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b/>
          <w:sz w:val="32"/>
          <w:szCs w:val="32"/>
          <w:u w:val="single"/>
        </w:rPr>
      </w:pPr>
      <w:r>
        <w:rPr>
          <w:b/>
          <w:sz w:val="32"/>
          <w:szCs w:val="32"/>
          <w:u w:val="single"/>
        </w:rPr>
        <w:t>Department of Agriculture Biosecurity Requirements</w:t>
      </w:r>
    </w:p>
    <w:p/>
    <w:p>
      <w:pPr>
        <w:rPr>
          <w:rFonts w:asciiTheme="majorHAnsi" w:hAnsiTheme="majorHAnsi"/>
          <w:color w:val="000000"/>
        </w:rPr>
      </w:pPr>
      <w:r>
        <w:t xml:space="preserve">The Australian Government Department of Agriculture (‘the department’) safeguards Australia’s environment and agriculture from the introduction of exotic and emerging pests and diseases. </w:t>
      </w:r>
      <w:r>
        <w:rPr>
          <w:rFonts w:asciiTheme="majorHAnsi" w:hAnsiTheme="majorHAnsi"/>
          <w:color w:val="000000"/>
        </w:rPr>
        <w:t>The introduction of new pests and diseases to Australia could have serious consequences for the Australian community, environment and economy.</w:t>
      </w:r>
    </w:p>
    <w:p/>
    <w:p>
      <w:pPr>
        <w:rPr>
          <w:rFonts w:asciiTheme="majorHAnsi" w:hAnsiTheme="majorHAnsi"/>
          <w:color w:val="000000"/>
        </w:rPr>
      </w:pPr>
      <w:r>
        <w:rPr>
          <w:rFonts w:asciiTheme="majorHAnsi" w:hAnsiTheme="majorHAnsi"/>
          <w:color w:val="000000"/>
        </w:rPr>
        <w:t xml:space="preserve">The department assesses applications for Import Permits for biological goods in accordance with the </w:t>
      </w:r>
      <w:r>
        <w:rPr>
          <w:rFonts w:asciiTheme="majorHAnsi" w:hAnsiTheme="majorHAnsi"/>
          <w:i/>
          <w:color w:val="000000"/>
        </w:rPr>
        <w:t xml:space="preserve">Quarantine Act 1908 </w:t>
      </w:r>
      <w:r>
        <w:rPr>
          <w:rFonts w:asciiTheme="majorHAnsi" w:hAnsiTheme="majorHAnsi"/>
          <w:color w:val="000000"/>
        </w:rPr>
        <w:t xml:space="preserve">(and the </w:t>
      </w:r>
      <w:r>
        <w:rPr>
          <w:rFonts w:asciiTheme="majorHAnsi" w:hAnsiTheme="majorHAnsi"/>
          <w:i/>
          <w:color w:val="000000"/>
        </w:rPr>
        <w:t>Quarantine Proclamation 1998</w:t>
      </w:r>
      <w:r>
        <w:rPr>
          <w:rFonts w:asciiTheme="majorHAnsi" w:hAnsiTheme="majorHAnsi"/>
          <w:color w:val="000000"/>
        </w:rPr>
        <w:t xml:space="preserve">). </w:t>
      </w:r>
    </w:p>
    <w:p>
      <w:pPr>
        <w:rPr>
          <w:rFonts w:asciiTheme="majorHAnsi" w:hAnsiTheme="majorHAnsi"/>
          <w:color w:val="000000"/>
        </w:rPr>
      </w:pPr>
    </w:p>
    <w:p>
      <w:pPr>
        <w:rPr>
          <w:rFonts w:asciiTheme="majorHAnsi" w:hAnsiTheme="majorHAnsi"/>
          <w:color w:val="000000"/>
        </w:rPr>
      </w:pPr>
      <w:r>
        <w:rPr>
          <w:rFonts w:asciiTheme="majorHAnsi" w:hAnsiTheme="majorHAnsi"/>
          <w:b/>
          <w:color w:val="000000"/>
        </w:rPr>
        <w:t>Biological goods are goods that contain or are made using any material originating from an animal, plant or microbial (including viral) source.</w:t>
      </w:r>
    </w:p>
    <w:p/>
    <w:p>
      <w:r>
        <w:rPr>
          <w:rFonts w:asciiTheme="majorHAnsi" w:hAnsiTheme="majorHAnsi"/>
          <w:color w:val="000000"/>
        </w:rPr>
        <w:t xml:space="preserve">Research materials imported using an Import Permit are subject to conditions of use. This may include restrictions on how the imported materials may be used (e.g. for </w:t>
      </w:r>
      <w:r>
        <w:rPr>
          <w:rFonts w:asciiTheme="majorHAnsi" w:hAnsiTheme="majorHAnsi"/>
          <w:i/>
          <w:color w:val="000000"/>
        </w:rPr>
        <w:t xml:space="preserve">in vitro </w:t>
      </w:r>
      <w:r>
        <w:rPr>
          <w:rFonts w:asciiTheme="majorHAnsi" w:hAnsiTheme="majorHAnsi"/>
          <w:color w:val="000000"/>
        </w:rPr>
        <w:t>use only) or the species that may be exposed to the imported materials [e.g. approved for use in laboratory species (i.e. guinea pigs, hamsters, mice, rats, rabbits or microorganisms) only].</w:t>
      </w:r>
    </w:p>
    <w:p/>
    <w:p>
      <w:pPr>
        <w:rPr>
          <w:rFonts w:asciiTheme="majorHAnsi" w:hAnsiTheme="majorHAnsi"/>
          <w:color w:val="000000"/>
        </w:rPr>
      </w:pPr>
      <w:r>
        <w:t xml:space="preserve">The department also assesses applications for In Vivo Approval (IVA). An IVA is a document issued to a researcher or manufacturer authorising the use of imported biological goods (or derivatives) in a way that was not approved on the original import permit. For example researchers may wish to use genetically modified organisms in research involving high biosecurity risk </w:t>
      </w:r>
      <w:r>
        <w:rPr>
          <w:rFonts w:asciiTheme="majorHAnsi" w:hAnsiTheme="majorHAnsi"/>
          <w:color w:val="000000"/>
        </w:rPr>
        <w:t>species. High biosecurity risk species are all species excluding guinea pigs, hamsters, mice, rats, rabbits and microorganisms.</w:t>
      </w:r>
    </w:p>
    <w:p>
      <w:pPr>
        <w:rPr>
          <w:rFonts w:asciiTheme="majorHAnsi" w:hAnsiTheme="majorHAnsi"/>
          <w:color w:val="000000"/>
        </w:rPr>
      </w:pPr>
    </w:p>
    <w:p>
      <w:pPr>
        <w:rPr>
          <w:rFonts w:asciiTheme="majorHAnsi" w:hAnsiTheme="majorHAnsi"/>
          <w:color w:val="000000"/>
        </w:rPr>
      </w:pPr>
      <w:r>
        <w:rPr>
          <w:rFonts w:asciiTheme="majorHAnsi" w:hAnsiTheme="majorHAnsi"/>
          <w:b/>
          <w:color w:val="000000"/>
        </w:rPr>
        <w:t>In planning for research projects it is important that researchers identify all biological material they intend to use and whether the material has been imported into Australia. Researchers must familiarise themselves with all conditions of use on imported biological goods prior to commencement of the research project.</w:t>
      </w:r>
    </w:p>
    <w:p/>
    <w:p>
      <w:pPr>
        <w:rPr>
          <w:rFonts w:asciiTheme="majorHAnsi" w:hAnsiTheme="majorHAnsi"/>
          <w:color w:val="000000"/>
        </w:rPr>
      </w:pPr>
      <w:r>
        <w:rPr>
          <w:rFonts w:asciiTheme="majorHAnsi" w:hAnsiTheme="majorHAnsi"/>
          <w:color w:val="000000"/>
        </w:rPr>
        <w:t xml:space="preserve">This includes material sourced from a commercial supplier or research colleague in Australia. </w:t>
      </w:r>
    </w:p>
    <w:p>
      <w:pPr>
        <w:rPr>
          <w:rFonts w:asciiTheme="majorHAnsi" w:hAnsiTheme="majorHAnsi"/>
          <w:color w:val="000000"/>
        </w:rPr>
      </w:pPr>
    </w:p>
    <w:p>
      <w:pPr>
        <w:rPr>
          <w:rFonts w:asciiTheme="majorHAnsi" w:hAnsiTheme="majorHAnsi"/>
          <w:color w:val="000000"/>
        </w:rPr>
      </w:pPr>
      <w:r>
        <w:rPr>
          <w:rFonts w:asciiTheme="majorHAnsi" w:hAnsiTheme="majorHAnsi"/>
          <w:b/>
          <w:color w:val="000000"/>
        </w:rPr>
        <w:t>Conditions on use apply to imported biological material even after the importer has sold the material or shared the material with another entity in Australia.</w:t>
      </w:r>
    </w:p>
    <w:p/>
    <w:p>
      <w:r>
        <w:t xml:space="preserve">Officers from the department require a significant amount of information to complete a risk assessment on an IVA application. This includes information on how the biological material was made, treatments that have been applied to the material that could be considered bactericidal/virucidal, where the material will be used and how recipient animals will be contained. </w:t>
      </w:r>
    </w:p>
    <w:p/>
    <w:p>
      <w:r>
        <w:t>More detail on information required to accompany IVA applications can be found on the Department of Agriculture website.</w:t>
      </w:r>
    </w:p>
    <w:p>
      <w:pPr>
        <w:rPr>
          <w:rFonts w:asciiTheme="majorHAnsi" w:hAnsiTheme="majorHAnsi"/>
          <w:color w:val="000000"/>
        </w:rPr>
      </w:pPr>
    </w:p>
    <w:p>
      <w:pPr>
        <w:rPr>
          <w:rFonts w:asciiTheme="majorHAnsi" w:hAnsiTheme="majorHAnsi"/>
          <w:color w:val="000000"/>
        </w:rPr>
      </w:pPr>
      <w:r>
        <w:rPr>
          <w:rFonts w:asciiTheme="majorHAnsi" w:hAnsiTheme="majorHAnsi"/>
          <w:color w:val="000000"/>
        </w:rPr>
        <w:t>Applicants are responsible for all costs associated with the IVA application.</w:t>
      </w:r>
    </w:p>
    <w:p>
      <w:pPr>
        <w:rPr>
          <w:rFonts w:asciiTheme="majorHAnsi" w:hAnsiTheme="majorHAnsi"/>
          <w:color w:val="000000"/>
        </w:rPr>
      </w:pPr>
    </w:p>
    <w:p>
      <w:pPr>
        <w:rPr>
          <w:rFonts w:asciiTheme="majorHAnsi" w:hAnsiTheme="majorHAnsi"/>
          <w:color w:val="000000"/>
        </w:rPr>
      </w:pPr>
    </w:p>
    <w:p>
      <w:pPr>
        <w:pBdr>
          <w:top w:val="single" w:sz="12" w:space="1" w:color="auto"/>
          <w:left w:val="single" w:sz="12" w:space="4" w:color="auto"/>
          <w:bottom w:val="single" w:sz="12" w:space="1" w:color="auto"/>
          <w:right w:val="single" w:sz="12" w:space="4" w:color="auto"/>
        </w:pBdr>
        <w:rPr>
          <w:rFonts w:asciiTheme="majorHAnsi" w:hAnsiTheme="majorHAnsi"/>
          <w:color w:val="000000"/>
        </w:rPr>
      </w:pPr>
    </w:p>
    <w:p>
      <w:pPr>
        <w:pBdr>
          <w:top w:val="single" w:sz="12" w:space="1" w:color="auto"/>
          <w:left w:val="single" w:sz="12" w:space="4" w:color="auto"/>
          <w:bottom w:val="single" w:sz="12" w:space="1" w:color="auto"/>
          <w:right w:val="single" w:sz="12" w:space="4" w:color="auto"/>
        </w:pBdr>
        <w:rPr>
          <w:rFonts w:asciiTheme="majorHAnsi" w:hAnsiTheme="majorHAnsi"/>
          <w:color w:val="000000"/>
        </w:rPr>
      </w:pPr>
      <w:r>
        <w:rPr>
          <w:rFonts w:asciiTheme="majorHAnsi" w:hAnsiTheme="majorHAnsi"/>
          <w:color w:val="000000"/>
        </w:rPr>
        <w:t>For more information on any aspect of the IVA application process please contact the department’s Animal and Biological Import Assessments Branch:</w:t>
      </w:r>
    </w:p>
    <w:p>
      <w:pPr>
        <w:pBdr>
          <w:top w:val="single" w:sz="12" w:space="1" w:color="auto"/>
          <w:left w:val="single" w:sz="12" w:space="4" w:color="auto"/>
          <w:bottom w:val="single" w:sz="12" w:space="1" w:color="auto"/>
          <w:right w:val="single" w:sz="12" w:space="4" w:color="auto"/>
        </w:pBdr>
        <w:rPr>
          <w:rFonts w:asciiTheme="majorHAnsi" w:hAnsiTheme="majorHAnsi"/>
          <w:color w:val="000000"/>
        </w:rPr>
      </w:pPr>
      <w:r>
        <w:rPr>
          <w:rFonts w:asciiTheme="majorHAnsi" w:hAnsiTheme="majorHAnsi"/>
          <w:color w:val="000000"/>
        </w:rPr>
        <w:t xml:space="preserve">Tel: 02 6272 4578 (9 – 11am, 2 – 4pm)               Email: </w:t>
      </w:r>
      <w:r>
        <w:rPr>
          <w:rFonts w:asciiTheme="majorHAnsi" w:hAnsiTheme="majorHAnsi"/>
        </w:rPr>
        <w:t>biologicals@agriculture.gov.au</w:t>
      </w:r>
    </w:p>
    <w:p>
      <w:pPr>
        <w:pBdr>
          <w:top w:val="single" w:sz="12" w:space="1" w:color="auto"/>
          <w:left w:val="single" w:sz="12" w:space="4" w:color="auto"/>
          <w:bottom w:val="single" w:sz="12" w:space="1" w:color="auto"/>
          <w:right w:val="single" w:sz="12" w:space="4" w:color="auto"/>
        </w:pBdr>
        <w:rPr>
          <w:rFonts w:asciiTheme="majorHAnsi" w:hAnsiTheme="majorHAnsi"/>
          <w:color w:val="000000"/>
        </w:rPr>
      </w:pPr>
    </w:p>
    <w:sectPr>
      <w:headerReference w:type="even" r:id="rId11"/>
      <w:footerReference w:type="default" r:id="rId12"/>
      <w:headerReference w:type="first" r:id="rId13"/>
      <w:footerReference w:type="first" r:id="rId14"/>
      <w:pgSz w:w="11906" w:h="16838"/>
      <w:pgMar w:top="1440" w:right="1418" w:bottom="1440" w:left="1418" w:header="425" w:footer="42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3830"/>
      <w:docPartObj>
        <w:docPartGallery w:val="Page Numbers (Bottom of Page)"/>
        <w:docPartUnique/>
      </w:docPartObj>
    </w:sdtPr>
    <w:sdtContent>
      <w:p>
        <w:pPr>
          <w:pStyle w:val="Footer"/>
        </w:pPr>
        <w:fldSimple w:instr=" PAGE   \* MERGEFORMAT ">
          <w:r>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1"/>
      <w:gridCol w:w="2321"/>
      <w:gridCol w:w="2322"/>
      <w:gridCol w:w="2322"/>
    </w:tblGrid>
    <w:tr>
      <w:tc>
        <w:tcPr>
          <w:tcW w:w="1250" w:type="pct"/>
          <w:tcBorders>
            <w:left w:val="single" w:sz="4" w:space="0" w:color="auto"/>
            <w:right w:val="single" w:sz="4" w:space="0" w:color="auto"/>
          </w:tcBorders>
        </w:tcPr>
        <w:p>
          <w:pPr>
            <w:tabs>
              <w:tab w:val="center" w:pos="4320"/>
              <w:tab w:val="right" w:pos="8640"/>
            </w:tabs>
            <w:rPr>
              <w:rFonts w:ascii="Calibri" w:hAnsi="Calibri"/>
              <w:sz w:val="16"/>
            </w:rPr>
          </w:pPr>
          <w:r>
            <w:rPr>
              <w:rFonts w:ascii="Calibri" w:hAnsi="Calibri"/>
              <w:b/>
              <w:sz w:val="16"/>
            </w:rPr>
            <w:t>T</w:t>
          </w:r>
          <w:r>
            <w:rPr>
              <w:rFonts w:ascii="Calibri" w:hAnsi="Calibri"/>
              <w:sz w:val="16"/>
            </w:rPr>
            <w:t xml:space="preserve"> +61 2 6272 3933</w:t>
          </w:r>
        </w:p>
        <w:p>
          <w:pPr>
            <w:tabs>
              <w:tab w:val="center" w:pos="4320"/>
              <w:tab w:val="right" w:pos="8640"/>
            </w:tabs>
            <w:rPr>
              <w:rFonts w:ascii="Calibri" w:hAnsi="Calibri"/>
              <w:sz w:val="16"/>
            </w:rPr>
          </w:pPr>
          <w:r>
            <w:rPr>
              <w:rFonts w:ascii="Calibri" w:hAnsi="Calibri"/>
              <w:b/>
              <w:sz w:val="16"/>
            </w:rPr>
            <w:t>F</w:t>
          </w:r>
          <w:r>
            <w:rPr>
              <w:rFonts w:ascii="Calibri" w:hAnsi="Calibri"/>
              <w:sz w:val="16"/>
            </w:rPr>
            <w:t xml:space="preserve"> +61 2 6272 5161</w:t>
          </w:r>
        </w:p>
      </w:tc>
      <w:tc>
        <w:tcPr>
          <w:tcW w:w="1250" w:type="pct"/>
          <w:tcBorders>
            <w:left w:val="single" w:sz="4" w:space="0" w:color="auto"/>
            <w:right w:val="single" w:sz="4" w:space="0" w:color="auto"/>
          </w:tcBorders>
        </w:tcPr>
        <w:p>
          <w:pPr>
            <w:tabs>
              <w:tab w:val="center" w:pos="4320"/>
              <w:tab w:val="right" w:pos="8640"/>
            </w:tabs>
            <w:rPr>
              <w:rFonts w:ascii="Calibri" w:hAnsi="Calibri"/>
              <w:sz w:val="16"/>
            </w:rPr>
          </w:pPr>
          <w:r>
            <w:rPr>
              <w:rFonts w:ascii="Calibri" w:hAnsi="Calibri"/>
              <w:sz w:val="16"/>
            </w:rPr>
            <w:t>18 Marcus Clarke Street</w:t>
          </w:r>
        </w:p>
        <w:p>
          <w:pPr>
            <w:tabs>
              <w:tab w:val="center" w:pos="4320"/>
              <w:tab w:val="right" w:pos="8640"/>
            </w:tabs>
            <w:rPr>
              <w:rFonts w:ascii="Calibri" w:hAnsi="Calibri"/>
              <w:sz w:val="16"/>
            </w:rPr>
          </w:pPr>
          <w:r>
            <w:rPr>
              <w:rFonts w:ascii="Calibri" w:hAnsi="Calibri"/>
              <w:sz w:val="16"/>
            </w:rPr>
            <w:t>Canberra City ACT 2601</w:t>
          </w:r>
        </w:p>
      </w:tc>
      <w:tc>
        <w:tcPr>
          <w:tcW w:w="1250" w:type="pct"/>
          <w:tcBorders>
            <w:left w:val="single" w:sz="4" w:space="0" w:color="auto"/>
            <w:right w:val="single" w:sz="4" w:space="0" w:color="auto"/>
          </w:tcBorders>
        </w:tcPr>
        <w:p>
          <w:pPr>
            <w:tabs>
              <w:tab w:val="center" w:pos="4320"/>
              <w:tab w:val="right" w:pos="8640"/>
            </w:tabs>
            <w:rPr>
              <w:rFonts w:ascii="Calibri" w:hAnsi="Calibri"/>
              <w:sz w:val="16"/>
            </w:rPr>
          </w:pPr>
          <w:r>
            <w:rPr>
              <w:rFonts w:ascii="Calibri" w:hAnsi="Calibri"/>
              <w:sz w:val="16"/>
            </w:rPr>
            <w:t>GPO Box 858</w:t>
          </w:r>
        </w:p>
        <w:p>
          <w:pPr>
            <w:tabs>
              <w:tab w:val="center" w:pos="4320"/>
              <w:tab w:val="right" w:pos="8640"/>
            </w:tabs>
            <w:rPr>
              <w:rFonts w:ascii="Calibri" w:hAnsi="Calibri"/>
              <w:sz w:val="16"/>
            </w:rPr>
          </w:pPr>
          <w:r>
            <w:rPr>
              <w:rFonts w:ascii="Calibri" w:hAnsi="Calibri"/>
              <w:sz w:val="16"/>
            </w:rPr>
            <w:t>Canberra ACT 2601</w:t>
          </w:r>
        </w:p>
      </w:tc>
      <w:tc>
        <w:tcPr>
          <w:tcW w:w="1250" w:type="pct"/>
          <w:tcBorders>
            <w:left w:val="single" w:sz="4" w:space="0" w:color="auto"/>
          </w:tcBorders>
        </w:tcPr>
        <w:p>
          <w:pPr>
            <w:tabs>
              <w:tab w:val="center" w:pos="4320"/>
              <w:tab w:val="right" w:pos="8640"/>
            </w:tabs>
            <w:rPr>
              <w:rFonts w:ascii="Calibri" w:hAnsi="Calibri"/>
              <w:b/>
              <w:sz w:val="16"/>
            </w:rPr>
          </w:pPr>
          <w:r>
            <w:rPr>
              <w:rFonts w:ascii="Calibri" w:hAnsi="Calibri"/>
              <w:b/>
              <w:sz w:val="16"/>
            </w:rPr>
            <w:t>agriculture.gov.au</w:t>
          </w:r>
        </w:p>
        <w:p>
          <w:pPr>
            <w:tabs>
              <w:tab w:val="center" w:pos="4320"/>
              <w:tab w:val="right" w:pos="8640"/>
            </w:tabs>
            <w:rPr>
              <w:rFonts w:ascii="Calibri" w:hAnsi="Calibri"/>
              <w:sz w:val="16"/>
            </w:rPr>
          </w:pPr>
          <w:r>
            <w:rPr>
              <w:rFonts w:ascii="Calibri" w:hAnsi="Calibri"/>
              <w:sz w:val="16"/>
            </w:rPr>
            <w:t>ABN 24 113 085 695</w:t>
          </w:r>
        </w:p>
      </w:tc>
    </w:tr>
  </w:tb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lassification"/>
    </w:pPr>
    <w:r>
      <w:rPr>
        <w:b/>
        <w:bCs/>
        <w:lang w:val="en-US"/>
      </w:rPr>
      <w:t>Error! Unknown document property name.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left"/>
    </w:pPr>
    <w:r>
      <w:rPr>
        <w:noProof/>
        <w:lang w:eastAsia="en-AU"/>
      </w:rPr>
      <w:drawing>
        <wp:inline distT="0" distB="0" distL="0" distR="0">
          <wp:extent cx="2943225" cy="704850"/>
          <wp:effectExtent l="19050" t="0" r="9525" b="0"/>
          <wp:docPr id="2" name="Picture 1" descr="C:\Users\villinger vera\AppData\Local\Microsoft\Windows\Temporary Internet Files\Content.Word\Master%20Brandmark%20Inline%20-%20TIF[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linger vera\AppData\Local\Microsoft\Windows\Temporary Internet Files\Content.Word\Master%20Brandmark%20Inline%20-%20TIF[1].tiff"/>
                  <pic:cNvPicPr>
                    <a:picLocks noChangeAspect="1" noChangeArrowheads="1"/>
                  </pic:cNvPicPr>
                </pic:nvPicPr>
                <pic:blipFill>
                  <a:blip r:embed="rId1"/>
                  <a:srcRect/>
                  <a:stretch>
                    <a:fillRect/>
                  </a:stretch>
                </pic:blipFill>
                <pic:spPr bwMode="auto">
                  <a:xfrm>
                    <a:off x="0" y="0"/>
                    <a:ext cx="2943225" cy="704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nsid w:val="1D7120FB"/>
    <w:multiLevelType w:val="singleLevel"/>
    <w:tmpl w:val="2000EDEA"/>
    <w:lvl w:ilvl="0">
      <w:start w:val="1"/>
      <w:numFmt w:val="upperLetter"/>
      <w:lvlText w:val="%1:"/>
      <w:lvlJc w:val="left"/>
      <w:pPr>
        <w:ind w:left="360" w:hanging="360"/>
      </w:pPr>
      <w:rPr>
        <w:rFonts w:hint="default"/>
        <w:sz w:val="22"/>
      </w:rPr>
    </w:lvl>
  </w:abstractNum>
  <w:abstractNum w:abstractNumId="2">
    <w:nsid w:val="1F745BC2"/>
    <w:multiLevelType w:val="multilevel"/>
    <w:tmpl w:val="E5E89F92"/>
    <w:numStyleLink w:val="BulletList"/>
  </w:abstractNum>
  <w:abstractNum w:abstractNumId="3">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5456429"/>
    <w:multiLevelType w:val="multilevel"/>
    <w:tmpl w:val="B5E0C928"/>
    <w:lvl w:ilvl="0">
      <w:start w:val="1"/>
      <w:numFmt w:val="decimal"/>
      <w:pStyle w:val="ListNumber"/>
      <w:lvlText w:val="%1."/>
      <w:lvlJc w:val="left"/>
      <w:pPr>
        <w:ind w:left="369" w:hanging="369"/>
      </w:pPr>
      <w:rPr>
        <w:rFonts w:ascii="Cambria" w:hAnsi="Cambria"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6">
    <w:nsid w:val="691B6B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F5C7C61"/>
    <w:multiLevelType w:val="hybridMultilevel"/>
    <w:tmpl w:val="D58E68B2"/>
    <w:lvl w:ilvl="0" w:tplc="43FC7C2E">
      <w:start w:val="1"/>
      <w:numFmt w:val="decimal"/>
      <w:lvlText w:val="%1."/>
      <w:lvlJc w:val="left"/>
      <w:pPr>
        <w:ind w:left="720" w:hanging="360"/>
      </w:pPr>
    </w:lvl>
    <w:lvl w:ilvl="1" w:tplc="6706BADE">
      <w:start w:val="1"/>
      <w:numFmt w:val="lowerLetter"/>
      <w:lvlText w:val="%2."/>
      <w:lvlJc w:val="left"/>
      <w:pPr>
        <w:ind w:left="1440" w:hanging="360"/>
      </w:pPr>
    </w:lvl>
    <w:lvl w:ilvl="2" w:tplc="4FA27204">
      <w:start w:val="1"/>
      <w:numFmt w:val="lowerRoman"/>
      <w:lvlText w:val="%3."/>
      <w:lvlJc w:val="right"/>
      <w:pPr>
        <w:ind w:left="2160" w:hanging="180"/>
      </w:pPr>
    </w:lvl>
    <w:lvl w:ilvl="3" w:tplc="86B67F6E" w:tentative="1">
      <w:start w:val="1"/>
      <w:numFmt w:val="decimal"/>
      <w:lvlText w:val="%4."/>
      <w:lvlJc w:val="left"/>
      <w:pPr>
        <w:ind w:left="2880" w:hanging="360"/>
      </w:pPr>
    </w:lvl>
    <w:lvl w:ilvl="4" w:tplc="06424DDA" w:tentative="1">
      <w:start w:val="1"/>
      <w:numFmt w:val="lowerLetter"/>
      <w:lvlText w:val="%5."/>
      <w:lvlJc w:val="left"/>
      <w:pPr>
        <w:ind w:left="3600" w:hanging="360"/>
      </w:pPr>
    </w:lvl>
    <w:lvl w:ilvl="5" w:tplc="01D6EEB4" w:tentative="1">
      <w:start w:val="1"/>
      <w:numFmt w:val="lowerRoman"/>
      <w:lvlText w:val="%6."/>
      <w:lvlJc w:val="right"/>
      <w:pPr>
        <w:ind w:left="4320" w:hanging="180"/>
      </w:pPr>
    </w:lvl>
    <w:lvl w:ilvl="6" w:tplc="FE0223E2" w:tentative="1">
      <w:start w:val="1"/>
      <w:numFmt w:val="decimal"/>
      <w:lvlText w:val="%7."/>
      <w:lvlJc w:val="left"/>
      <w:pPr>
        <w:ind w:left="5040" w:hanging="360"/>
      </w:pPr>
    </w:lvl>
    <w:lvl w:ilvl="7" w:tplc="E4BED4AE" w:tentative="1">
      <w:start w:val="1"/>
      <w:numFmt w:val="lowerLetter"/>
      <w:lvlText w:val="%8."/>
      <w:lvlJc w:val="left"/>
      <w:pPr>
        <w:ind w:left="5760" w:hanging="360"/>
      </w:pPr>
    </w:lvl>
    <w:lvl w:ilvl="8" w:tplc="C05871AE" w:tentative="1">
      <w:start w:val="1"/>
      <w:numFmt w:val="lowerRoman"/>
      <w:lvlText w:val="%9."/>
      <w:lvlJc w:val="right"/>
      <w:pPr>
        <w:ind w:left="6480" w:hanging="180"/>
      </w:pPr>
    </w:lvl>
  </w:abstractNum>
  <w:abstractNum w:abstractNumId="8">
    <w:nsid w:val="6FAE23A7"/>
    <w:multiLevelType w:val="singleLevel"/>
    <w:tmpl w:val="2000EDEA"/>
    <w:lvl w:ilvl="0">
      <w:start w:val="1"/>
      <w:numFmt w:val="upperLetter"/>
      <w:lvlText w:val="%1:"/>
      <w:lvlJc w:val="left"/>
      <w:pPr>
        <w:ind w:left="360" w:hanging="360"/>
      </w:pPr>
      <w:rPr>
        <w:rFonts w:hint="default"/>
        <w:sz w:val="22"/>
      </w:rPr>
    </w:lvl>
  </w:abstractNum>
  <w:abstractNum w:abstractNumId="9">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9"/>
  </w:num>
  <w:num w:numId="2">
    <w:abstractNumId w:val="0"/>
  </w:num>
  <w:num w:numId="3">
    <w:abstractNumId w:val="7"/>
  </w:num>
  <w:num w:numId="4">
    <w:abstractNumId w:val="6"/>
  </w:num>
  <w:num w:numId="5">
    <w:abstractNumId w:val="4"/>
  </w:num>
  <w:num w:numId="6">
    <w:abstractNumId w:val="3"/>
  </w:num>
  <w:num w:numId="7">
    <w:abstractNumId w:val="5"/>
  </w:num>
  <w:num w:numId="8">
    <w:abstractNumId w:val="2"/>
  </w:num>
  <w:num w:numId="9">
    <w:abstractNumId w:val="1"/>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177153"/>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7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List Bullet" w:qFormat="1"/>
    <w:lsdException w:name="List Number" w:semiHidden="0" w:unhideWhenUsed="0" w:qFormat="1"/>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qFormat="1"/>
    <w:lsdException w:name="Default Paragraph Font" w:uiPriority="1"/>
    <w:lsdException w:name="List Continue" w:semiHidden="0" w:unhideWhenUsed="0"/>
    <w:lsdException w:name="Subtitle" w:uiPriority="11"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unhideWhenUsed="0"/>
    <w:lsdException w:name="Bibliography" w:uiPriority="37"/>
    <w:lsdException w:name="TOC Heading" w:uiPriority="39" w:qFormat="1"/>
  </w:latentStyles>
  <w:style w:type="paragraph" w:default="1" w:styleId="Normal">
    <w:name w:val="Normal"/>
    <w:qFormat/>
    <w:rPr>
      <w:rFonts w:ascii="Cambria" w:hAnsi="Cambria"/>
      <w:lang w:eastAsia="en-US"/>
    </w:rPr>
  </w:style>
  <w:style w:type="paragraph" w:styleId="Heading1">
    <w:name w:val="heading 1"/>
    <w:next w:val="Normal"/>
    <w:link w:val="Heading1Char"/>
    <w:autoRedefine/>
    <w:uiPriority w:val="9"/>
    <w:qFormat/>
    <w:pPr>
      <w:keepNext/>
      <w:spacing w:after="200"/>
      <w:outlineLvl w:val="0"/>
    </w:pPr>
    <w:rPr>
      <w:rFonts w:ascii="Calibri" w:hAnsi="Calibri" w:cs="Arial"/>
      <w:b/>
      <w:caps/>
      <w:sz w:val="24"/>
      <w:lang w:eastAsia="en-US"/>
    </w:rPr>
  </w:style>
  <w:style w:type="paragraph" w:styleId="Heading2">
    <w:name w:val="heading 2"/>
    <w:basedOn w:val="Normal"/>
    <w:next w:val="Normal"/>
    <w:link w:val="Heading2Char"/>
    <w:autoRedefine/>
    <w:uiPriority w:val="9"/>
    <w:qFormat/>
    <w:pPr>
      <w:keepNext/>
      <w:spacing w:after="200"/>
      <w:outlineLvl w:val="1"/>
    </w:pPr>
    <w:rPr>
      <w:rFonts w:cs="Arial"/>
      <w:b/>
    </w:rPr>
  </w:style>
  <w:style w:type="paragraph" w:styleId="Heading3">
    <w:name w:val="heading 3"/>
    <w:basedOn w:val="Normal"/>
    <w:next w:val="Normal"/>
    <w:link w:val="Heading3Char"/>
    <w:autoRedefine/>
    <w:uiPriority w:val="9"/>
    <w:qFormat/>
    <w:pPr>
      <w:keepNext/>
      <w:spacing w:after="200"/>
      <w:outlineLvl w:val="2"/>
    </w:pPr>
    <w:rPr>
      <w:rFonts w:cs="Arial"/>
      <w:b/>
      <w:i/>
    </w:rPr>
  </w:style>
  <w:style w:type="paragraph" w:styleId="Heading4">
    <w:name w:val="heading 4"/>
    <w:basedOn w:val="Normal"/>
    <w:next w:val="Normal"/>
    <w:link w:val="Heading4Char"/>
    <w:uiPriority w:val="9"/>
    <w:qFormat/>
    <w:pPr>
      <w:keepNext/>
      <w:spacing w:after="200" w:line="276" w:lineRule="auto"/>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jc w:val="center"/>
    </w:pPr>
    <w:rPr>
      <w:b/>
    </w:rPr>
  </w:style>
  <w:style w:type="character" w:customStyle="1" w:styleId="HeaderChar">
    <w:name w:val="Header Char"/>
    <w:basedOn w:val="DefaultParagraphFont"/>
    <w:link w:val="Header"/>
    <w:uiPriority w:val="99"/>
    <w:rPr>
      <w:b/>
      <w:sz w:val="22"/>
      <w:szCs w:val="22"/>
      <w:lang w:eastAsia="en-US"/>
    </w:rPr>
  </w:style>
  <w:style w:type="paragraph" w:styleId="Footer">
    <w:name w:val="footer"/>
    <w:basedOn w:val="Normal"/>
    <w:link w:val="FooterChar"/>
    <w:uiPriority w:val="99"/>
    <w:unhideWhenUsed/>
    <w:pPr>
      <w:tabs>
        <w:tab w:val="center" w:pos="4513"/>
        <w:tab w:val="right" w:pos="9026"/>
      </w:tabs>
      <w:jc w:val="center"/>
    </w:pPr>
    <w:rPr>
      <w:sz w:val="16"/>
    </w:rPr>
  </w:style>
  <w:style w:type="character" w:customStyle="1" w:styleId="FooterChar">
    <w:name w:val="Footer Char"/>
    <w:basedOn w:val="DefaultParagraphFont"/>
    <w:link w:val="Footer"/>
    <w:uiPriority w:val="99"/>
    <w:rPr>
      <w:sz w:val="16"/>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numbering" w:customStyle="1" w:styleId="KeyPoints">
    <w:name w:val="Key Points"/>
    <w:basedOn w:val="NoList"/>
    <w:uiPriority w:val="99"/>
    <w:pPr>
      <w:numPr>
        <w:numId w:val="1"/>
      </w:numPr>
    </w:pPr>
  </w:style>
  <w:style w:type="paragraph" w:customStyle="1" w:styleId="1NumberedPointsStyle">
    <w:name w:val="1. Numbered Points Style"/>
    <w:basedOn w:val="ListParagraph"/>
    <w:uiPriority w:val="99"/>
    <w:semiHidden/>
    <w:pPr>
      <w:numPr>
        <w:numId w:val="0"/>
      </w:numPr>
    </w:pPr>
  </w:style>
  <w:style w:type="numbering" w:customStyle="1" w:styleId="BulletList">
    <w:name w:val="Bullet List"/>
    <w:uiPriority w:val="99"/>
    <w:pPr>
      <w:numPr>
        <w:numId w:val="2"/>
      </w:numPr>
    </w:pPr>
  </w:style>
  <w:style w:type="paragraph" w:customStyle="1" w:styleId="1BulletStyleList">
    <w:name w:val="1. Bullet Style List"/>
    <w:basedOn w:val="Normal"/>
    <w:uiPriority w:val="99"/>
    <w:semiHidden/>
    <w:rPr>
      <w:rFonts w:eastAsia="Times New Roman"/>
      <w:szCs w:val="20"/>
      <w:lang w:eastAsia="en-AU"/>
    </w:rPr>
  </w:style>
  <w:style w:type="character" w:customStyle="1" w:styleId="Heading1Char">
    <w:name w:val="Heading 1 Char"/>
    <w:basedOn w:val="DefaultParagraphFont"/>
    <w:link w:val="Heading1"/>
    <w:uiPriority w:val="9"/>
    <w:rPr>
      <w:rFonts w:ascii="Calibri" w:hAnsi="Calibri" w:cs="Arial"/>
      <w:b/>
      <w:caps/>
      <w:sz w:val="24"/>
      <w:lang w:eastAsia="en-US"/>
    </w:rPr>
  </w:style>
  <w:style w:type="character" w:customStyle="1" w:styleId="Heading2Char">
    <w:name w:val="Heading 2 Char"/>
    <w:basedOn w:val="DefaultParagraphFont"/>
    <w:link w:val="Heading2"/>
    <w:uiPriority w:val="9"/>
    <w:rPr>
      <w:rFonts w:ascii="Cambria" w:hAnsi="Cambria" w:cs="Arial"/>
      <w:b/>
      <w:lang w:eastAsia="en-US"/>
    </w:rPr>
  </w:style>
  <w:style w:type="character" w:customStyle="1" w:styleId="Heading3Char">
    <w:name w:val="Heading 3 Char"/>
    <w:basedOn w:val="DefaultParagraphFont"/>
    <w:link w:val="Heading3"/>
    <w:uiPriority w:val="9"/>
    <w:rPr>
      <w:rFonts w:ascii="Cambria" w:hAnsi="Cambria" w:cs="Arial"/>
      <w:b/>
      <w:i/>
      <w:lang w:eastAsia="en-US"/>
    </w:rPr>
  </w:style>
  <w:style w:type="character" w:customStyle="1" w:styleId="Heading4Char">
    <w:name w:val="Heading 4 Char"/>
    <w:basedOn w:val="DefaultParagraphFont"/>
    <w:link w:val="Heading4"/>
    <w:uiPriority w:val="9"/>
    <w:rPr>
      <w:rFonts w:ascii="Cambria" w:hAnsi="Cambria" w:cs="Arial"/>
      <w:i/>
      <w:lang w:eastAsia="en-US"/>
    </w:rPr>
  </w:style>
  <w:style w:type="paragraph" w:styleId="ListBullet">
    <w:name w:val="List Bullet"/>
    <w:basedOn w:val="Normal"/>
    <w:autoRedefine/>
    <w:uiPriority w:val="99"/>
    <w:unhideWhenUsed/>
    <w:qFormat/>
    <w:pPr>
      <w:numPr>
        <w:numId w:val="8"/>
      </w:numPr>
      <w:spacing w:after="200"/>
    </w:pPr>
  </w:style>
  <w:style w:type="paragraph" w:styleId="ListBullet2">
    <w:name w:val="List Bullet 2"/>
    <w:basedOn w:val="Normal"/>
    <w:autoRedefine/>
    <w:uiPriority w:val="99"/>
    <w:unhideWhenUsed/>
    <w:pPr>
      <w:numPr>
        <w:ilvl w:val="1"/>
        <w:numId w:val="8"/>
      </w:numPr>
      <w:spacing w:after="200"/>
      <w:ind w:left="738" w:hanging="369"/>
    </w:pPr>
  </w:style>
  <w:style w:type="paragraph" w:styleId="ListBullet3">
    <w:name w:val="List Bullet 3"/>
    <w:basedOn w:val="Normal"/>
    <w:autoRedefine/>
    <w:uiPriority w:val="99"/>
    <w:unhideWhenUsed/>
    <w:pPr>
      <w:numPr>
        <w:ilvl w:val="2"/>
        <w:numId w:val="8"/>
      </w:numPr>
      <w:spacing w:after="200"/>
    </w:pPr>
  </w:style>
  <w:style w:type="paragraph" w:styleId="ListBullet4">
    <w:name w:val="List Bullet 4"/>
    <w:basedOn w:val="Normal"/>
    <w:uiPriority w:val="99"/>
    <w:unhideWhenUsed/>
    <w:pPr>
      <w:numPr>
        <w:ilvl w:val="3"/>
        <w:numId w:val="8"/>
      </w:numPr>
    </w:pPr>
  </w:style>
  <w:style w:type="paragraph" w:styleId="ListBullet5">
    <w:name w:val="List Bullet 5"/>
    <w:basedOn w:val="Normal"/>
    <w:uiPriority w:val="99"/>
    <w:unhideWhenUsed/>
    <w:pPr>
      <w:numPr>
        <w:ilvl w:val="4"/>
        <w:numId w:val="8"/>
      </w:numPr>
    </w:pPr>
  </w:style>
  <w:style w:type="numbering" w:customStyle="1" w:styleId="Attach">
    <w:name w:val="Attach"/>
    <w:basedOn w:val="NoList"/>
    <w:uiPriority w:val="99"/>
    <w:pPr>
      <w:numPr>
        <w:numId w:val="5"/>
      </w:numPr>
    </w:pPr>
  </w:style>
  <w:style w:type="paragraph" w:customStyle="1" w:styleId="Classification">
    <w:name w:val="Classification"/>
    <w:autoRedefine/>
    <w:uiPriority w:val="10"/>
    <w:qFormat/>
    <w:pPr>
      <w:tabs>
        <w:tab w:val="center" w:pos="4536"/>
        <w:tab w:val="center" w:pos="4819"/>
        <w:tab w:val="right" w:pos="9356"/>
      </w:tabs>
      <w:jc w:val="center"/>
    </w:pPr>
    <w:rPr>
      <w:rFonts w:eastAsia="Times New Roman" w:cs="Arial"/>
      <w:color w:val="FF0000"/>
      <w:sz w:val="28"/>
      <w:szCs w:val="28"/>
    </w:rPr>
  </w:style>
  <w:style w:type="paragraph" w:styleId="ListParagraph">
    <w:name w:val="List Paragraph"/>
    <w:basedOn w:val="Normal"/>
    <w:uiPriority w:val="34"/>
    <w:pPr>
      <w:numPr>
        <w:numId w:val="6"/>
      </w:numPr>
    </w:pPr>
  </w:style>
  <w:style w:type="character" w:styleId="BookTitle">
    <w:name w:val="Book Title"/>
    <w:basedOn w:val="DefaultParagraphFont"/>
    <w:uiPriority w:val="33"/>
    <w:rPr>
      <w:bCs/>
      <w:i/>
      <w:smallCaps/>
      <w:spacing w:val="5"/>
    </w:rPr>
  </w:style>
  <w:style w:type="paragraph" w:styleId="ListNumber">
    <w:name w:val="List Number"/>
    <w:basedOn w:val="Normal"/>
    <w:autoRedefine/>
    <w:uiPriority w:val="99"/>
    <w:qFormat/>
    <w:pPr>
      <w:numPr>
        <w:numId w:val="7"/>
      </w:numPr>
      <w:spacing w:after="200"/>
    </w:pPr>
  </w:style>
  <w:style w:type="paragraph" w:styleId="ListNumber2">
    <w:name w:val="List Number 2"/>
    <w:basedOn w:val="Normal"/>
    <w:autoRedefine/>
    <w:uiPriority w:val="99"/>
    <w:pPr>
      <w:numPr>
        <w:ilvl w:val="1"/>
        <w:numId w:val="7"/>
      </w:numPr>
      <w:spacing w:after="200" w:line="276" w:lineRule="auto"/>
    </w:pPr>
  </w:style>
  <w:style w:type="paragraph" w:styleId="ListNumber3">
    <w:name w:val="List Number 3"/>
    <w:basedOn w:val="Normal"/>
    <w:autoRedefine/>
    <w:uiPriority w:val="99"/>
    <w:pPr>
      <w:numPr>
        <w:ilvl w:val="2"/>
        <w:numId w:val="7"/>
      </w:numPr>
      <w:spacing w:after="200"/>
      <w:ind w:left="1106"/>
    </w:pPr>
  </w:style>
  <w:style w:type="paragraph" w:styleId="ListNumber4">
    <w:name w:val="List Number 4"/>
    <w:basedOn w:val="Normal"/>
    <w:uiPriority w:val="99"/>
    <w:pPr>
      <w:numPr>
        <w:ilvl w:val="3"/>
        <w:numId w:val="7"/>
      </w:numPr>
    </w:pPr>
  </w:style>
  <w:style w:type="paragraph" w:styleId="ListNumber5">
    <w:name w:val="List Number 5"/>
    <w:basedOn w:val="Normal"/>
    <w:uiPriority w:val="99"/>
    <w:pPr>
      <w:numPr>
        <w:ilvl w:val="4"/>
        <w:numId w:val="7"/>
      </w:numPr>
    </w:pPr>
  </w:style>
  <w:style w:type="paragraph" w:customStyle="1" w:styleId="Footerclassification">
    <w:name w:val="Footer classification"/>
    <w:basedOn w:val="Classification"/>
    <w:uiPriority w:val="10"/>
    <w:pPr>
      <w:spacing w:before="240"/>
    </w:pPr>
  </w:style>
  <w:style w:type="paragraph" w:customStyle="1" w:styleId="Refnumber">
    <w:name w:val="Ref number"/>
    <w:basedOn w:val="Normal"/>
    <w:next w:val="Normal"/>
    <w:uiPriority w:val="14"/>
    <w:pPr>
      <w:jc w:val="right"/>
    </w:pPr>
  </w:style>
  <w:style w:type="table" w:styleId="TableGrid">
    <w:name w:val="Table Grid"/>
    <w:basedOn w:val="TableNormal"/>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ingleLine">
    <w:name w:val="Single Line"/>
    <w:basedOn w:val="Normal"/>
    <w:rPr>
      <w:rFonts w:ascii="Calibri" w:eastAsia="Times New Roman" w:hAnsi="Calibri"/>
      <w:lang w:eastAsia="en-AU"/>
    </w:rPr>
  </w:style>
  <w:style w:type="paragraph" w:customStyle="1" w:styleId="Agreed">
    <w:name w:val="Agreed"/>
    <w:basedOn w:val="Normal"/>
    <w:pPr>
      <w:jc w:val="right"/>
    </w:pPr>
    <w:rPr>
      <w:b/>
    </w:rPr>
  </w:style>
  <w:style w:type="paragraph" w:customStyle="1" w:styleId="Tabletext">
    <w:name w:val="Table text"/>
    <w:basedOn w:val="Normal"/>
    <w:uiPriority w:val="9"/>
    <w:qFormat/>
  </w:style>
  <w:style w:type="table" w:customStyle="1" w:styleId="TableGrid1">
    <w:name w:val="Table Grid1"/>
    <w:basedOn w:val="TableNormal"/>
    <w:next w:val="TableGrid"/>
    <w:uiPriority w:val="59"/>
    <w:rPr>
      <w:rFonts w:ascii="Cambria" w:eastAsia="MS Mincho" w:hAnsi="Cambria"/>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mbria" w:hAnsi="Cambria"/>
      <w:sz w:val="20"/>
      <w:szCs w:val="20"/>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s>
</file>

<file path=word/webSettings.xml><?xml version="1.0" encoding="utf-8"?>
<w:webSettings xmlns:r="http://schemas.openxmlformats.org/officeDocument/2006/relationships" xmlns:w="http://schemas.openxmlformats.org/wordprocessingml/2006/main">
  <w:divs>
    <w:div w:id="74036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epartmental_x0020_Keywords xmlns="94e070df-f2d7-4164-8c33-edbc83da752d" xsi:nil="true"/>
    <Keywords1 xmlns="d3d3a9f2-d6b9-4ac6-938b-c1d69a47022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CFDE829610E747A8B1C44A08AE0B0B" ma:contentTypeVersion="9" ma:contentTypeDescription="Create a new document." ma:contentTypeScope="" ma:versionID="d09eea2a8e8698ecfc0c782480046285">
  <xsd:schema xmlns:xsd="http://www.w3.org/2001/XMLSchema" xmlns:xs="http://www.w3.org/2001/XMLSchema" xmlns:p="http://schemas.microsoft.com/office/2006/metadata/properties" xmlns:ns2="94e070df-f2d7-4164-8c33-edbc83da752d" xmlns:ns3="d3d3a9f2-d6b9-4ac6-938b-c1d69a470220" targetNamespace="http://schemas.microsoft.com/office/2006/metadata/properties" ma:root="true" ma:fieldsID="cb9376840c0f170640048030a0fa3fd6" ns2:_="" ns3:_="">
    <xsd:import namespace="94e070df-f2d7-4164-8c33-edbc83da752d"/>
    <xsd:import namespace="d3d3a9f2-d6b9-4ac6-938b-c1d69a470220"/>
    <xsd:element name="properties">
      <xsd:complexType>
        <xsd:sequence>
          <xsd:element name="documentManagement">
            <xsd:complexType>
              <xsd:all>
                <xsd:element ref="ns2:Departmental_x0020_Keywords" minOccurs="0"/>
                <xsd:element ref="ns3:Keyword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070df-f2d7-4164-8c33-edbc83da752d" elementFormDefault="qualified">
    <xsd:import namespace="http://schemas.microsoft.com/office/2006/documentManagement/types"/>
    <xsd:import namespace="http://schemas.microsoft.com/office/infopath/2007/PartnerControls"/>
    <xsd:element name="Departmental_x0020_Keywords" ma:index="8" nillable="true" ma:displayName="Departmental Keywords" ma:internalName="Departmental_x0020_Keyword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3a9f2-d6b9-4ac6-938b-c1d69a470220" elementFormDefault="qualified">
    <xsd:import namespace="http://schemas.microsoft.com/office/2006/documentManagement/types"/>
    <xsd:import namespace="http://schemas.microsoft.com/office/infopath/2007/PartnerControls"/>
    <xsd:element name="Keywords1" ma:index="9" nillable="true" ma:displayName="Category keywords" ma:default="" ma:internalName="Keywords1"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6445C-DA4E-47BB-B750-940F669DDC4C}">
  <ds:schemaRefs>
    <ds:schemaRef ds:uri="http://schemas.microsoft.com/office/2006/metadata/properties"/>
    <ds:schemaRef ds:uri="94e070df-f2d7-4164-8c33-edbc83da752d"/>
    <ds:schemaRef ds:uri="d3d3a9f2-d6b9-4ac6-938b-c1d69a470220"/>
  </ds:schemaRefs>
</ds:datastoreItem>
</file>

<file path=customXml/itemProps2.xml><?xml version="1.0" encoding="utf-8"?>
<ds:datastoreItem xmlns:ds="http://schemas.openxmlformats.org/officeDocument/2006/customXml" ds:itemID="{F6DBC2B9-B7B4-4022-A345-CDD9D3AD1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070df-f2d7-4164-8c33-edbc83da752d"/>
    <ds:schemaRef ds:uri="d3d3a9f2-d6b9-4ac6-938b-c1d69a470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9E0CBA-2723-47D4-8CDC-30C05C658FD9}">
  <ds:schemaRefs>
    <ds:schemaRef ds:uri="http://schemas.microsoft.com/sharepoint/v3/contenttype/forms"/>
  </ds:schemaRefs>
</ds:datastoreItem>
</file>

<file path=customXml/itemProps4.xml><?xml version="1.0" encoding="utf-8"?>
<ds:datastoreItem xmlns:ds="http://schemas.openxmlformats.org/officeDocument/2006/customXml" ds:itemID="{3D4B6666-91EA-4B6C-B875-35EFD1BE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2519</Characters>
  <Application>Microsoft Office Word</Application>
  <DocSecurity>4</DocSecurity>
  <Lines>52</Lines>
  <Paragraphs>16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dcterms:created xsi:type="dcterms:W3CDTF">2015-02-19T21:38:00Z</dcterms:created>
  <dcterms:modified xsi:type="dcterms:W3CDTF">2015-02-19T21:38:00Z</dcterms:modified>
</cp:coreProperties>
</file>