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0EB" w:rsidRDefault="009620EB" w:rsidP="00E72C8E">
      <w:pPr>
        <w:pStyle w:val="Heading1"/>
        <w:spacing w:line="276" w:lineRule="auto"/>
        <w:rPr>
          <w:noProof/>
          <w:color w:val="990000"/>
          <w:sz w:val="32"/>
        </w:rPr>
      </w:pPr>
      <w:r>
        <w:rPr>
          <w:noProof/>
        </w:rPr>
        <w:pict>
          <v:shapetype id="_x0000_t202" coordsize="21600,21600" o:spt="202" path="m,l,21600r21600,l21600,xe">
            <v:stroke joinstyle="miter"/>
            <v:path gradientshapeok="t" o:connecttype="rect"/>
          </v:shapetype>
          <v:shape id="Text Box 2" o:spid="_x0000_s1026" type="#_x0000_t202" style="position:absolute;margin-left:455.85pt;margin-top:27pt;width:128.45pt;height:43.95pt;z-index:25165824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4sQIAALc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" filled="f" stroked="f">
            <v:textbox style="mso-fit-shape-to-text:t">
              <w:txbxContent>
                <w:p w:rsidR="009620EB" w:rsidRDefault="009620EB" w:rsidP="00E72C8E">
                  <w:r w:rsidRPr="006A7703">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111pt;height:36.75pt;visibility:visible">
                        <v:imagedata r:id="rId5" o:title=""/>
                      </v:shape>
                    </w:pict>
                  </w:r>
                </w:p>
              </w:txbxContent>
            </v:textbox>
            <w10:wrap anchorx="page" anchory="page"/>
          </v:shape>
        </w:pict>
      </w:r>
      <w:r>
        <w:rPr>
          <w:noProof/>
          <w:color w:val="990000"/>
          <w:sz w:val="32"/>
        </w:rPr>
        <w:t xml:space="preserve">Perpetual </w:t>
      </w:r>
      <w:r w:rsidRPr="00E72C8E">
        <w:rPr>
          <w:noProof/>
          <w:color w:val="990000"/>
          <w:sz w:val="32"/>
        </w:rPr>
        <w:t>201</w:t>
      </w:r>
      <w:r>
        <w:rPr>
          <w:noProof/>
          <w:color w:val="990000"/>
          <w:sz w:val="32"/>
        </w:rPr>
        <w:t>6</w:t>
      </w:r>
      <w:r w:rsidRPr="00E72C8E">
        <w:rPr>
          <w:noProof/>
          <w:color w:val="990000"/>
          <w:sz w:val="32"/>
        </w:rPr>
        <w:t xml:space="preserve"> Funding Round</w:t>
      </w:r>
      <w:r>
        <w:rPr>
          <w:noProof/>
          <w:color w:val="990000"/>
          <w:sz w:val="32"/>
        </w:rPr>
        <w:t xml:space="preserve"> </w:t>
      </w:r>
    </w:p>
    <w:p w:rsidR="009620EB" w:rsidRPr="00B272D6" w:rsidRDefault="009620EB" w:rsidP="00E72C8E">
      <w:pPr>
        <w:pStyle w:val="Heading1"/>
        <w:spacing w:line="276" w:lineRule="auto"/>
        <w:rPr>
          <w:color w:val="990000"/>
          <w:sz w:val="32"/>
        </w:rPr>
      </w:pPr>
      <w:r>
        <w:rPr>
          <w:noProof/>
          <w:color w:val="990000"/>
          <w:sz w:val="32"/>
        </w:rPr>
        <w:t>Expression of Interest Due 18 November 2015</w:t>
      </w:r>
    </w:p>
    <w:p w:rsidR="009620EB" w:rsidRPr="00B07A1E" w:rsidRDefault="009620EB" w:rsidP="00B07A1E">
      <w:pPr>
        <w:pStyle w:val="Heading2"/>
      </w:pPr>
      <w:r w:rsidRPr="00B07A1E">
        <w:t>Introduction</w:t>
      </w:r>
    </w:p>
    <w:p w:rsidR="009620EB" w:rsidRPr="00BE64BB" w:rsidRDefault="009620EB" w:rsidP="00350998">
      <w:pPr>
        <w:rPr>
          <w:rFonts w:ascii="Calibri" w:hAnsi="Calibri" w:cs="Calibri"/>
        </w:rPr>
      </w:pPr>
      <w:r>
        <w:rPr>
          <w:rFonts w:ascii="Calibri" w:hAnsi="Calibri" w:cs="Calibri"/>
        </w:rPr>
        <w:t>I</w:t>
      </w:r>
      <w:r w:rsidRPr="00DA73F1">
        <w:rPr>
          <w:rFonts w:ascii="Calibri" w:hAnsi="Calibri" w:cs="Calibri"/>
        </w:rPr>
        <w:t xml:space="preserve">n the 2015 financial year Perpetual distributed more than $80 million from the charitable trusts and endowments </w:t>
      </w:r>
      <w:r>
        <w:rPr>
          <w:rFonts w:ascii="Calibri" w:hAnsi="Calibri" w:cs="Calibri"/>
        </w:rPr>
        <w:t>they</w:t>
      </w:r>
      <w:r w:rsidRPr="00DA73F1">
        <w:rPr>
          <w:rFonts w:ascii="Calibri" w:hAnsi="Calibri" w:cs="Calibri"/>
        </w:rPr>
        <w:t xml:space="preserve"> manage</w:t>
      </w:r>
      <w:r>
        <w:rPr>
          <w:rFonts w:ascii="Calibri" w:hAnsi="Calibri" w:cs="Calibri"/>
        </w:rPr>
        <w:t>.</w:t>
      </w:r>
      <w:r w:rsidRPr="00BE64BB">
        <w:rPr>
          <w:rFonts w:ascii="Calibri" w:hAnsi="Calibri" w:cs="Calibri"/>
        </w:rPr>
        <w:t xml:space="preserve"> The 201</w:t>
      </w:r>
      <w:r>
        <w:rPr>
          <w:rFonts w:ascii="Calibri" w:hAnsi="Calibri" w:cs="Calibri"/>
        </w:rPr>
        <w:t>6</w:t>
      </w:r>
      <w:r w:rsidRPr="00BE64BB">
        <w:rPr>
          <w:rFonts w:ascii="Calibri" w:hAnsi="Calibri" w:cs="Calibri"/>
        </w:rPr>
        <w:t xml:space="preserve"> round </w:t>
      </w:r>
      <w:r>
        <w:rPr>
          <w:rFonts w:ascii="Calibri" w:hAnsi="Calibri" w:cs="Calibri"/>
        </w:rPr>
        <w:t>opened on</w:t>
      </w:r>
      <w:r w:rsidRPr="00BE64BB">
        <w:rPr>
          <w:rFonts w:ascii="Calibri" w:hAnsi="Calibri" w:cs="Calibri"/>
        </w:rPr>
        <w:t xml:space="preserve"> </w:t>
      </w:r>
      <w:r>
        <w:rPr>
          <w:rFonts w:ascii="Calibri" w:hAnsi="Calibri" w:cs="Calibri"/>
        </w:rPr>
        <w:t xml:space="preserve">27 October </w:t>
      </w:r>
      <w:r w:rsidRPr="00BE64BB">
        <w:rPr>
          <w:rFonts w:ascii="Calibri" w:hAnsi="Calibri" w:cs="Calibri"/>
        </w:rPr>
        <w:t xml:space="preserve">and </w:t>
      </w:r>
      <w:r>
        <w:rPr>
          <w:rFonts w:ascii="Calibri" w:hAnsi="Calibri" w:cs="Calibri"/>
        </w:rPr>
        <w:t xml:space="preserve">will </w:t>
      </w:r>
      <w:r w:rsidRPr="00BE64BB">
        <w:rPr>
          <w:rFonts w:ascii="Calibri" w:hAnsi="Calibri" w:cs="Calibri"/>
        </w:rPr>
        <w:t xml:space="preserve">close on </w:t>
      </w:r>
      <w:r>
        <w:rPr>
          <w:rFonts w:ascii="Calibri" w:hAnsi="Calibri" w:cs="Calibri"/>
        </w:rPr>
        <w:t>4</w:t>
      </w:r>
      <w:r w:rsidRPr="00BE64BB">
        <w:rPr>
          <w:rFonts w:ascii="Calibri" w:hAnsi="Calibri" w:cs="Calibri"/>
        </w:rPr>
        <w:t xml:space="preserve"> December</w:t>
      </w:r>
      <w:r>
        <w:rPr>
          <w:rFonts w:ascii="Calibri" w:hAnsi="Calibri" w:cs="Calibri"/>
        </w:rPr>
        <w:t xml:space="preserve"> 2015</w:t>
      </w:r>
      <w:r w:rsidRPr="00BE64BB">
        <w:rPr>
          <w:rFonts w:ascii="Calibri" w:hAnsi="Calibri" w:cs="Calibri"/>
        </w:rPr>
        <w:t>.</w:t>
      </w:r>
    </w:p>
    <w:p w:rsidR="009620EB" w:rsidRDefault="009620EB">
      <w:pPr>
        <w:rPr>
          <w:rFonts w:ascii="Calibri" w:hAnsi="Calibri" w:cs="Calibri"/>
        </w:rPr>
      </w:pPr>
    </w:p>
    <w:p w:rsidR="009620EB" w:rsidRDefault="009620EB">
      <w:pPr>
        <w:rPr>
          <w:rFonts w:ascii="Calibri" w:hAnsi="Calibri" w:cs="Calibri"/>
        </w:rPr>
      </w:pPr>
      <w:r w:rsidRPr="00BE64BB">
        <w:rPr>
          <w:rFonts w:ascii="Calibri" w:hAnsi="Calibri" w:cs="Calibri"/>
          <w:b/>
        </w:rPr>
        <w:t>Each university can only apply for up to three grants, wit</w:t>
      </w:r>
      <w:bookmarkStart w:id="0" w:name="_GoBack"/>
      <w:bookmarkEnd w:id="0"/>
      <w:r w:rsidRPr="00BE64BB">
        <w:rPr>
          <w:rFonts w:ascii="Calibri" w:hAnsi="Calibri" w:cs="Calibri"/>
          <w:b/>
        </w:rPr>
        <w:t>h only one proposal per department.</w:t>
      </w:r>
      <w:r>
        <w:rPr>
          <w:rFonts w:ascii="Calibri" w:hAnsi="Calibri" w:cs="Calibri"/>
        </w:rPr>
        <w:t xml:space="preserve"> Consequently, the Research Office is running this EoI process to determine the level of interest in applying to Perpetual and, if necessary, to determine which three proposals will be submitted.</w:t>
      </w:r>
    </w:p>
    <w:p w:rsidR="009620EB" w:rsidRDefault="009620EB" w:rsidP="00DA73F1">
      <w:pPr>
        <w:pStyle w:val="Heading2"/>
        <w:spacing w:before="0"/>
      </w:pPr>
      <w:r>
        <w:br/>
        <w:t>What will Perpetual fund? (</w:t>
      </w:r>
      <w:hyperlink r:id="rId6" w:history="1">
        <w:r w:rsidRPr="006631C9">
          <w:rPr>
            <w:rStyle w:val="Hyperlink"/>
            <w:rFonts w:cs="Calibri"/>
          </w:rPr>
          <w:t>FAQ extracts</w:t>
        </w:r>
      </w:hyperlink>
      <w:r>
        <w:t>)</w:t>
      </w:r>
    </w:p>
    <w:p w:rsidR="009620EB" w:rsidRPr="00DA73F1" w:rsidRDefault="009620EB" w:rsidP="00DA73F1">
      <w:pPr>
        <w:pStyle w:val="Heading2"/>
        <w:spacing w:before="0"/>
      </w:pPr>
      <w:r w:rsidRPr="00DA73F1">
        <w:rPr>
          <w:rFonts w:cs="Arial"/>
          <w:b w:val="0"/>
          <w:i/>
          <w:color w:val="auto"/>
          <w:sz w:val="24"/>
          <w:szCs w:val="24"/>
          <w:shd w:val="clear" w:color="auto" w:fill="FFFFFF"/>
        </w:rPr>
        <w:t>As a trustee it is our duty to ensure the funds from the charitable trusts and endowments we manage are</w:t>
      </w:r>
      <w:r>
        <w:rPr>
          <w:rFonts w:cs="Arial"/>
          <w:b w:val="0"/>
          <w:i/>
          <w:color w:val="auto"/>
          <w:sz w:val="24"/>
          <w:szCs w:val="24"/>
          <w:shd w:val="clear" w:color="auto" w:fill="FFFFFF"/>
        </w:rPr>
        <w:t xml:space="preserve"> </w:t>
      </w:r>
      <w:r w:rsidRPr="00DA73F1">
        <w:rPr>
          <w:rFonts w:cs="Arial"/>
          <w:b w:val="0"/>
          <w:i/>
          <w:color w:val="auto"/>
          <w:sz w:val="24"/>
          <w:szCs w:val="24"/>
          <w:shd w:val="clear" w:color="auto" w:fill="FFFFFF"/>
        </w:rPr>
        <w:t>distributed according to the terms of the founding document. Past funding has been provided for a wide range of</w:t>
      </w:r>
      <w:r>
        <w:rPr>
          <w:rFonts w:cs="Arial"/>
          <w:b w:val="0"/>
          <w:i/>
          <w:color w:val="auto"/>
          <w:sz w:val="24"/>
          <w:szCs w:val="24"/>
          <w:shd w:val="clear" w:color="auto" w:fill="FFFFFF"/>
        </w:rPr>
        <w:t xml:space="preserve"> </w:t>
      </w:r>
      <w:r w:rsidRPr="00DA73F1">
        <w:rPr>
          <w:rFonts w:cs="Arial"/>
          <w:b w:val="0"/>
          <w:i/>
          <w:color w:val="auto"/>
          <w:sz w:val="24"/>
          <w:szCs w:val="24"/>
          <w:shd w:val="clear" w:color="auto" w:fill="FFFFFF"/>
        </w:rPr>
        <w:t>projects at different developmental stages including; pilot and existing projects, capacity building requests, and</w:t>
      </w:r>
      <w:r>
        <w:rPr>
          <w:rFonts w:cs="Arial"/>
          <w:b w:val="0"/>
          <w:i/>
          <w:color w:val="auto"/>
          <w:sz w:val="24"/>
          <w:szCs w:val="24"/>
          <w:shd w:val="clear" w:color="auto" w:fill="FFFFFF"/>
        </w:rPr>
        <w:t xml:space="preserve"> </w:t>
      </w:r>
      <w:r w:rsidRPr="00DA73F1">
        <w:rPr>
          <w:rFonts w:cs="Arial"/>
          <w:b w:val="0"/>
          <w:i/>
          <w:color w:val="auto"/>
          <w:sz w:val="24"/>
          <w:szCs w:val="24"/>
          <w:shd w:val="clear" w:color="auto" w:fill="FFFFFF"/>
        </w:rPr>
        <w:t>support for early career researchers.</w:t>
      </w:r>
    </w:p>
    <w:p w:rsidR="009620EB" w:rsidRDefault="009620EB" w:rsidP="00DA73F1">
      <w:pPr>
        <w:pStyle w:val="Heading2"/>
        <w:rPr>
          <w:rFonts w:cs="Arial"/>
          <w:b w:val="0"/>
          <w:i/>
          <w:color w:val="auto"/>
          <w:sz w:val="24"/>
          <w:szCs w:val="24"/>
          <w:shd w:val="clear" w:color="auto" w:fill="FFFFFF"/>
        </w:rPr>
      </w:pPr>
      <w:r w:rsidRPr="00DA73F1">
        <w:rPr>
          <w:rFonts w:cs="Arial"/>
          <w:b w:val="0"/>
          <w:i/>
          <w:color w:val="auto"/>
          <w:sz w:val="24"/>
          <w:szCs w:val="24"/>
          <w:shd w:val="clear" w:color="auto" w:fill="FFFFFF"/>
        </w:rPr>
        <w:t>Perpetual recognises that for organisations to achieve their objectives, funds may need to be directed towards</w:t>
      </w:r>
      <w:r>
        <w:rPr>
          <w:rFonts w:cs="Arial"/>
          <w:b w:val="0"/>
          <w:i/>
          <w:color w:val="auto"/>
          <w:sz w:val="24"/>
          <w:szCs w:val="24"/>
          <w:shd w:val="clear" w:color="auto" w:fill="FFFFFF"/>
        </w:rPr>
        <w:t xml:space="preserve"> </w:t>
      </w:r>
      <w:r w:rsidRPr="00DA73F1">
        <w:rPr>
          <w:rFonts w:cs="Arial"/>
          <w:b w:val="0"/>
          <w:i/>
          <w:color w:val="auto"/>
          <w:sz w:val="24"/>
          <w:szCs w:val="24"/>
          <w:shd w:val="clear" w:color="auto" w:fill="FFFFFF"/>
        </w:rPr>
        <w:t>operational costs which are not necessarily project specific.</w:t>
      </w:r>
    </w:p>
    <w:p w:rsidR="009620EB" w:rsidRPr="00DA73F1" w:rsidRDefault="009620EB" w:rsidP="00DA73F1">
      <w:pPr>
        <w:pStyle w:val="Heading2"/>
        <w:rPr>
          <w:rFonts w:cs="Arial"/>
          <w:b w:val="0"/>
          <w:i/>
          <w:color w:val="auto"/>
          <w:sz w:val="24"/>
          <w:szCs w:val="24"/>
          <w:shd w:val="clear" w:color="auto" w:fill="FFFFFF"/>
        </w:rPr>
      </w:pPr>
      <w:r w:rsidRPr="00CA3341">
        <w:rPr>
          <w:rStyle w:val="Strong"/>
          <w:rFonts w:cs="Calibri"/>
          <w:i/>
          <w:color w:val="auto"/>
          <w:sz w:val="24"/>
          <w:szCs w:val="24"/>
          <w:shd w:val="clear" w:color="auto" w:fill="FFFFFF"/>
        </w:rPr>
        <w:t>Q. What sectors are funded?</w:t>
      </w:r>
      <w:r w:rsidRPr="00CA3341">
        <w:rPr>
          <w:rStyle w:val="apple-converted-space"/>
          <w:rFonts w:cs="Arial"/>
          <w:bCs w:val="0"/>
          <w:i/>
          <w:color w:val="auto"/>
          <w:sz w:val="24"/>
          <w:szCs w:val="24"/>
          <w:shd w:val="clear" w:color="auto" w:fill="FFFFFF"/>
        </w:rPr>
        <w:t> </w:t>
      </w:r>
      <w:r w:rsidRPr="00CA3341">
        <w:rPr>
          <w:rFonts w:cs="Arial"/>
          <w:bCs w:val="0"/>
          <w:i/>
          <w:color w:val="auto"/>
          <w:sz w:val="24"/>
          <w:szCs w:val="24"/>
          <w:shd w:val="clear" w:color="auto" w:fill="FFFFFF"/>
        </w:rPr>
        <w:br/>
      </w:r>
      <w:r w:rsidRPr="00CA3341">
        <w:rPr>
          <w:rStyle w:val="Strong"/>
          <w:rFonts w:cs="Calibri"/>
          <w:i/>
          <w:color w:val="auto"/>
          <w:sz w:val="24"/>
          <w:szCs w:val="24"/>
          <w:shd w:val="clear" w:color="auto" w:fill="FFFFFF"/>
        </w:rPr>
        <w:t>A.</w:t>
      </w:r>
      <w:r w:rsidRPr="00CA3341">
        <w:rPr>
          <w:rStyle w:val="apple-converted-space"/>
          <w:rFonts w:cs="Arial"/>
          <w:b w:val="0"/>
          <w:i/>
          <w:color w:val="auto"/>
          <w:sz w:val="24"/>
          <w:szCs w:val="24"/>
          <w:shd w:val="clear" w:color="auto" w:fill="FFFFFF"/>
        </w:rPr>
        <w:t> </w:t>
      </w:r>
      <w:r w:rsidRPr="00CA3341">
        <w:rPr>
          <w:rFonts w:cs="Arial"/>
          <w:b w:val="0"/>
          <w:i/>
          <w:color w:val="auto"/>
          <w:sz w:val="24"/>
          <w:szCs w:val="24"/>
          <w:shd w:val="clear" w:color="auto" w:fill="FFFFFF"/>
        </w:rPr>
        <w:t>The charitable trusts and endowments that we manage distribute to all sectors including Social Welfare, Health, Medical Research, Conservation and Environment, Education, and Arts and Culture.</w:t>
      </w:r>
      <w:r w:rsidRPr="00CA3341">
        <w:rPr>
          <w:rStyle w:val="apple-converted-space"/>
          <w:rFonts w:cs="Arial"/>
          <w:b w:val="0"/>
          <w:bCs w:val="0"/>
          <w:i/>
          <w:color w:val="auto"/>
          <w:sz w:val="24"/>
          <w:szCs w:val="24"/>
          <w:shd w:val="clear" w:color="auto" w:fill="FFFFFF"/>
        </w:rPr>
        <w:t> </w:t>
      </w:r>
    </w:p>
    <w:p w:rsidR="009620EB" w:rsidRPr="00896BB1" w:rsidRDefault="009620EB" w:rsidP="00B07A1E">
      <w:pPr>
        <w:pStyle w:val="Heading2"/>
      </w:pPr>
      <w:r w:rsidRPr="00896BB1">
        <w:t>How much will Perpetual fund?</w:t>
      </w:r>
    </w:p>
    <w:p w:rsidR="009620EB" w:rsidRPr="00DA73F1" w:rsidRDefault="009620EB" w:rsidP="00DA73F1">
      <w:pPr>
        <w:rPr>
          <w:rFonts w:ascii="Calibri" w:hAnsi="Calibri" w:cs="Calibri"/>
        </w:rPr>
      </w:pPr>
      <w:r w:rsidRPr="00DA73F1">
        <w:rPr>
          <w:rFonts w:ascii="Calibri" w:hAnsi="Calibri" w:cs="Calibri"/>
        </w:rPr>
        <w:t xml:space="preserve">As a guide, grants </w:t>
      </w:r>
      <w:r>
        <w:rPr>
          <w:rFonts w:ascii="Calibri" w:hAnsi="Calibri" w:cs="Calibri"/>
        </w:rPr>
        <w:t xml:space="preserve">generally range between $10,000 </w:t>
      </w:r>
      <w:r w:rsidRPr="00DA73F1">
        <w:rPr>
          <w:rFonts w:ascii="Calibri" w:hAnsi="Calibri" w:cs="Calibri"/>
        </w:rPr>
        <w:t>and $100,000. In 2015, the average grant was</w:t>
      </w:r>
    </w:p>
    <w:p w:rsidR="009620EB" w:rsidRDefault="009620EB" w:rsidP="00DA73F1">
      <w:pPr>
        <w:rPr>
          <w:rFonts w:ascii="Calibri" w:hAnsi="Calibri" w:cs="Calibri"/>
        </w:rPr>
      </w:pPr>
      <w:r w:rsidRPr="00DA73F1">
        <w:rPr>
          <w:rFonts w:ascii="Calibri" w:hAnsi="Calibri" w:cs="Calibri"/>
        </w:rPr>
        <w:t>approximately $80,000. The maximum amount an</w:t>
      </w:r>
      <w:r>
        <w:rPr>
          <w:rFonts w:ascii="Calibri" w:hAnsi="Calibri" w:cs="Calibri"/>
        </w:rPr>
        <w:t xml:space="preserve"> </w:t>
      </w:r>
      <w:r w:rsidRPr="00DA73F1">
        <w:rPr>
          <w:rFonts w:ascii="Calibri" w:hAnsi="Calibri" w:cs="Calibri"/>
        </w:rPr>
        <w:t>organisation can request is $200,000 per application.</w:t>
      </w:r>
      <w:r>
        <w:rPr>
          <w:rFonts w:ascii="Calibri" w:hAnsi="Calibri" w:cs="Calibri"/>
        </w:rPr>
        <w:t xml:space="preserve"> </w:t>
      </w:r>
    </w:p>
    <w:p w:rsidR="009620EB" w:rsidRDefault="009620EB" w:rsidP="00B07A1E">
      <w:pPr>
        <w:pStyle w:val="Heading2"/>
      </w:pPr>
      <w:r>
        <w:t>The EoI process</w:t>
      </w:r>
    </w:p>
    <w:p w:rsidR="009620EB" w:rsidRDefault="009620EB" w:rsidP="00A6079E">
      <w:pPr>
        <w:rPr>
          <w:rFonts w:ascii="Calibri" w:hAnsi="Calibri" w:cs="Calibri"/>
        </w:rPr>
      </w:pPr>
      <w:r>
        <w:rPr>
          <w:rFonts w:ascii="Calibri" w:hAnsi="Calibri" w:cs="Calibri"/>
        </w:rPr>
        <w:t xml:space="preserve">As Perpetual will only accept one application per department, each department will need to prioritise its possible applications and submit </w:t>
      </w:r>
      <w:r w:rsidRPr="003C40BF">
        <w:rPr>
          <w:rFonts w:ascii="Calibri" w:hAnsi="Calibri" w:cs="Calibri"/>
          <w:b/>
        </w:rPr>
        <w:t xml:space="preserve">a single EoI </w:t>
      </w:r>
      <w:r>
        <w:rPr>
          <w:rFonts w:ascii="Calibri" w:hAnsi="Calibri" w:cs="Calibri"/>
        </w:rPr>
        <w:t xml:space="preserve">for the most-strategic proposal only. If more than three EoIs are submitted across Macquarie, then the EoIs will be considered by an academic panel and the top three from different departments will be selected to proceed to full applications. </w:t>
      </w:r>
    </w:p>
    <w:p w:rsidR="009620EB" w:rsidRDefault="009620EB" w:rsidP="00A6079E">
      <w:pPr>
        <w:rPr>
          <w:rFonts w:ascii="Calibri" w:hAnsi="Calibri" w:cs="Calibri"/>
        </w:rPr>
      </w:pPr>
    </w:p>
    <w:p w:rsidR="009620EB" w:rsidRDefault="009620EB" w:rsidP="00A6079E">
      <w:pPr>
        <w:rPr>
          <w:rFonts w:ascii="Calibri" w:hAnsi="Calibri" w:cs="Calibri"/>
        </w:rPr>
      </w:pPr>
      <w:r>
        <w:rPr>
          <w:rFonts w:ascii="Calibri" w:hAnsi="Calibri" w:cs="Calibri"/>
        </w:rPr>
        <w:t>Please fill out the proforma on the next page and return it (in pdf format, including the scanned signature page, signed by HoD) to the Research Office via email (</w:t>
      </w:r>
      <w:hyperlink r:id="rId7" w:history="1">
        <w:r w:rsidRPr="002F6288">
          <w:rPr>
            <w:rStyle w:val="Hyperlink"/>
            <w:rFonts w:ascii="Calibri" w:hAnsi="Calibri" w:cs="Calibri"/>
          </w:rPr>
          <w:t>research.preaward@mq.edu.au</w:t>
        </w:r>
      </w:hyperlink>
      <w:r w:rsidRPr="00A6079E">
        <w:rPr>
          <w:rFonts w:ascii="Calibri" w:hAnsi="Calibri" w:cs="Calibri"/>
        </w:rPr>
        <w:t xml:space="preserve">) </w:t>
      </w:r>
      <w:r w:rsidRPr="00127DBB">
        <w:rPr>
          <w:rFonts w:ascii="Calibri" w:hAnsi="Calibri" w:cs="Calibri"/>
          <w:b/>
        </w:rPr>
        <w:t>by COB on</w:t>
      </w:r>
      <w:r>
        <w:rPr>
          <w:rFonts w:ascii="Calibri" w:hAnsi="Calibri" w:cs="Calibri"/>
          <w:b/>
        </w:rPr>
        <w:t xml:space="preserve"> Wednesday 18</w:t>
      </w:r>
      <w:r w:rsidRPr="006631C9">
        <w:rPr>
          <w:rFonts w:ascii="Calibri" w:hAnsi="Calibri" w:cs="Calibri"/>
          <w:b/>
          <w:vertAlign w:val="superscript"/>
        </w:rPr>
        <w:t>th</w:t>
      </w:r>
      <w:r>
        <w:rPr>
          <w:rFonts w:ascii="Calibri" w:hAnsi="Calibri" w:cs="Calibri"/>
          <w:b/>
        </w:rPr>
        <w:t xml:space="preserve"> November</w:t>
      </w:r>
      <w:r w:rsidRPr="00B54A2D">
        <w:rPr>
          <w:rFonts w:ascii="Calibri" w:hAnsi="Calibri" w:cs="Calibri"/>
        </w:rPr>
        <w:t>.</w:t>
      </w:r>
      <w:r>
        <w:rPr>
          <w:rFonts w:ascii="Calibri" w:hAnsi="Calibri" w:cs="Calibri"/>
        </w:rPr>
        <w:t xml:space="preserve"> Please carefully follow the word limits on each section to keep the EoI to length; failure to do so could invalidate the EoI.</w:t>
      </w:r>
    </w:p>
    <w:p w:rsidR="009620EB" w:rsidRDefault="009620EB" w:rsidP="00A6079E">
      <w:pPr>
        <w:rPr>
          <w:rFonts w:ascii="Calibri" w:hAnsi="Calibri" w:cs="Calibri"/>
        </w:rPr>
      </w:pPr>
    </w:p>
    <w:p w:rsidR="009620EB" w:rsidRPr="006631C9" w:rsidRDefault="009620EB" w:rsidP="00DA73F1">
      <w:pPr>
        <w:rPr>
          <w:rFonts w:ascii="Calibri" w:hAnsi="Calibri" w:cs="Calibri"/>
        </w:rPr>
      </w:pPr>
      <w:r>
        <w:rPr>
          <w:rFonts w:ascii="Calibri" w:hAnsi="Calibri" w:cs="Calibri"/>
        </w:rPr>
        <w:t xml:space="preserve">The </w:t>
      </w:r>
      <w:r w:rsidRPr="006631C9">
        <w:rPr>
          <w:rFonts w:ascii="Calibri" w:hAnsi="Calibri" w:cs="Calibri"/>
        </w:rPr>
        <w:t xml:space="preserve">EoI is structured around the selection criteria outlined in Perpetual’s guidelines, </w:t>
      </w:r>
      <w:r>
        <w:rPr>
          <w:rFonts w:ascii="Calibri" w:hAnsi="Calibri" w:cs="Calibri"/>
        </w:rPr>
        <w:t xml:space="preserve">see the funding guidelines. For more information visit:  </w:t>
      </w:r>
      <w:hyperlink r:id="rId8" w:history="1">
        <w:r w:rsidRPr="00EC04F0">
          <w:rPr>
            <w:rStyle w:val="Hyperlink"/>
            <w:rFonts w:ascii="Calibri" w:hAnsi="Calibri" w:cs="Calibri"/>
          </w:rPr>
          <w:t>https://www.perpetual.com.au/Advice-and-Trustee-Services/IMPACT-Philanthropy/IMPACT-Funding</w:t>
        </w:r>
      </w:hyperlink>
      <w:r>
        <w:rPr>
          <w:rFonts w:ascii="Calibri" w:hAnsi="Calibri" w:cs="Calibri"/>
        </w:rPr>
        <w:t xml:space="preserve"> </w:t>
      </w:r>
      <w:r w:rsidRPr="006631C9">
        <w:rPr>
          <w:rFonts w:ascii="Calibri" w:hAnsi="Calibri" w:cs="Calibri"/>
        </w:rPr>
        <w:br w:type="page"/>
      </w:r>
    </w:p>
    <w:p w:rsidR="009620EB" w:rsidRPr="005B33D0" w:rsidRDefault="009620EB" w:rsidP="00DB4B04">
      <w:pPr>
        <w:rPr>
          <w:rFonts w:ascii="Calibri" w:hAnsi="Calibri" w:cs="Calibri"/>
          <w:i/>
        </w:rPr>
      </w:pPr>
      <w:r>
        <w:rPr>
          <w:rFonts w:ascii="Calibri" w:hAnsi="Calibri" w:cs="Calibri"/>
          <w:i/>
        </w:rPr>
        <w:t>Provide a b</w:t>
      </w:r>
      <w:r w:rsidRPr="005B33D0">
        <w:rPr>
          <w:rFonts w:ascii="Calibri" w:hAnsi="Calibri" w:cs="Calibri"/>
          <w:i/>
        </w:rPr>
        <w:t>rief non-technical description of the research, including why it is unique</w:t>
      </w:r>
      <w:r>
        <w:rPr>
          <w:rFonts w:ascii="Calibri" w:hAnsi="Calibri" w:cs="Calibri"/>
          <w:i/>
        </w:rPr>
        <w:t xml:space="preserve"> and significant</w:t>
      </w:r>
      <w:r w:rsidRPr="005B33D0">
        <w:rPr>
          <w:rFonts w:ascii="Calibri" w:hAnsi="Calibri" w:cs="Calibri"/>
          <w:i/>
        </w:rPr>
        <w:t xml:space="preserve">, </w:t>
      </w:r>
      <w:r>
        <w:rPr>
          <w:rFonts w:ascii="Calibri" w:hAnsi="Calibri" w:cs="Calibri"/>
          <w:i/>
        </w:rPr>
        <w:t xml:space="preserve">and </w:t>
      </w:r>
      <w:r w:rsidRPr="005B33D0">
        <w:rPr>
          <w:rFonts w:ascii="Calibri" w:hAnsi="Calibri" w:cs="Calibri"/>
          <w:i/>
        </w:rPr>
        <w:t xml:space="preserve">the </w:t>
      </w:r>
      <w:r>
        <w:rPr>
          <w:rFonts w:ascii="Calibri" w:hAnsi="Calibri" w:cs="Calibri"/>
          <w:i/>
        </w:rPr>
        <w:t xml:space="preserve">expected </w:t>
      </w:r>
      <w:r w:rsidRPr="005B33D0">
        <w:rPr>
          <w:rFonts w:ascii="Calibri" w:hAnsi="Calibri" w:cs="Calibri"/>
          <w:i/>
        </w:rPr>
        <w:t xml:space="preserve">impact it will have on society </w:t>
      </w:r>
      <w:r w:rsidRPr="004168E1">
        <w:rPr>
          <w:rFonts w:ascii="Calibri" w:hAnsi="Calibri" w:cs="Calibri"/>
        </w:rPr>
        <w:t>(</w:t>
      </w:r>
      <w:r>
        <w:rPr>
          <w:rFonts w:ascii="Calibri" w:hAnsi="Calibri" w:cs="Calibri"/>
        </w:rPr>
        <w:t>max 300 words</w:t>
      </w:r>
      <w:r w:rsidRPr="004168E1">
        <w:rPr>
          <w:rFonts w:ascii="Calibri" w:hAnsi="Calibri" w:cs="Calibri"/>
        </w:rPr>
        <w:t>).</w:t>
      </w:r>
    </w:p>
    <w:p w:rsidR="009620EB" w:rsidRDefault="009620EB" w:rsidP="00E86E6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E86E6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E86E6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E86E6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E86E6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E86E6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E86E6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E86E6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E86E6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E86E6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E86E6C">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A6079E">
      <w:pPr>
        <w:rPr>
          <w:rFonts w:ascii="Calibri" w:hAnsi="Calibri" w:cs="Calibri"/>
        </w:rPr>
      </w:pPr>
    </w:p>
    <w:p w:rsidR="009620EB" w:rsidRPr="005B33D0" w:rsidRDefault="009620EB" w:rsidP="004168E1">
      <w:pPr>
        <w:rPr>
          <w:rFonts w:ascii="Calibri" w:hAnsi="Calibri" w:cs="Calibri"/>
          <w:i/>
        </w:rPr>
      </w:pPr>
      <w:r>
        <w:rPr>
          <w:rFonts w:ascii="Calibri" w:hAnsi="Calibri" w:cs="Calibri"/>
          <w:i/>
        </w:rPr>
        <w:t xml:space="preserve">Outline the main participants in the project, including how they provide the necessary expertise to deliver the research </w:t>
      </w:r>
      <w:r w:rsidRPr="004168E1">
        <w:rPr>
          <w:rFonts w:ascii="Calibri" w:hAnsi="Calibri" w:cs="Calibri"/>
        </w:rPr>
        <w:t>(</w:t>
      </w:r>
      <w:r>
        <w:rPr>
          <w:rFonts w:ascii="Calibri" w:hAnsi="Calibri" w:cs="Calibri"/>
        </w:rPr>
        <w:t>max 250 words</w:t>
      </w:r>
      <w:r w:rsidRPr="004168E1">
        <w:rPr>
          <w:rFonts w:ascii="Calibri" w:hAnsi="Calibri" w:cs="Calibri"/>
        </w:rPr>
        <w:t>).</w:t>
      </w:r>
    </w:p>
    <w:p w:rsidR="009620EB" w:rsidRDefault="009620EB" w:rsidP="00DA1DF8">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DA1DF8">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DA1DF8">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DA1DF8">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DA1DF8">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DA1DF8">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DA1DF8">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DA1DF8">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DA1DF8">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DA1DF8">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B07A1E">
      <w:pPr>
        <w:rPr>
          <w:rFonts w:ascii="Calibri" w:hAnsi="Calibri" w:cs="Calibri"/>
        </w:rPr>
      </w:pPr>
    </w:p>
    <w:p w:rsidR="009620EB" w:rsidRPr="005B33D0" w:rsidRDefault="009620EB" w:rsidP="00FB3C49">
      <w:pPr>
        <w:rPr>
          <w:rFonts w:ascii="Calibri" w:hAnsi="Calibri" w:cs="Calibri"/>
          <w:i/>
        </w:rPr>
      </w:pPr>
      <w:r>
        <w:rPr>
          <w:rFonts w:ascii="Calibri" w:hAnsi="Calibri" w:cs="Calibri"/>
          <w:i/>
        </w:rPr>
        <w:t>Expected funding reques</w:t>
      </w:r>
      <w:r w:rsidRPr="00FB3C49">
        <w:rPr>
          <w:rFonts w:ascii="Calibri" w:hAnsi="Calibri" w:cs="Calibri"/>
          <w:i/>
        </w:rPr>
        <w:t>t; maximum is $200,000</w:t>
      </w:r>
      <w:r>
        <w:rPr>
          <w:rFonts w:ascii="Calibri" w:hAnsi="Calibri" w:cs="Calibri"/>
          <w:i/>
        </w:rPr>
        <w:t xml:space="preserve"> </w:t>
      </w:r>
      <w:r w:rsidRPr="004168E1">
        <w:rPr>
          <w:rFonts w:ascii="Calibri" w:hAnsi="Calibri" w:cs="Calibri"/>
        </w:rPr>
        <w:t>(</w:t>
      </w:r>
      <w:r>
        <w:rPr>
          <w:rFonts w:ascii="Calibri" w:hAnsi="Calibri" w:cs="Calibri"/>
        </w:rPr>
        <w:t>max 20 words</w:t>
      </w:r>
      <w:r w:rsidRPr="004168E1">
        <w:rPr>
          <w:rFonts w:ascii="Calibri" w:hAnsi="Calibri" w:cs="Calibri"/>
        </w:rPr>
        <w:t>)</w:t>
      </w:r>
      <w:r w:rsidRPr="00FB3C49">
        <w:rPr>
          <w:rFonts w:ascii="Calibri" w:hAnsi="Calibri" w:cs="Calibri"/>
        </w:rPr>
        <w:t>.</w:t>
      </w:r>
    </w:p>
    <w:p w:rsidR="009620EB" w:rsidRDefault="009620EB" w:rsidP="00FB3C49">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FB3C49">
      <w:pPr>
        <w:rPr>
          <w:rFonts w:ascii="Calibri" w:hAnsi="Calibri" w:cs="Calibri"/>
        </w:rPr>
      </w:pPr>
    </w:p>
    <w:p w:rsidR="009620EB" w:rsidRPr="005B33D0" w:rsidRDefault="009620EB" w:rsidP="00FB3C49">
      <w:pPr>
        <w:rPr>
          <w:rFonts w:ascii="Calibri" w:hAnsi="Calibri" w:cs="Calibri"/>
          <w:i/>
        </w:rPr>
      </w:pPr>
      <w:r>
        <w:rPr>
          <w:rFonts w:ascii="Calibri" w:hAnsi="Calibri" w:cs="Calibri"/>
          <w:i/>
        </w:rPr>
        <w:t xml:space="preserve">Brief budget justification – outline planned use of funding </w:t>
      </w:r>
      <w:r w:rsidRPr="004168E1">
        <w:rPr>
          <w:rFonts w:ascii="Calibri" w:hAnsi="Calibri" w:cs="Calibri"/>
        </w:rPr>
        <w:t>(</w:t>
      </w:r>
      <w:r>
        <w:rPr>
          <w:rFonts w:ascii="Calibri" w:hAnsi="Calibri" w:cs="Calibri"/>
        </w:rPr>
        <w:t>max 100 words</w:t>
      </w:r>
      <w:r w:rsidRPr="004168E1">
        <w:rPr>
          <w:rFonts w:ascii="Calibri" w:hAnsi="Calibri" w:cs="Calibri"/>
        </w:rPr>
        <w:t>).</w:t>
      </w:r>
    </w:p>
    <w:p w:rsidR="009620EB" w:rsidRDefault="009620EB" w:rsidP="00FB3C49">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FB3C49">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FB3C49">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FB3C49">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FB3C49">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Pr="00E86E6C" w:rsidRDefault="009620EB" w:rsidP="00B07A1E">
      <w:pPr>
        <w:rPr>
          <w:rFonts w:ascii="Calibri" w:hAnsi="Calibri" w:cs="Calibri"/>
        </w:rPr>
      </w:pPr>
    </w:p>
    <w:p w:rsidR="009620EB" w:rsidRPr="005B33D0" w:rsidRDefault="009620EB" w:rsidP="00B07A1E">
      <w:pPr>
        <w:rPr>
          <w:rFonts w:ascii="Calibri" w:hAnsi="Calibri" w:cs="Calibri"/>
          <w:i/>
        </w:rPr>
      </w:pPr>
      <w:r w:rsidRPr="00E86E6C">
        <w:rPr>
          <w:rFonts w:ascii="Calibri" w:hAnsi="Calibri" w:cs="Calibri"/>
          <w:b/>
          <w:i/>
        </w:rPr>
        <w:t>Criterion 1</w:t>
      </w:r>
      <w:r>
        <w:rPr>
          <w:rFonts w:ascii="Calibri" w:hAnsi="Calibri" w:cs="Calibri"/>
          <w:b/>
          <w:i/>
        </w:rPr>
        <w:t xml:space="preserve"> – </w:t>
      </w:r>
      <w:r w:rsidRPr="00E86E6C">
        <w:rPr>
          <w:rFonts w:ascii="Calibri" w:hAnsi="Calibri" w:cs="Calibri"/>
          <w:b/>
          <w:i/>
        </w:rPr>
        <w:t>Strategy</w:t>
      </w:r>
      <w:r w:rsidRPr="005B33D0">
        <w:rPr>
          <w:rFonts w:ascii="Calibri" w:hAnsi="Calibri" w:cs="Calibri"/>
          <w:i/>
        </w:rPr>
        <w:t xml:space="preserve">: </w:t>
      </w:r>
      <w:r>
        <w:rPr>
          <w:rFonts w:ascii="Calibri" w:hAnsi="Calibri" w:cs="Calibri"/>
          <w:i/>
        </w:rPr>
        <w:t>provide brief e</w:t>
      </w:r>
      <w:r w:rsidRPr="00BB6F6C">
        <w:rPr>
          <w:rFonts w:ascii="Calibri" w:hAnsi="Calibri" w:cs="Calibri"/>
          <w:i/>
        </w:rPr>
        <w:t xml:space="preserve">vidence of </w:t>
      </w:r>
      <w:r>
        <w:rPr>
          <w:rFonts w:ascii="Calibri" w:hAnsi="Calibri" w:cs="Calibri"/>
          <w:i/>
        </w:rPr>
        <w:t xml:space="preserve">(i) how the project aligns with departmental and/or institutional </w:t>
      </w:r>
      <w:r w:rsidRPr="00BB6F6C">
        <w:rPr>
          <w:rFonts w:ascii="Calibri" w:hAnsi="Calibri" w:cs="Calibri"/>
          <w:i/>
        </w:rPr>
        <w:t xml:space="preserve">strategic goals and objectives, </w:t>
      </w:r>
      <w:r>
        <w:rPr>
          <w:rFonts w:ascii="Calibri" w:hAnsi="Calibri" w:cs="Calibri"/>
          <w:i/>
        </w:rPr>
        <w:t xml:space="preserve">and (ii) ability to deliver project outcomes </w:t>
      </w:r>
      <w:r w:rsidRPr="004168E1">
        <w:rPr>
          <w:rFonts w:ascii="Calibri" w:hAnsi="Calibri" w:cs="Calibri"/>
        </w:rPr>
        <w:t>(</w:t>
      </w:r>
      <w:r>
        <w:rPr>
          <w:rFonts w:ascii="Calibri" w:hAnsi="Calibri" w:cs="Calibri"/>
        </w:rPr>
        <w:t>max 250 words</w:t>
      </w:r>
      <w:r w:rsidRPr="004168E1">
        <w:rPr>
          <w:rFonts w:ascii="Calibri" w:hAnsi="Calibri" w:cs="Calibri"/>
        </w:rPr>
        <w:t>).</w:t>
      </w:r>
    </w:p>
    <w:p w:rsidR="009620EB" w:rsidRDefault="009620EB" w:rsidP="00B07A1E">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B07A1E">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B07A1E">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B07A1E">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B07A1E">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B07A1E">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B07A1E">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B07A1E">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Pr="00DA1DF8" w:rsidRDefault="009620EB" w:rsidP="00B07A1E">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B07A1E">
      <w:pPr>
        <w:rPr>
          <w:rFonts w:ascii="Calibri" w:hAnsi="Calibri" w:cs="Calibri"/>
        </w:rPr>
      </w:pPr>
    </w:p>
    <w:p w:rsidR="009620EB" w:rsidRPr="005B33D0" w:rsidRDefault="009620EB" w:rsidP="00DA1DF8">
      <w:pPr>
        <w:rPr>
          <w:rFonts w:ascii="Calibri" w:hAnsi="Calibri" w:cs="Calibri"/>
          <w:i/>
        </w:rPr>
      </w:pPr>
      <w:r w:rsidRPr="00E86E6C">
        <w:rPr>
          <w:rFonts w:ascii="Calibri" w:hAnsi="Calibri" w:cs="Calibri"/>
          <w:b/>
          <w:i/>
        </w:rPr>
        <w:t xml:space="preserve">Criterion </w:t>
      </w:r>
      <w:r>
        <w:rPr>
          <w:rFonts w:ascii="Calibri" w:hAnsi="Calibri" w:cs="Calibri"/>
          <w:b/>
          <w:i/>
        </w:rPr>
        <w:t>2 – Outcomes</w:t>
      </w:r>
      <w:r w:rsidRPr="005B33D0">
        <w:rPr>
          <w:rFonts w:ascii="Calibri" w:hAnsi="Calibri" w:cs="Calibri"/>
          <w:i/>
        </w:rPr>
        <w:t xml:space="preserve">: </w:t>
      </w:r>
      <w:r>
        <w:rPr>
          <w:rFonts w:ascii="Calibri" w:hAnsi="Calibri" w:cs="Calibri"/>
          <w:i/>
        </w:rPr>
        <w:t>provide evidence of</w:t>
      </w:r>
      <w:r w:rsidRPr="00DA1DF8">
        <w:rPr>
          <w:rFonts w:ascii="Calibri" w:hAnsi="Calibri" w:cs="Calibri"/>
          <w:i/>
        </w:rPr>
        <w:t xml:space="preserve"> realistic, measurable and achievable goals and outcomes, including societal impact </w:t>
      </w:r>
      <w:r w:rsidRPr="004168E1">
        <w:rPr>
          <w:rFonts w:ascii="Calibri" w:hAnsi="Calibri" w:cs="Calibri"/>
        </w:rPr>
        <w:t>(</w:t>
      </w:r>
      <w:r>
        <w:rPr>
          <w:rFonts w:ascii="Calibri" w:hAnsi="Calibri" w:cs="Calibri"/>
        </w:rPr>
        <w:t>max 250 words</w:t>
      </w:r>
      <w:r w:rsidRPr="004168E1">
        <w:rPr>
          <w:rFonts w:ascii="Calibri" w:hAnsi="Calibri" w:cs="Calibri"/>
        </w:rPr>
        <w:t>).</w:t>
      </w: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Pr="00DA1DF8"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DA1DF8">
      <w:pPr>
        <w:rPr>
          <w:rFonts w:ascii="Calibri" w:hAnsi="Calibri" w:cs="Calibri"/>
        </w:rPr>
      </w:pPr>
    </w:p>
    <w:p w:rsidR="009620EB" w:rsidRPr="005B33D0" w:rsidRDefault="009620EB" w:rsidP="00DA1DF8">
      <w:pPr>
        <w:rPr>
          <w:rFonts w:ascii="Calibri" w:hAnsi="Calibri" w:cs="Calibri"/>
          <w:i/>
        </w:rPr>
      </w:pPr>
      <w:r w:rsidRPr="00E86E6C">
        <w:rPr>
          <w:rFonts w:ascii="Calibri" w:hAnsi="Calibri" w:cs="Calibri"/>
          <w:b/>
          <w:i/>
        </w:rPr>
        <w:t xml:space="preserve">Criterion </w:t>
      </w:r>
      <w:r>
        <w:rPr>
          <w:rFonts w:ascii="Calibri" w:hAnsi="Calibri" w:cs="Calibri"/>
          <w:b/>
          <w:i/>
        </w:rPr>
        <w:t>3 – Capability</w:t>
      </w:r>
      <w:r w:rsidRPr="005B33D0">
        <w:rPr>
          <w:rFonts w:ascii="Calibri" w:hAnsi="Calibri" w:cs="Calibri"/>
          <w:i/>
        </w:rPr>
        <w:t xml:space="preserve">: </w:t>
      </w:r>
      <w:r>
        <w:rPr>
          <w:rFonts w:ascii="Calibri" w:hAnsi="Calibri" w:cs="Calibri"/>
          <w:i/>
        </w:rPr>
        <w:t>provide evidence of the department’s and/or institution’s ability to achieve its objectives, particularly as relevant to the current project</w:t>
      </w:r>
      <w:r w:rsidRPr="00DA1DF8">
        <w:rPr>
          <w:rFonts w:ascii="Calibri" w:hAnsi="Calibri" w:cs="Calibri"/>
          <w:i/>
        </w:rPr>
        <w:t xml:space="preserve"> </w:t>
      </w:r>
      <w:r w:rsidRPr="004168E1">
        <w:rPr>
          <w:rFonts w:ascii="Calibri" w:hAnsi="Calibri" w:cs="Calibri"/>
        </w:rPr>
        <w:t>(</w:t>
      </w:r>
      <w:r>
        <w:rPr>
          <w:rFonts w:ascii="Calibri" w:hAnsi="Calibri" w:cs="Calibri"/>
        </w:rPr>
        <w:t>max 250 words</w:t>
      </w:r>
      <w:r w:rsidRPr="004168E1">
        <w:rPr>
          <w:rFonts w:ascii="Calibri" w:hAnsi="Calibri" w:cs="Calibri"/>
        </w:rPr>
        <w:t>).</w:t>
      </w: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Pr="00DA1DF8"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Pr="00DA1DF8"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DA1DF8">
      <w:pPr>
        <w:rPr>
          <w:rFonts w:ascii="Calibri" w:hAnsi="Calibri" w:cs="Calibri"/>
        </w:rPr>
      </w:pPr>
    </w:p>
    <w:p w:rsidR="009620EB" w:rsidRPr="005B33D0" w:rsidRDefault="009620EB" w:rsidP="00DA1DF8">
      <w:pPr>
        <w:rPr>
          <w:rFonts w:ascii="Calibri" w:hAnsi="Calibri" w:cs="Calibri"/>
          <w:i/>
        </w:rPr>
      </w:pPr>
      <w:r w:rsidRPr="00E86E6C">
        <w:rPr>
          <w:rFonts w:ascii="Calibri" w:hAnsi="Calibri" w:cs="Calibri"/>
          <w:b/>
          <w:i/>
        </w:rPr>
        <w:t xml:space="preserve">Criterion </w:t>
      </w:r>
      <w:r>
        <w:rPr>
          <w:rFonts w:ascii="Calibri" w:hAnsi="Calibri" w:cs="Calibri"/>
          <w:b/>
          <w:i/>
        </w:rPr>
        <w:t>4 – Leadership</w:t>
      </w:r>
      <w:r w:rsidRPr="005B33D0">
        <w:rPr>
          <w:rFonts w:ascii="Calibri" w:hAnsi="Calibri" w:cs="Calibri"/>
          <w:i/>
        </w:rPr>
        <w:t xml:space="preserve">: </w:t>
      </w:r>
      <w:r>
        <w:rPr>
          <w:rFonts w:ascii="Calibri" w:hAnsi="Calibri" w:cs="Calibri"/>
          <w:i/>
        </w:rPr>
        <w:t xml:space="preserve">provide details of how the institution and project fit within the </w:t>
      </w:r>
      <w:r w:rsidRPr="00611071">
        <w:rPr>
          <w:rFonts w:ascii="Calibri" w:hAnsi="Calibri" w:cs="Calibri"/>
          <w:i/>
        </w:rPr>
        <w:t>external environment</w:t>
      </w:r>
      <w:r>
        <w:rPr>
          <w:rFonts w:ascii="Calibri" w:hAnsi="Calibri" w:cs="Calibri"/>
          <w:i/>
        </w:rPr>
        <w:t>, with reference to others working in the field nationally, to public policy and to likely end-users</w:t>
      </w:r>
      <w:r w:rsidRPr="00DA1DF8">
        <w:rPr>
          <w:rFonts w:ascii="Calibri" w:hAnsi="Calibri" w:cs="Calibri"/>
          <w:i/>
        </w:rPr>
        <w:t xml:space="preserve"> </w:t>
      </w:r>
      <w:r w:rsidRPr="004168E1">
        <w:rPr>
          <w:rFonts w:ascii="Calibri" w:hAnsi="Calibri" w:cs="Calibri"/>
        </w:rPr>
        <w:t>(</w:t>
      </w:r>
      <w:r>
        <w:rPr>
          <w:rFonts w:ascii="Calibri" w:hAnsi="Calibri" w:cs="Calibri"/>
        </w:rPr>
        <w:t>max 250 words</w:t>
      </w:r>
      <w:r w:rsidRPr="004168E1">
        <w:rPr>
          <w:rFonts w:ascii="Calibri" w:hAnsi="Calibri" w:cs="Calibri"/>
        </w:rPr>
        <w:t>).</w:t>
      </w: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Pr="00DA1DF8" w:rsidRDefault="009620EB" w:rsidP="00670BE3">
      <w:pPr>
        <w:pBdr>
          <w:top w:val="single" w:sz="4" w:space="1" w:color="auto"/>
          <w:left w:val="single" w:sz="4" w:space="4" w:color="auto"/>
          <w:bottom w:val="single" w:sz="4" w:space="1" w:color="auto"/>
          <w:right w:val="single" w:sz="4" w:space="4" w:color="auto"/>
        </w:pBdr>
        <w:rPr>
          <w:rFonts w:ascii="Calibri" w:hAnsi="Calibri" w:cs="Calibri"/>
          <w:sz w:val="22"/>
          <w:szCs w:val="22"/>
        </w:rPr>
      </w:pPr>
    </w:p>
    <w:p w:rsidR="009620EB" w:rsidRDefault="009620EB" w:rsidP="00DA1DF8">
      <w:pPr>
        <w:rPr>
          <w:rFonts w:ascii="Calibri" w:hAnsi="Calibri" w:cs="Calibri"/>
        </w:rPr>
      </w:pPr>
    </w:p>
    <w:p w:rsidR="009620EB" w:rsidRDefault="009620EB" w:rsidP="00611071">
      <w:pPr>
        <w:rPr>
          <w:rFonts w:ascii="Calibri" w:hAnsi="Calibri" w:cs="Calibri"/>
          <w:i/>
        </w:rPr>
      </w:pPr>
      <w:r>
        <w:rPr>
          <w:rFonts w:ascii="Calibri" w:hAnsi="Calibri" w:cs="Calibri"/>
          <w:b/>
        </w:rPr>
        <w:t xml:space="preserve"> </w:t>
      </w:r>
      <w:r w:rsidRPr="00611071">
        <w:rPr>
          <w:rFonts w:ascii="Calibri" w:hAnsi="Calibri" w:cs="Calibri"/>
          <w:b/>
        </w:rPr>
        <w:t>DEPARTMENTAL SIGN-OFF</w:t>
      </w:r>
    </w:p>
    <w:p w:rsidR="009620EB" w:rsidRDefault="009620EB" w:rsidP="007866D6">
      <w:pPr>
        <w:spacing w:after="120"/>
        <w:rPr>
          <w:rFonts w:ascii="Calibri" w:hAnsi="Calibri" w:cs="Calibri"/>
          <w:i/>
        </w:rPr>
      </w:pPr>
      <w:r>
        <w:rPr>
          <w:rFonts w:ascii="Calibri" w:hAnsi="Calibri" w:cs="Calibri"/>
          <w:i/>
        </w:rPr>
        <w:t>As head of department, I am satisfied with the strength and strategic alignment of this EoI for a possible application to Perpetual.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94"/>
        <w:gridCol w:w="4252"/>
        <w:gridCol w:w="1808"/>
      </w:tblGrid>
      <w:tr w:rsidR="009620EB" w:rsidTr="006A7703">
        <w:tc>
          <w:tcPr>
            <w:tcW w:w="3794" w:type="dxa"/>
          </w:tcPr>
          <w:p w:rsidR="009620EB" w:rsidRPr="006A7703" w:rsidRDefault="009620EB" w:rsidP="00611071">
            <w:pPr>
              <w:rPr>
                <w:rFonts w:ascii="Calibri" w:hAnsi="Calibri" w:cs="Calibri"/>
                <w:i/>
                <w:sz w:val="22"/>
                <w:szCs w:val="22"/>
              </w:rPr>
            </w:pPr>
          </w:p>
        </w:tc>
        <w:tc>
          <w:tcPr>
            <w:tcW w:w="4252" w:type="dxa"/>
          </w:tcPr>
          <w:p w:rsidR="009620EB" w:rsidRPr="006A7703" w:rsidRDefault="009620EB" w:rsidP="00611071">
            <w:pPr>
              <w:rPr>
                <w:rFonts w:ascii="Calibri" w:hAnsi="Calibri" w:cs="Calibri"/>
                <w:i/>
                <w:sz w:val="22"/>
                <w:szCs w:val="22"/>
              </w:rPr>
            </w:pPr>
          </w:p>
          <w:p w:rsidR="009620EB" w:rsidRPr="006A7703" w:rsidRDefault="009620EB" w:rsidP="00611071">
            <w:pPr>
              <w:rPr>
                <w:rFonts w:ascii="Calibri" w:hAnsi="Calibri" w:cs="Calibri"/>
                <w:i/>
                <w:sz w:val="22"/>
                <w:szCs w:val="22"/>
              </w:rPr>
            </w:pPr>
          </w:p>
          <w:p w:rsidR="009620EB" w:rsidRPr="006A7703" w:rsidRDefault="009620EB" w:rsidP="00611071">
            <w:pPr>
              <w:rPr>
                <w:rFonts w:ascii="Calibri" w:hAnsi="Calibri" w:cs="Calibri"/>
                <w:i/>
                <w:sz w:val="22"/>
                <w:szCs w:val="22"/>
              </w:rPr>
            </w:pPr>
          </w:p>
          <w:p w:rsidR="009620EB" w:rsidRPr="006A7703" w:rsidRDefault="009620EB" w:rsidP="00611071">
            <w:pPr>
              <w:rPr>
                <w:rFonts w:ascii="Calibri" w:hAnsi="Calibri" w:cs="Calibri"/>
                <w:i/>
                <w:sz w:val="22"/>
                <w:szCs w:val="22"/>
              </w:rPr>
            </w:pPr>
          </w:p>
        </w:tc>
        <w:tc>
          <w:tcPr>
            <w:tcW w:w="1808" w:type="dxa"/>
          </w:tcPr>
          <w:p w:rsidR="009620EB" w:rsidRPr="006A7703" w:rsidRDefault="009620EB" w:rsidP="00611071">
            <w:pPr>
              <w:rPr>
                <w:rFonts w:ascii="Calibri" w:hAnsi="Calibri" w:cs="Calibri"/>
                <w:i/>
                <w:sz w:val="22"/>
                <w:szCs w:val="22"/>
              </w:rPr>
            </w:pPr>
          </w:p>
        </w:tc>
      </w:tr>
      <w:tr w:rsidR="009620EB" w:rsidTr="006A7703">
        <w:tc>
          <w:tcPr>
            <w:tcW w:w="3794" w:type="dxa"/>
            <w:tcBorders>
              <w:left w:val="nil"/>
              <w:bottom w:val="nil"/>
              <w:right w:val="nil"/>
            </w:tcBorders>
          </w:tcPr>
          <w:p w:rsidR="009620EB" w:rsidRPr="006A7703" w:rsidRDefault="009620EB" w:rsidP="00611071">
            <w:pPr>
              <w:rPr>
                <w:rFonts w:ascii="Calibri" w:hAnsi="Calibri" w:cs="Calibri"/>
                <w:i/>
                <w:sz w:val="22"/>
                <w:szCs w:val="22"/>
              </w:rPr>
            </w:pPr>
            <w:r w:rsidRPr="006A7703">
              <w:rPr>
                <w:rFonts w:ascii="Calibri" w:hAnsi="Calibri" w:cs="Calibri"/>
                <w:i/>
                <w:sz w:val="22"/>
                <w:szCs w:val="22"/>
              </w:rPr>
              <w:t>Name and department</w:t>
            </w:r>
          </w:p>
        </w:tc>
        <w:tc>
          <w:tcPr>
            <w:tcW w:w="4252" w:type="dxa"/>
            <w:tcBorders>
              <w:left w:val="nil"/>
              <w:bottom w:val="nil"/>
              <w:right w:val="nil"/>
            </w:tcBorders>
          </w:tcPr>
          <w:p w:rsidR="009620EB" w:rsidRPr="006A7703" w:rsidRDefault="009620EB" w:rsidP="00611071">
            <w:pPr>
              <w:rPr>
                <w:rFonts w:ascii="Calibri" w:hAnsi="Calibri" w:cs="Calibri"/>
                <w:i/>
                <w:sz w:val="22"/>
                <w:szCs w:val="22"/>
              </w:rPr>
            </w:pPr>
            <w:r w:rsidRPr="006A7703">
              <w:rPr>
                <w:rFonts w:ascii="Calibri" w:hAnsi="Calibri" w:cs="Calibri"/>
                <w:i/>
                <w:sz w:val="22"/>
                <w:szCs w:val="22"/>
              </w:rPr>
              <w:t>Signature</w:t>
            </w:r>
          </w:p>
        </w:tc>
        <w:tc>
          <w:tcPr>
            <w:tcW w:w="1808" w:type="dxa"/>
            <w:tcBorders>
              <w:left w:val="nil"/>
              <w:bottom w:val="nil"/>
              <w:right w:val="nil"/>
            </w:tcBorders>
          </w:tcPr>
          <w:p w:rsidR="009620EB" w:rsidRPr="006A7703" w:rsidRDefault="009620EB" w:rsidP="00611071">
            <w:pPr>
              <w:rPr>
                <w:rFonts w:ascii="Calibri" w:hAnsi="Calibri" w:cs="Calibri"/>
                <w:i/>
                <w:sz w:val="22"/>
                <w:szCs w:val="22"/>
              </w:rPr>
            </w:pPr>
            <w:r w:rsidRPr="006A7703">
              <w:rPr>
                <w:rFonts w:ascii="Calibri" w:hAnsi="Calibri" w:cs="Calibri"/>
                <w:i/>
                <w:sz w:val="22"/>
                <w:szCs w:val="22"/>
              </w:rPr>
              <w:t>Date</w:t>
            </w:r>
          </w:p>
        </w:tc>
      </w:tr>
    </w:tbl>
    <w:p w:rsidR="009620EB" w:rsidRPr="005B33D0" w:rsidRDefault="009620EB" w:rsidP="00611071">
      <w:pPr>
        <w:rPr>
          <w:rFonts w:ascii="Calibri" w:hAnsi="Calibri" w:cs="Calibri"/>
          <w:i/>
        </w:rPr>
      </w:pPr>
    </w:p>
    <w:sectPr w:rsidR="009620EB" w:rsidRPr="005B33D0" w:rsidSect="009D6BB2">
      <w:pgSz w:w="11906" w:h="16838"/>
      <w:pgMar w:top="1134" w:right="1134" w:bottom="1134"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A4216"/>
    <w:multiLevelType w:val="hybridMultilevel"/>
    <w:tmpl w:val="C5AA7EF0"/>
    <w:lvl w:ilvl="0" w:tplc="0C090015">
      <w:start w:val="1"/>
      <w:numFmt w:val="upp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363F"/>
    <w:rsid w:val="000B2BB2"/>
    <w:rsid w:val="00127DBB"/>
    <w:rsid w:val="00131068"/>
    <w:rsid w:val="00177A5E"/>
    <w:rsid w:val="001B17B4"/>
    <w:rsid w:val="00242644"/>
    <w:rsid w:val="00293C0F"/>
    <w:rsid w:val="002E1452"/>
    <w:rsid w:val="002F6288"/>
    <w:rsid w:val="00350998"/>
    <w:rsid w:val="00380FAE"/>
    <w:rsid w:val="003811DD"/>
    <w:rsid w:val="00386F7C"/>
    <w:rsid w:val="003A3DB8"/>
    <w:rsid w:val="003C40BF"/>
    <w:rsid w:val="004168E1"/>
    <w:rsid w:val="00440681"/>
    <w:rsid w:val="004917AB"/>
    <w:rsid w:val="004C0AF7"/>
    <w:rsid w:val="00573AAF"/>
    <w:rsid w:val="005B33D0"/>
    <w:rsid w:val="005F2EA6"/>
    <w:rsid w:val="00611071"/>
    <w:rsid w:val="0062634D"/>
    <w:rsid w:val="00636AAC"/>
    <w:rsid w:val="006631C9"/>
    <w:rsid w:val="00670BE3"/>
    <w:rsid w:val="006847BE"/>
    <w:rsid w:val="006950CA"/>
    <w:rsid w:val="006A7703"/>
    <w:rsid w:val="006E5D42"/>
    <w:rsid w:val="00743295"/>
    <w:rsid w:val="00750C43"/>
    <w:rsid w:val="0078348D"/>
    <w:rsid w:val="007866D6"/>
    <w:rsid w:val="0079363F"/>
    <w:rsid w:val="007A3177"/>
    <w:rsid w:val="00896BB1"/>
    <w:rsid w:val="008E1102"/>
    <w:rsid w:val="008F4E39"/>
    <w:rsid w:val="009620EB"/>
    <w:rsid w:val="009A3C8E"/>
    <w:rsid w:val="009D6BB2"/>
    <w:rsid w:val="00A6079E"/>
    <w:rsid w:val="00A65564"/>
    <w:rsid w:val="00A66DEC"/>
    <w:rsid w:val="00A67D67"/>
    <w:rsid w:val="00A859FC"/>
    <w:rsid w:val="00A91BF1"/>
    <w:rsid w:val="00B07A1E"/>
    <w:rsid w:val="00B272D6"/>
    <w:rsid w:val="00B54A2D"/>
    <w:rsid w:val="00B9342B"/>
    <w:rsid w:val="00BB6F6C"/>
    <w:rsid w:val="00BE64BB"/>
    <w:rsid w:val="00C11812"/>
    <w:rsid w:val="00CA3341"/>
    <w:rsid w:val="00D52414"/>
    <w:rsid w:val="00DA1DF8"/>
    <w:rsid w:val="00DA73F1"/>
    <w:rsid w:val="00DB32E7"/>
    <w:rsid w:val="00DB4B04"/>
    <w:rsid w:val="00E72C8E"/>
    <w:rsid w:val="00E83BF7"/>
    <w:rsid w:val="00E86E6C"/>
    <w:rsid w:val="00EB7E91"/>
    <w:rsid w:val="00EC04F0"/>
    <w:rsid w:val="00EF3AA9"/>
    <w:rsid w:val="00F42C43"/>
    <w:rsid w:val="00F735DB"/>
    <w:rsid w:val="00F86165"/>
    <w:rsid w:val="00FB3C49"/>
    <w:rsid w:val="00FC56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C8E"/>
    <w:rPr>
      <w:rFonts w:ascii="Times New Roman" w:eastAsia="Times New Roman" w:hAnsi="Times New Roman"/>
      <w:sz w:val="24"/>
      <w:szCs w:val="24"/>
    </w:rPr>
  </w:style>
  <w:style w:type="paragraph" w:styleId="Heading1">
    <w:name w:val="heading 1"/>
    <w:basedOn w:val="Normal"/>
    <w:next w:val="Normal"/>
    <w:link w:val="Heading1Char"/>
    <w:uiPriority w:val="99"/>
    <w:qFormat/>
    <w:rsid w:val="00E72C8E"/>
    <w:pPr>
      <w:keepNext/>
      <w:pBdr>
        <w:bottom w:val="single" w:sz="12" w:space="1" w:color="C0C0C0"/>
      </w:pBdr>
      <w:spacing w:before="240" w:after="60"/>
      <w:outlineLvl w:val="0"/>
    </w:pPr>
    <w:rPr>
      <w:rFonts w:ascii="Arial" w:hAnsi="Arial" w:cs="Arial"/>
      <w:b/>
      <w:bCs/>
      <w:color w:val="333399"/>
      <w:kern w:val="32"/>
      <w:sz w:val="36"/>
      <w:szCs w:val="32"/>
    </w:rPr>
  </w:style>
  <w:style w:type="paragraph" w:styleId="Heading2">
    <w:name w:val="heading 2"/>
    <w:basedOn w:val="Normal"/>
    <w:next w:val="Normal"/>
    <w:link w:val="Heading2Char"/>
    <w:uiPriority w:val="99"/>
    <w:qFormat/>
    <w:rsid w:val="00B07A1E"/>
    <w:pPr>
      <w:keepNext/>
      <w:keepLines/>
      <w:spacing w:before="280"/>
      <w:outlineLvl w:val="1"/>
    </w:pPr>
    <w:rPr>
      <w:rFonts w:ascii="Calibri" w:hAnsi="Calibri" w:cs="Calibri"/>
      <w:b/>
      <w:bCs/>
      <w:color w:val="99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C8E"/>
    <w:rPr>
      <w:rFonts w:ascii="Arial" w:hAnsi="Arial" w:cs="Arial"/>
      <w:b/>
      <w:bCs/>
      <w:color w:val="333399"/>
      <w:kern w:val="32"/>
      <w:sz w:val="32"/>
      <w:szCs w:val="32"/>
      <w:lang w:val="en-US"/>
    </w:rPr>
  </w:style>
  <w:style w:type="character" w:customStyle="1" w:styleId="Heading2Char">
    <w:name w:val="Heading 2 Char"/>
    <w:basedOn w:val="DefaultParagraphFont"/>
    <w:link w:val="Heading2"/>
    <w:uiPriority w:val="99"/>
    <w:locked/>
    <w:rsid w:val="00B07A1E"/>
    <w:rPr>
      <w:rFonts w:eastAsia="Times New Roman" w:cs="Calibri"/>
      <w:b/>
      <w:bCs/>
      <w:color w:val="990000"/>
      <w:sz w:val="28"/>
      <w:szCs w:val="28"/>
      <w:lang w:val="en-US"/>
    </w:rPr>
  </w:style>
  <w:style w:type="paragraph" w:styleId="BalloonText">
    <w:name w:val="Balloon Text"/>
    <w:basedOn w:val="Normal"/>
    <w:link w:val="BalloonTextChar"/>
    <w:uiPriority w:val="99"/>
    <w:semiHidden/>
    <w:rsid w:val="00E72C8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2C8E"/>
    <w:rPr>
      <w:rFonts w:ascii="Tahoma" w:hAnsi="Tahoma" w:cs="Tahoma"/>
      <w:sz w:val="16"/>
      <w:szCs w:val="16"/>
      <w:lang w:val="en-US"/>
    </w:rPr>
  </w:style>
  <w:style w:type="paragraph" w:styleId="ListParagraph">
    <w:name w:val="List Paragraph"/>
    <w:basedOn w:val="Normal"/>
    <w:uiPriority w:val="99"/>
    <w:qFormat/>
    <w:rsid w:val="00350998"/>
    <w:pPr>
      <w:ind w:left="720"/>
      <w:contextualSpacing/>
    </w:pPr>
  </w:style>
  <w:style w:type="character" w:styleId="Hyperlink">
    <w:name w:val="Hyperlink"/>
    <w:basedOn w:val="DefaultParagraphFont"/>
    <w:uiPriority w:val="99"/>
    <w:rsid w:val="00EB7E91"/>
    <w:rPr>
      <w:rFonts w:cs="Times New Roman"/>
      <w:color w:val="0000FF"/>
      <w:u w:val="single"/>
    </w:rPr>
  </w:style>
  <w:style w:type="table" w:styleId="TableGrid">
    <w:name w:val="Table Grid"/>
    <w:basedOn w:val="TableNormal"/>
    <w:uiPriority w:val="99"/>
    <w:rsid w:val="006110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9A3C8E"/>
    <w:rPr>
      <w:rFonts w:cs="Times New Roman"/>
      <w:b/>
      <w:bCs/>
    </w:rPr>
  </w:style>
  <w:style w:type="character" w:customStyle="1" w:styleId="apple-converted-space">
    <w:name w:val="apple-converted-space"/>
    <w:basedOn w:val="DefaultParagraphFont"/>
    <w:uiPriority w:val="99"/>
    <w:rsid w:val="009A3C8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rpetual.com.au/Advice-and-Trustee-Services/IMPACT-Philanthropy/IMPACT-Funding" TargetMode="External"/><Relationship Id="rId3" Type="http://schemas.openxmlformats.org/officeDocument/2006/relationships/settings" Target="settings.xml"/><Relationship Id="rId7" Type="http://schemas.openxmlformats.org/officeDocument/2006/relationships/hyperlink" Target="mailto:research.preaward@m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petual.com.au/funding-round-faqs.aspx"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645</Words>
  <Characters>3683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Perpetual 2016 Funding Round </dc:title>
  <dc:subject/>
  <dc:creator>Kyle Ratinac</dc:creator>
  <cp:keywords/>
  <dc:description/>
  <cp:lastModifiedBy>mbishop</cp:lastModifiedBy>
  <cp:revision>2</cp:revision>
  <cp:lastPrinted>2014-11-10T06:08:00Z</cp:lastPrinted>
  <dcterms:created xsi:type="dcterms:W3CDTF">2015-11-04T07:07:00Z</dcterms:created>
  <dcterms:modified xsi:type="dcterms:W3CDTF">2015-11-04T07:07:00Z</dcterms:modified>
</cp:coreProperties>
</file>