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6D" w:rsidRPr="00896585" w:rsidRDefault="00A01C69" w:rsidP="00E3056D">
      <w:pPr>
        <w:jc w:val="center"/>
        <w:rPr>
          <w:b/>
        </w:rPr>
      </w:pPr>
      <w:r>
        <w:rPr>
          <w:rFonts w:ascii="Arial" w:hAnsi="Arial" w:cs="Arial"/>
          <w:noProof/>
          <w:sz w:val="40"/>
          <w:szCs w:val="40"/>
          <w:lang w:val="en-AU" w:eastAsia="en-AU"/>
        </w:rPr>
        <w:drawing>
          <wp:anchor distT="0" distB="0" distL="114300" distR="114300" simplePos="0" relativeHeight="251660288" behindDoc="0" locked="0" layoutInCell="1" allowOverlap="1">
            <wp:simplePos x="0" y="0"/>
            <wp:positionH relativeFrom="margin">
              <wp:posOffset>-107315</wp:posOffset>
            </wp:positionH>
            <wp:positionV relativeFrom="margin">
              <wp:posOffset>-10795</wp:posOffset>
            </wp:positionV>
            <wp:extent cx="1615440" cy="1592580"/>
            <wp:effectExtent l="190500" t="190500" r="156210" b="1790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cLogo.jpg"/>
                    <pic:cNvPicPr/>
                  </pic:nvPicPr>
                  <pic:blipFill>
                    <a:blip r:embed="rId8">
                      <a:extLst>
                        <a:ext uri="{28A0092B-C50C-407E-A947-70E740481C1C}">
                          <a14:useLocalDpi xmlns:a14="http://schemas.microsoft.com/office/drawing/2010/main" val="0"/>
                        </a:ext>
                      </a:extLst>
                    </a:blip>
                    <a:stretch>
                      <a:fillRect/>
                    </a:stretch>
                  </pic:blipFill>
                  <pic:spPr>
                    <a:xfrm rot="923841">
                      <a:off x="0" y="0"/>
                      <a:ext cx="1615440" cy="1592580"/>
                    </a:xfrm>
                    <a:prstGeom prst="rect">
                      <a:avLst/>
                    </a:prstGeom>
                  </pic:spPr>
                </pic:pic>
              </a:graphicData>
            </a:graphic>
            <wp14:sizeRelH relativeFrom="margin">
              <wp14:pctWidth>0</wp14:pctWidth>
            </wp14:sizeRelH>
            <wp14:sizeRelV relativeFrom="margin">
              <wp14:pctHeight>0</wp14:pctHeight>
            </wp14:sizeRelV>
          </wp:anchor>
        </w:drawing>
      </w:r>
      <w:r w:rsidR="00E3056D" w:rsidRPr="00896585">
        <w:rPr>
          <w:b/>
        </w:rPr>
        <w:t>Macquarie University</w:t>
      </w:r>
    </w:p>
    <w:p w:rsidR="00E3056D" w:rsidRPr="00896585" w:rsidRDefault="00E3056D" w:rsidP="00E3056D">
      <w:pPr>
        <w:jc w:val="center"/>
        <w:rPr>
          <w:b/>
        </w:rPr>
      </w:pPr>
      <w:r w:rsidRPr="00896585">
        <w:rPr>
          <w:b/>
        </w:rPr>
        <w:t>Faculty of Science</w:t>
      </w:r>
      <w:r>
        <w:rPr>
          <w:b/>
        </w:rPr>
        <w:t xml:space="preserve"> and Engineering</w:t>
      </w:r>
    </w:p>
    <w:p w:rsidR="00E3056D" w:rsidRPr="00F0369A" w:rsidRDefault="00E3056D" w:rsidP="00E3056D">
      <w:pPr>
        <w:rPr>
          <w:sz w:val="16"/>
          <w:szCs w:val="16"/>
        </w:rPr>
      </w:pPr>
    </w:p>
    <w:p w:rsidR="00E3056D" w:rsidRDefault="00E3056D" w:rsidP="00E3056D">
      <w:pPr>
        <w:jc w:val="center"/>
      </w:pPr>
      <w:r>
        <w:t>WORK HEALTH SAFETY COMMITTEE: Department of Biological Sciences</w:t>
      </w:r>
    </w:p>
    <w:p w:rsidR="000E4742" w:rsidRPr="007C7DCE" w:rsidRDefault="000E4742" w:rsidP="00350849">
      <w:pPr>
        <w:jc w:val="center"/>
        <w:rPr>
          <w:sz w:val="18"/>
          <w:szCs w:val="18"/>
        </w:rPr>
      </w:pPr>
    </w:p>
    <w:p w:rsidR="000E4742" w:rsidRPr="007C7DCE" w:rsidRDefault="000E4742" w:rsidP="00350849">
      <w:pPr>
        <w:jc w:val="center"/>
      </w:pPr>
      <w:r w:rsidRPr="007C7DCE">
        <w:t>Notes/Action Points</w:t>
      </w:r>
    </w:p>
    <w:p w:rsidR="000E4742" w:rsidRDefault="00E52CF3" w:rsidP="00350849">
      <w:pPr>
        <w:jc w:val="center"/>
      </w:pPr>
      <w:r>
        <w:t xml:space="preserve">Tuesday </w:t>
      </w:r>
      <w:r w:rsidR="00A01C69">
        <w:t>3</w:t>
      </w:r>
      <w:r w:rsidR="00A01C69" w:rsidRPr="00A01C69">
        <w:rPr>
          <w:vertAlign w:val="superscript"/>
        </w:rPr>
        <w:t>rd</w:t>
      </w:r>
      <w:r w:rsidR="00A01C69">
        <w:t xml:space="preserve"> </w:t>
      </w:r>
      <w:proofErr w:type="gramStart"/>
      <w:r w:rsidR="00A01C69">
        <w:t>May,</w:t>
      </w:r>
      <w:proofErr w:type="gramEnd"/>
      <w:r w:rsidR="00A01C69">
        <w:t xml:space="preserve"> 2016</w:t>
      </w:r>
    </w:p>
    <w:p w:rsidR="000710BB" w:rsidRPr="007C7DCE" w:rsidRDefault="000710BB" w:rsidP="00350849">
      <w:pPr>
        <w:jc w:val="center"/>
      </w:pPr>
    </w:p>
    <w:p w:rsidR="000E4742" w:rsidRPr="000710BB" w:rsidRDefault="000710BB" w:rsidP="007D40E1">
      <w:pPr>
        <w:ind w:left="720"/>
      </w:pPr>
      <w:r w:rsidRPr="000710BB">
        <w:rPr>
          <w:b/>
        </w:rPr>
        <w:t>Present:</w:t>
      </w:r>
      <w:r w:rsidRPr="000710BB">
        <w:t xml:space="preserve"> Marita Holley, Mariella </w:t>
      </w:r>
      <w:proofErr w:type="spellStart"/>
      <w:r w:rsidRPr="000710BB">
        <w:t>Herberstein</w:t>
      </w:r>
      <w:proofErr w:type="spellEnd"/>
      <w:r w:rsidRPr="000710BB">
        <w:t xml:space="preserve">, Muhammed Masood, </w:t>
      </w:r>
      <w:proofErr w:type="spellStart"/>
      <w:r w:rsidRPr="000710BB">
        <w:t>Prasanth</w:t>
      </w:r>
      <w:proofErr w:type="spellEnd"/>
      <w:r w:rsidRPr="000710BB">
        <w:t xml:space="preserve"> </w:t>
      </w:r>
      <w:proofErr w:type="spellStart"/>
      <w:r w:rsidRPr="000710BB">
        <w:t>Subramani</w:t>
      </w:r>
      <w:proofErr w:type="spellEnd"/>
      <w:r w:rsidRPr="000710BB">
        <w:t xml:space="preserve">, </w:t>
      </w:r>
      <w:r w:rsidR="000D3A92" w:rsidRPr="000710BB">
        <w:t xml:space="preserve">Maria </w:t>
      </w:r>
      <w:proofErr w:type="spellStart"/>
      <w:r w:rsidR="000D3A92" w:rsidRPr="000710BB">
        <w:t>Vozzo</w:t>
      </w:r>
      <w:proofErr w:type="spellEnd"/>
      <w:r w:rsidR="000D3A92" w:rsidRPr="000710BB">
        <w:t xml:space="preserve">, Ajay Narendra, </w:t>
      </w:r>
      <w:proofErr w:type="spellStart"/>
      <w:r w:rsidR="000D3A92" w:rsidRPr="000710BB">
        <w:t>Sharyon</w:t>
      </w:r>
      <w:proofErr w:type="spellEnd"/>
      <w:r w:rsidR="000D3A92" w:rsidRPr="000710BB">
        <w:t xml:space="preserve"> O’Donnell</w:t>
      </w:r>
    </w:p>
    <w:p w:rsidR="00E52CF3" w:rsidRPr="007C7DCE" w:rsidRDefault="00E12F32" w:rsidP="007D40E1">
      <w:pPr>
        <w:ind w:left="720"/>
        <w:rPr>
          <w:sz w:val="16"/>
          <w:szCs w:val="16"/>
        </w:rPr>
      </w:pPr>
      <w:r w:rsidRPr="000710BB">
        <w:rPr>
          <w:b/>
        </w:rPr>
        <w:t>Apologies</w:t>
      </w:r>
      <w:r w:rsidR="008D6E5E" w:rsidRPr="000710BB">
        <w:rPr>
          <w:b/>
        </w:rPr>
        <w:t>:</w:t>
      </w:r>
      <w:r w:rsidR="008D6E5E" w:rsidRPr="000710BB">
        <w:t xml:space="preserve"> </w:t>
      </w:r>
      <w:r w:rsidR="000D3A92" w:rsidRPr="000710BB">
        <w:t>Leanne Armand</w:t>
      </w:r>
      <w:r w:rsidR="000D3A92" w:rsidRPr="000710BB">
        <w:t xml:space="preserve"> </w:t>
      </w:r>
    </w:p>
    <w:p w:rsidR="002D271D" w:rsidRPr="007C7DCE" w:rsidRDefault="002D271D" w:rsidP="00E12F32">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5"/>
        <w:gridCol w:w="3485"/>
        <w:gridCol w:w="4252"/>
        <w:gridCol w:w="2516"/>
      </w:tblGrid>
      <w:tr w:rsidR="007C7DCE" w:rsidRPr="007C7DCE" w:rsidTr="00E52CF3">
        <w:tc>
          <w:tcPr>
            <w:tcW w:w="334" w:type="pct"/>
            <w:shd w:val="clear" w:color="auto" w:fill="D9D9D9" w:themeFill="background1" w:themeFillShade="D9"/>
          </w:tcPr>
          <w:p w:rsidR="004428A8" w:rsidRPr="007C7DCE" w:rsidRDefault="004428A8" w:rsidP="00DF5588">
            <w:pPr>
              <w:jc w:val="center"/>
              <w:rPr>
                <w:b/>
              </w:rPr>
            </w:pPr>
          </w:p>
        </w:tc>
        <w:tc>
          <w:tcPr>
            <w:tcW w:w="1586" w:type="pct"/>
            <w:shd w:val="clear" w:color="auto" w:fill="D9D9D9" w:themeFill="background1" w:themeFillShade="D9"/>
          </w:tcPr>
          <w:p w:rsidR="004428A8" w:rsidRPr="007C7DCE" w:rsidRDefault="005C7E29" w:rsidP="00DF5588">
            <w:pPr>
              <w:rPr>
                <w:b/>
              </w:rPr>
            </w:pPr>
            <w:r>
              <w:rPr>
                <w:b/>
              </w:rPr>
              <w:t>Items Discussed</w:t>
            </w:r>
          </w:p>
        </w:tc>
        <w:tc>
          <w:tcPr>
            <w:tcW w:w="1935" w:type="pct"/>
            <w:shd w:val="clear" w:color="auto" w:fill="D9D9D9" w:themeFill="background1" w:themeFillShade="D9"/>
          </w:tcPr>
          <w:p w:rsidR="004428A8" w:rsidRPr="007C7DCE" w:rsidRDefault="005C7E29" w:rsidP="00DF5588">
            <w:pPr>
              <w:jc w:val="center"/>
              <w:rPr>
                <w:b/>
              </w:rPr>
            </w:pPr>
            <w:r>
              <w:rPr>
                <w:b/>
              </w:rPr>
              <w:t>Notes</w:t>
            </w:r>
          </w:p>
        </w:tc>
        <w:tc>
          <w:tcPr>
            <w:tcW w:w="1145" w:type="pct"/>
            <w:shd w:val="clear" w:color="auto" w:fill="D9D9D9" w:themeFill="background1" w:themeFillShade="D9"/>
          </w:tcPr>
          <w:p w:rsidR="004428A8" w:rsidRPr="007C7DCE" w:rsidRDefault="004428A8" w:rsidP="00DF5588">
            <w:pPr>
              <w:jc w:val="center"/>
              <w:rPr>
                <w:b/>
              </w:rPr>
            </w:pPr>
            <w:r w:rsidRPr="007C7DCE">
              <w:rPr>
                <w:b/>
              </w:rPr>
              <w:t>Actions</w:t>
            </w:r>
          </w:p>
        </w:tc>
      </w:tr>
      <w:tr w:rsidR="007C7DCE" w:rsidRPr="007C7DCE" w:rsidTr="00E52CF3">
        <w:tc>
          <w:tcPr>
            <w:tcW w:w="334" w:type="pct"/>
          </w:tcPr>
          <w:p w:rsidR="004428A8" w:rsidRDefault="005C7E29" w:rsidP="00DF5588">
            <w:r>
              <w:t>1.</w:t>
            </w:r>
            <w:r w:rsidR="00E52CF3">
              <w:t>a</w:t>
            </w:r>
          </w:p>
          <w:p w:rsidR="005C7E29" w:rsidRPr="007C7DCE" w:rsidRDefault="005C7E29" w:rsidP="00DF5588"/>
        </w:tc>
        <w:tc>
          <w:tcPr>
            <w:tcW w:w="1586" w:type="pct"/>
          </w:tcPr>
          <w:p w:rsidR="004428A8" w:rsidRPr="007C7DCE" w:rsidRDefault="001F4EB2" w:rsidP="00E52CF3">
            <w:r>
              <w:br/>
              <w:t>Training &amp;</w:t>
            </w:r>
            <w:r w:rsidR="005C7E29">
              <w:t xml:space="preserve"> </w:t>
            </w:r>
            <w:r w:rsidR="00E52CF3">
              <w:t>Induction list</w:t>
            </w:r>
          </w:p>
        </w:tc>
        <w:tc>
          <w:tcPr>
            <w:tcW w:w="1935" w:type="pct"/>
          </w:tcPr>
          <w:p w:rsidR="004428A8" w:rsidRDefault="00A01C69" w:rsidP="00A01C69">
            <w:r>
              <w:t xml:space="preserve">MH emailed completed induction &amp; training </w:t>
            </w:r>
            <w:proofErr w:type="gramStart"/>
            <w:r>
              <w:t>list</w:t>
            </w:r>
            <w:r w:rsidR="00E52CF3">
              <w:t xml:space="preserve">  </w:t>
            </w:r>
            <w:r>
              <w:t>to</w:t>
            </w:r>
            <w:proofErr w:type="gramEnd"/>
            <w:r>
              <w:t xml:space="preserve"> MEH 4.3. 16.</w:t>
            </w:r>
          </w:p>
          <w:p w:rsidR="00A01C69" w:rsidRDefault="00A01C69" w:rsidP="00A01C69">
            <w:r>
              <w:t>MEH forwarded list to Barbar</w:t>
            </w:r>
            <w:r w:rsidR="001F4EB2">
              <w:t>a</w:t>
            </w:r>
            <w:r>
              <w:t xml:space="preserve"> </w:t>
            </w:r>
            <w:proofErr w:type="spellStart"/>
            <w:r>
              <w:t>Messerle</w:t>
            </w:r>
            <w:proofErr w:type="spellEnd"/>
            <w:r>
              <w:t xml:space="preserve"> &amp; Trudy De </w:t>
            </w:r>
            <w:proofErr w:type="spellStart"/>
            <w:r>
              <w:t>Vries</w:t>
            </w:r>
            <w:proofErr w:type="spellEnd"/>
            <w:r>
              <w:t xml:space="preserve"> 4.3.16.</w:t>
            </w:r>
          </w:p>
          <w:p w:rsidR="00A01C69" w:rsidRPr="007C7DCE" w:rsidRDefault="00A01C69" w:rsidP="008422D1">
            <w:r>
              <w:t>Trudy responded 4.3.16 that H</w:t>
            </w:r>
            <w:r w:rsidR="008422D1">
              <w:t>&amp;</w:t>
            </w:r>
            <w:r>
              <w:t>S unit are currently developing a General Safety training course and have been seeking input from Lab Staff.</w:t>
            </w:r>
          </w:p>
        </w:tc>
        <w:tc>
          <w:tcPr>
            <w:tcW w:w="1145" w:type="pct"/>
          </w:tcPr>
          <w:p w:rsidR="004428A8" w:rsidRPr="007C7DCE" w:rsidRDefault="00A01C69" w:rsidP="000E7C81">
            <w:pPr>
              <w:pStyle w:val="ListParagraph"/>
              <w:ind w:left="0"/>
            </w:pPr>
            <w:r>
              <w:t>NIL</w:t>
            </w:r>
          </w:p>
        </w:tc>
      </w:tr>
      <w:tr w:rsidR="007C7DCE" w:rsidRPr="007C7DCE" w:rsidTr="00E52CF3">
        <w:trPr>
          <w:trHeight w:val="311"/>
        </w:trPr>
        <w:tc>
          <w:tcPr>
            <w:tcW w:w="334" w:type="pct"/>
          </w:tcPr>
          <w:p w:rsidR="004428A8" w:rsidRPr="007C7DCE" w:rsidRDefault="00E52CF3" w:rsidP="00DF5588">
            <w:r>
              <w:t>1</w:t>
            </w:r>
            <w:r w:rsidR="00ED357D">
              <w:t>.</w:t>
            </w:r>
            <w:r>
              <w:t>b</w:t>
            </w:r>
            <w:r w:rsidR="005C7E29">
              <w:t xml:space="preserve"> </w:t>
            </w:r>
          </w:p>
        </w:tc>
        <w:tc>
          <w:tcPr>
            <w:tcW w:w="1586" w:type="pct"/>
          </w:tcPr>
          <w:p w:rsidR="004428A8" w:rsidRPr="007C7DCE" w:rsidRDefault="00A01C69" w:rsidP="00193DBA">
            <w:r>
              <w:t>Review Terms of Reference</w:t>
            </w:r>
            <w:bookmarkStart w:id="0" w:name="_GoBack"/>
            <w:bookmarkEnd w:id="0"/>
            <w:r>
              <w:t>.</w:t>
            </w:r>
          </w:p>
        </w:tc>
        <w:tc>
          <w:tcPr>
            <w:tcW w:w="1935" w:type="pct"/>
          </w:tcPr>
          <w:p w:rsidR="004428A8" w:rsidRPr="007C7DCE" w:rsidRDefault="00A01C69" w:rsidP="008422D1">
            <w:pPr>
              <w:widowControl w:val="0"/>
              <w:autoSpaceDE w:val="0"/>
              <w:autoSpaceDN w:val="0"/>
              <w:adjustRightInd w:val="0"/>
              <w:rPr>
                <w:rFonts w:asciiTheme="minorHAnsi" w:hAnsiTheme="minorHAnsi" w:cs="Verdana"/>
              </w:rPr>
            </w:pPr>
            <w:r>
              <w:rPr>
                <w:rFonts w:asciiTheme="minorHAnsi" w:hAnsiTheme="minorHAnsi" w:cs="Verdana"/>
              </w:rPr>
              <w:t xml:space="preserve">Terms of Reference for Biology WHS committee </w:t>
            </w:r>
            <w:proofErr w:type="gramStart"/>
            <w:r w:rsidR="008422D1">
              <w:rPr>
                <w:rFonts w:asciiTheme="minorHAnsi" w:hAnsiTheme="minorHAnsi" w:cs="Verdana"/>
              </w:rPr>
              <w:t>were updated and circulated to committee on 4.3.16</w:t>
            </w:r>
            <w:proofErr w:type="gramEnd"/>
            <w:r w:rsidR="008422D1">
              <w:rPr>
                <w:rFonts w:asciiTheme="minorHAnsi" w:hAnsiTheme="minorHAnsi" w:cs="Verdana"/>
              </w:rPr>
              <w:t>.</w:t>
            </w:r>
            <w:r>
              <w:rPr>
                <w:rFonts w:asciiTheme="minorHAnsi" w:hAnsiTheme="minorHAnsi" w:cs="Verdana"/>
              </w:rPr>
              <w:t xml:space="preserve">  MH report that they would be finalized when the Faculty WHS Terms of Reference had been finalized as</w:t>
            </w:r>
            <w:r w:rsidR="008422D1">
              <w:rPr>
                <w:rFonts w:asciiTheme="minorHAnsi" w:hAnsiTheme="minorHAnsi" w:cs="Verdana"/>
              </w:rPr>
              <w:t xml:space="preserve"> the departments TOR should “hang “ off the Faculty’s</w:t>
            </w:r>
          </w:p>
        </w:tc>
        <w:tc>
          <w:tcPr>
            <w:tcW w:w="1145" w:type="pct"/>
          </w:tcPr>
          <w:p w:rsidR="004428A8" w:rsidRPr="007C7DCE" w:rsidRDefault="008422D1" w:rsidP="00F766E1">
            <w:proofErr w:type="gramStart"/>
            <w:r>
              <w:t xml:space="preserve">MH to </w:t>
            </w:r>
            <w:proofErr w:type="spellStart"/>
            <w:r>
              <w:t>finalise</w:t>
            </w:r>
            <w:proofErr w:type="spellEnd"/>
            <w:r>
              <w:t xml:space="preserve"> TOR</w:t>
            </w:r>
            <w:r w:rsidR="004F2424">
              <w:t xml:space="preserve"> when Faculty TOR are completed.</w:t>
            </w:r>
            <w:proofErr w:type="gramEnd"/>
          </w:p>
          <w:p w:rsidR="00F766E1" w:rsidRPr="007C7DCE" w:rsidRDefault="00F766E1" w:rsidP="005C7E29"/>
        </w:tc>
      </w:tr>
      <w:tr w:rsidR="007C7DCE" w:rsidRPr="007C7DCE" w:rsidTr="00E52CF3">
        <w:trPr>
          <w:trHeight w:val="333"/>
        </w:trPr>
        <w:tc>
          <w:tcPr>
            <w:tcW w:w="334" w:type="pct"/>
          </w:tcPr>
          <w:p w:rsidR="004428A8" w:rsidRPr="007C7DCE" w:rsidRDefault="00E52CF3" w:rsidP="00ED357D">
            <w:r>
              <w:t>1</w:t>
            </w:r>
            <w:r w:rsidR="00ED357D">
              <w:t>.</w:t>
            </w:r>
            <w:r>
              <w:t>c</w:t>
            </w:r>
          </w:p>
        </w:tc>
        <w:tc>
          <w:tcPr>
            <w:tcW w:w="1586" w:type="pct"/>
          </w:tcPr>
          <w:p w:rsidR="004428A8" w:rsidRPr="007C7DCE" w:rsidRDefault="008422D1" w:rsidP="00DF5588">
            <w:proofErr w:type="gramStart"/>
            <w:r>
              <w:t>Table Biology General Laboratory Safety guideline document.</w:t>
            </w:r>
            <w:proofErr w:type="gramEnd"/>
            <w:r>
              <w:t xml:space="preserve"> MH to incorporate changes and circulate to committee for final comments</w:t>
            </w:r>
          </w:p>
        </w:tc>
        <w:tc>
          <w:tcPr>
            <w:tcW w:w="1935" w:type="pct"/>
          </w:tcPr>
          <w:p w:rsidR="0029167F" w:rsidRPr="007C7DCE" w:rsidRDefault="008422D1" w:rsidP="008422D1">
            <w:pPr>
              <w:pStyle w:val="ListParagraph"/>
              <w:ind w:left="0"/>
            </w:pPr>
            <w:proofErr w:type="gramStart"/>
            <w:r>
              <w:t>MH: Concerns about providing written induction to lab supervisors because they are the ones that are responsible for the safety in the lab and would need to justify the content if an accident occurred in the lab.</w:t>
            </w:r>
            <w:proofErr w:type="gramEnd"/>
            <w:r>
              <w:t xml:space="preserve"> MEH suggested the document </w:t>
            </w:r>
            <w:proofErr w:type="gramStart"/>
            <w:r>
              <w:t>be used</w:t>
            </w:r>
            <w:proofErr w:type="gramEnd"/>
            <w:r>
              <w:t xml:space="preserve"> as a resource for the Lab Supervisors and they could decide if they incorporated the information into the induction for their lab. </w:t>
            </w:r>
          </w:p>
        </w:tc>
        <w:tc>
          <w:tcPr>
            <w:tcW w:w="1145" w:type="pct"/>
          </w:tcPr>
          <w:p w:rsidR="004428A8" w:rsidRPr="007C7DCE" w:rsidRDefault="008422D1" w:rsidP="00DF5588">
            <w:proofErr w:type="gramStart"/>
            <w:r>
              <w:t>MH to complete document and send to committee for comment.</w:t>
            </w:r>
            <w:proofErr w:type="gramEnd"/>
          </w:p>
        </w:tc>
      </w:tr>
      <w:tr w:rsidR="007C7DCE" w:rsidRPr="007C7DCE" w:rsidTr="00E52CF3">
        <w:tc>
          <w:tcPr>
            <w:tcW w:w="334" w:type="pct"/>
          </w:tcPr>
          <w:p w:rsidR="004428A8" w:rsidRPr="007C7DCE" w:rsidRDefault="008422D1" w:rsidP="00ED357D">
            <w:r>
              <w:t>1</w:t>
            </w:r>
            <w:r w:rsidR="00ED357D">
              <w:t>.</w:t>
            </w:r>
            <w:r>
              <w:t>d</w:t>
            </w:r>
          </w:p>
        </w:tc>
        <w:tc>
          <w:tcPr>
            <w:tcW w:w="1586" w:type="pct"/>
          </w:tcPr>
          <w:p w:rsidR="004428A8" w:rsidRPr="007C7DCE" w:rsidRDefault="008422D1" w:rsidP="00DF5588">
            <w:r>
              <w:t xml:space="preserve">Discuss efficient method for completing all office and lab inspections.  </w:t>
            </w:r>
            <w:proofErr w:type="gramStart"/>
            <w:r>
              <w:t>Two inspection teams.</w:t>
            </w:r>
            <w:proofErr w:type="gramEnd"/>
            <w:r>
              <w:t xml:space="preserve"> </w:t>
            </w:r>
            <w:proofErr w:type="gramStart"/>
            <w:r>
              <w:t>Team leaders to organize dates for inspections.</w:t>
            </w:r>
            <w:proofErr w:type="gramEnd"/>
          </w:p>
        </w:tc>
        <w:tc>
          <w:tcPr>
            <w:tcW w:w="1935" w:type="pct"/>
          </w:tcPr>
          <w:p w:rsidR="004428A8" w:rsidRPr="007C7DCE" w:rsidRDefault="008422D1" w:rsidP="00DF5588">
            <w:r>
              <w:t>Both MH &amp; MM had organized dates for lab an office inspections</w:t>
            </w:r>
          </w:p>
        </w:tc>
        <w:tc>
          <w:tcPr>
            <w:tcW w:w="1145" w:type="pct"/>
          </w:tcPr>
          <w:p w:rsidR="004428A8" w:rsidRPr="007C7DCE" w:rsidRDefault="008422D1" w:rsidP="00DF5588">
            <w:r>
              <w:t>NIL</w:t>
            </w:r>
          </w:p>
        </w:tc>
      </w:tr>
      <w:tr w:rsidR="000E7C81" w:rsidRPr="007C7DCE" w:rsidTr="00E52CF3">
        <w:tc>
          <w:tcPr>
            <w:tcW w:w="334" w:type="pct"/>
          </w:tcPr>
          <w:p w:rsidR="000E7C81" w:rsidRDefault="00A823AC" w:rsidP="00ED357D">
            <w:r>
              <w:t>1</w:t>
            </w:r>
            <w:r w:rsidR="00ED357D">
              <w:t>.</w:t>
            </w:r>
            <w:r>
              <w:t>e</w:t>
            </w:r>
          </w:p>
        </w:tc>
        <w:tc>
          <w:tcPr>
            <w:tcW w:w="1586" w:type="pct"/>
          </w:tcPr>
          <w:p w:rsidR="000E7C81" w:rsidRDefault="00A823AC" w:rsidP="00DF5588">
            <w:proofErr w:type="gramStart"/>
            <w:r>
              <w:t>First aid kit servicing.</w:t>
            </w:r>
            <w:proofErr w:type="gramEnd"/>
            <w:r>
              <w:t xml:space="preserve"> MH to send reminder to all First aiders to check the first aid kits that they are responsible </w:t>
            </w:r>
            <w:proofErr w:type="gramStart"/>
            <w:r>
              <w:t>for</w:t>
            </w:r>
            <w:proofErr w:type="gramEnd"/>
            <w:r>
              <w:t>.</w:t>
            </w:r>
          </w:p>
        </w:tc>
        <w:tc>
          <w:tcPr>
            <w:tcW w:w="1935" w:type="pct"/>
          </w:tcPr>
          <w:p w:rsidR="000E7C81" w:rsidRDefault="00A823AC" w:rsidP="000E7C81">
            <w:r>
              <w:t>MH sent email to all department first aiders 21.4.16 reminding them to service first aid kits</w:t>
            </w:r>
          </w:p>
          <w:p w:rsidR="000E7C81" w:rsidRDefault="000E7C81" w:rsidP="000E7C81"/>
        </w:tc>
        <w:tc>
          <w:tcPr>
            <w:tcW w:w="1145" w:type="pct"/>
          </w:tcPr>
          <w:p w:rsidR="000E7C81" w:rsidRDefault="000710BB" w:rsidP="00DF5588">
            <w:r>
              <w:t>Nil</w:t>
            </w:r>
          </w:p>
        </w:tc>
      </w:tr>
      <w:tr w:rsidR="000E7C81" w:rsidRPr="007C7DCE" w:rsidTr="00E52CF3">
        <w:tc>
          <w:tcPr>
            <w:tcW w:w="334" w:type="pct"/>
          </w:tcPr>
          <w:p w:rsidR="000E7C81" w:rsidRDefault="00A823AC" w:rsidP="00ED357D">
            <w:r>
              <w:t>1</w:t>
            </w:r>
            <w:r w:rsidR="00ED357D">
              <w:t>.</w:t>
            </w:r>
            <w:r>
              <w:t>f</w:t>
            </w:r>
          </w:p>
        </w:tc>
        <w:tc>
          <w:tcPr>
            <w:tcW w:w="1586" w:type="pct"/>
          </w:tcPr>
          <w:p w:rsidR="000E7C81" w:rsidRDefault="00A823AC" w:rsidP="00DF5588">
            <w:r>
              <w:t xml:space="preserve">Update building safety signs “Protecting each other”. </w:t>
            </w:r>
            <w:proofErr w:type="gramStart"/>
            <w:r>
              <w:t>MH &amp; Chief building warden to update signs.</w:t>
            </w:r>
            <w:proofErr w:type="gramEnd"/>
          </w:p>
        </w:tc>
        <w:tc>
          <w:tcPr>
            <w:tcW w:w="1935" w:type="pct"/>
          </w:tcPr>
          <w:p w:rsidR="000E7C81" w:rsidRDefault="00A823AC" w:rsidP="001F4EB2">
            <w:r>
              <w:t xml:space="preserve">MH showed examples of old &amp; new versions of Building safety signs.  Committee agreed that </w:t>
            </w:r>
            <w:r w:rsidR="001F4EB2">
              <w:t>the new version was</w:t>
            </w:r>
            <w:r>
              <w:t xml:space="preserve"> too difficult to read and preferred the old format</w:t>
            </w:r>
          </w:p>
        </w:tc>
        <w:tc>
          <w:tcPr>
            <w:tcW w:w="1145" w:type="pct"/>
          </w:tcPr>
          <w:p w:rsidR="000E7C81" w:rsidRDefault="00A823AC" w:rsidP="00DF5588">
            <w:proofErr w:type="gramStart"/>
            <w:r>
              <w:t>MH to report to university H &amp; S unit as well as Faculty WHS committee.</w:t>
            </w:r>
            <w:proofErr w:type="gramEnd"/>
          </w:p>
        </w:tc>
      </w:tr>
      <w:tr w:rsidR="00A823AC" w:rsidRPr="007C7DCE" w:rsidTr="00E52CF3">
        <w:tc>
          <w:tcPr>
            <w:tcW w:w="334" w:type="pct"/>
          </w:tcPr>
          <w:p w:rsidR="00A823AC" w:rsidRDefault="00A823AC" w:rsidP="00ED357D">
            <w:r>
              <w:t>1</w:t>
            </w:r>
            <w:r w:rsidR="00ED357D">
              <w:t>.</w:t>
            </w:r>
            <w:r>
              <w:t>g</w:t>
            </w:r>
          </w:p>
        </w:tc>
        <w:tc>
          <w:tcPr>
            <w:tcW w:w="1586" w:type="pct"/>
          </w:tcPr>
          <w:p w:rsidR="00A823AC" w:rsidRDefault="00A823AC" w:rsidP="000B2B5B">
            <w:proofErr w:type="gramStart"/>
            <w:r>
              <w:t>2016 Safety Awareness activity.</w:t>
            </w:r>
            <w:proofErr w:type="gramEnd"/>
            <w:r>
              <w:t xml:space="preserve"> MH to confirm national safety week dates</w:t>
            </w:r>
          </w:p>
        </w:tc>
        <w:tc>
          <w:tcPr>
            <w:tcW w:w="1935" w:type="pct"/>
          </w:tcPr>
          <w:p w:rsidR="00A823AC" w:rsidRDefault="00A823AC" w:rsidP="000E7C81">
            <w:r>
              <w:t xml:space="preserve"> MH emailed H &amp; S unit 24.2.16.  National safety week is 24</w:t>
            </w:r>
            <w:r w:rsidRPr="00A823AC">
              <w:rPr>
                <w:vertAlign w:val="superscript"/>
              </w:rPr>
              <w:t>th</w:t>
            </w:r>
            <w:r>
              <w:t xml:space="preserve"> to 30</w:t>
            </w:r>
            <w:r w:rsidRPr="00A823AC">
              <w:rPr>
                <w:vertAlign w:val="superscript"/>
              </w:rPr>
              <w:t>th</w:t>
            </w:r>
            <w:r>
              <w:t xml:space="preserve"> October</w:t>
            </w:r>
          </w:p>
        </w:tc>
        <w:tc>
          <w:tcPr>
            <w:tcW w:w="1145" w:type="pct"/>
          </w:tcPr>
          <w:p w:rsidR="00A823AC" w:rsidRDefault="00A823AC" w:rsidP="000710BB">
            <w:r>
              <w:t>NIL</w:t>
            </w:r>
          </w:p>
        </w:tc>
      </w:tr>
      <w:tr w:rsidR="00A823AC" w:rsidRPr="007C7DCE" w:rsidTr="00E52CF3">
        <w:tc>
          <w:tcPr>
            <w:tcW w:w="334" w:type="pct"/>
          </w:tcPr>
          <w:p w:rsidR="00A823AC" w:rsidRPr="004F2424" w:rsidRDefault="00A823AC" w:rsidP="00DF5588">
            <w:r w:rsidRPr="004F2424">
              <w:t>2.</w:t>
            </w:r>
          </w:p>
        </w:tc>
        <w:tc>
          <w:tcPr>
            <w:tcW w:w="1586" w:type="pct"/>
          </w:tcPr>
          <w:p w:rsidR="00A823AC" w:rsidRDefault="00A823AC" w:rsidP="00DF5588">
            <w:r>
              <w:t>Update lab inspections</w:t>
            </w:r>
          </w:p>
        </w:tc>
        <w:tc>
          <w:tcPr>
            <w:tcW w:w="1935" w:type="pct"/>
          </w:tcPr>
          <w:p w:rsidR="00A823AC" w:rsidRDefault="003E5644" w:rsidP="00DF5588">
            <w:r>
              <w:t>MH report four lab inspections had been completed</w:t>
            </w:r>
          </w:p>
        </w:tc>
        <w:tc>
          <w:tcPr>
            <w:tcW w:w="1145" w:type="pct"/>
          </w:tcPr>
          <w:p w:rsidR="00A823AC" w:rsidRDefault="00F05C1E" w:rsidP="00C978F7">
            <w:r>
              <w:t>NIL</w:t>
            </w:r>
          </w:p>
        </w:tc>
      </w:tr>
      <w:tr w:rsidR="00A823AC" w:rsidRPr="007C7DCE" w:rsidTr="00E52CF3">
        <w:tc>
          <w:tcPr>
            <w:tcW w:w="334" w:type="pct"/>
          </w:tcPr>
          <w:p w:rsidR="00A823AC" w:rsidRPr="004F2424" w:rsidRDefault="00F05C1E" w:rsidP="00DF5588">
            <w:r w:rsidRPr="004F2424">
              <w:t>3.</w:t>
            </w:r>
          </w:p>
        </w:tc>
        <w:tc>
          <w:tcPr>
            <w:tcW w:w="1586" w:type="pct"/>
          </w:tcPr>
          <w:p w:rsidR="00A823AC" w:rsidRDefault="00A823AC" w:rsidP="00F05C1E">
            <w:r>
              <w:t xml:space="preserve"> </w:t>
            </w:r>
            <w:r w:rsidR="00F05C1E">
              <w:t>Update office inspections</w:t>
            </w:r>
          </w:p>
        </w:tc>
        <w:tc>
          <w:tcPr>
            <w:tcW w:w="1935" w:type="pct"/>
          </w:tcPr>
          <w:p w:rsidR="00A823AC" w:rsidRDefault="00F05C1E" w:rsidP="00F05C1E">
            <w:r>
              <w:t xml:space="preserve">MM reported most of E8A, E8B &amp; E8C office </w:t>
            </w:r>
            <w:r>
              <w:lastRenderedPageBreak/>
              <w:t xml:space="preserve">inspections </w:t>
            </w:r>
            <w:proofErr w:type="gramStart"/>
            <w:r>
              <w:t>had been completed</w:t>
            </w:r>
            <w:proofErr w:type="gramEnd"/>
            <w:r>
              <w:t>.</w:t>
            </w:r>
          </w:p>
        </w:tc>
        <w:tc>
          <w:tcPr>
            <w:tcW w:w="1145" w:type="pct"/>
          </w:tcPr>
          <w:p w:rsidR="00A823AC" w:rsidRDefault="001F4EB2" w:rsidP="000710BB">
            <w:r>
              <w:lastRenderedPageBreak/>
              <w:t>NIL</w:t>
            </w:r>
          </w:p>
        </w:tc>
      </w:tr>
      <w:tr w:rsidR="00A823AC" w:rsidRPr="007C7DCE" w:rsidTr="00E52CF3">
        <w:tc>
          <w:tcPr>
            <w:tcW w:w="334" w:type="pct"/>
          </w:tcPr>
          <w:p w:rsidR="00A823AC" w:rsidRDefault="00F05C1E" w:rsidP="00DF5588">
            <w:r>
              <w:lastRenderedPageBreak/>
              <w:t>4</w:t>
            </w:r>
            <w:r w:rsidR="004F2424">
              <w:t>.</w:t>
            </w:r>
          </w:p>
        </w:tc>
        <w:tc>
          <w:tcPr>
            <w:tcW w:w="1586" w:type="pct"/>
          </w:tcPr>
          <w:p w:rsidR="00A823AC" w:rsidRDefault="00A823AC" w:rsidP="00DF5588">
            <w:r>
              <w:t>HSR report</w:t>
            </w:r>
          </w:p>
        </w:tc>
        <w:tc>
          <w:tcPr>
            <w:tcW w:w="1935" w:type="pct"/>
          </w:tcPr>
          <w:p w:rsidR="00A823AC" w:rsidRDefault="00F05C1E" w:rsidP="00DF5588">
            <w:proofErr w:type="gramStart"/>
            <w:r>
              <w:t>Three incidents in Biology.</w:t>
            </w:r>
            <w:proofErr w:type="gramEnd"/>
          </w:p>
          <w:p w:rsidR="00F05C1E" w:rsidRDefault="00F05C1E" w:rsidP="00F05C1E">
            <w:pPr>
              <w:pStyle w:val="ListParagraph"/>
              <w:numPr>
                <w:ilvl w:val="0"/>
                <w:numId w:val="43"/>
              </w:numPr>
            </w:pPr>
            <w:r>
              <w:t>Chemical spill in W19M (2.3.16)</w:t>
            </w:r>
          </w:p>
          <w:p w:rsidR="00F05C1E" w:rsidRDefault="00F05C1E" w:rsidP="00F05C1E">
            <w:pPr>
              <w:pStyle w:val="ListParagraph"/>
              <w:numPr>
                <w:ilvl w:val="0"/>
                <w:numId w:val="43"/>
              </w:numPr>
            </w:pPr>
            <w:r>
              <w:t>Small fire in E8A basement (13.2.16)</w:t>
            </w:r>
          </w:p>
          <w:p w:rsidR="00F05C1E" w:rsidRDefault="00F05C1E" w:rsidP="00F05C1E">
            <w:pPr>
              <w:pStyle w:val="ListParagraph"/>
              <w:numPr>
                <w:ilvl w:val="0"/>
                <w:numId w:val="43"/>
              </w:numPr>
            </w:pPr>
            <w:r>
              <w:t>Chemical spill in E8C foyer (29.4.16)</w:t>
            </w:r>
          </w:p>
        </w:tc>
        <w:tc>
          <w:tcPr>
            <w:tcW w:w="1145" w:type="pct"/>
          </w:tcPr>
          <w:p w:rsidR="00A823AC" w:rsidRDefault="00F05C1E" w:rsidP="00F05C1E">
            <w:r>
              <w:t>MH to mention in safety update at  next department meeting</w:t>
            </w:r>
          </w:p>
        </w:tc>
      </w:tr>
      <w:tr w:rsidR="00A823AC" w:rsidRPr="007C7DCE" w:rsidTr="00E52CF3">
        <w:tc>
          <w:tcPr>
            <w:tcW w:w="334" w:type="pct"/>
          </w:tcPr>
          <w:p w:rsidR="00A823AC" w:rsidRDefault="00F05C1E" w:rsidP="00DF5588">
            <w:r>
              <w:t>5.</w:t>
            </w:r>
          </w:p>
        </w:tc>
        <w:tc>
          <w:tcPr>
            <w:tcW w:w="1586" w:type="pct"/>
          </w:tcPr>
          <w:p w:rsidR="00A823AC" w:rsidRDefault="00A823AC" w:rsidP="00F05C1E">
            <w:r>
              <w:t xml:space="preserve">2016 </w:t>
            </w:r>
            <w:r w:rsidR="00F05C1E">
              <w:t>Secret safety activity</w:t>
            </w:r>
          </w:p>
        </w:tc>
        <w:tc>
          <w:tcPr>
            <w:tcW w:w="1935" w:type="pct"/>
          </w:tcPr>
          <w:p w:rsidR="00A823AC" w:rsidRDefault="00F05C1E" w:rsidP="00DF5588">
            <w:r>
              <w:t>Department secret safety activity will be 15</w:t>
            </w:r>
            <w:r w:rsidRPr="00F05C1E">
              <w:rPr>
                <w:vertAlign w:val="superscript"/>
              </w:rPr>
              <w:t>th</w:t>
            </w:r>
            <w:r>
              <w:t xml:space="preserve"> September 2016.</w:t>
            </w:r>
            <w:r w:rsidR="002A52B3">
              <w:t xml:space="preserve">  MH tea room has been booked for day</w:t>
            </w:r>
          </w:p>
        </w:tc>
        <w:tc>
          <w:tcPr>
            <w:tcW w:w="1145" w:type="pct"/>
          </w:tcPr>
          <w:p w:rsidR="00A823AC" w:rsidRDefault="00A823AC" w:rsidP="002A52B3">
            <w:proofErr w:type="gramStart"/>
            <w:r>
              <w:t xml:space="preserve">MH to </w:t>
            </w:r>
            <w:proofErr w:type="spellStart"/>
            <w:r w:rsidR="002A52B3">
              <w:t>organise</w:t>
            </w:r>
            <w:proofErr w:type="spellEnd"/>
            <w:r w:rsidR="002A52B3">
              <w:t xml:space="preserve"> lunch.</w:t>
            </w:r>
            <w:proofErr w:type="gramEnd"/>
          </w:p>
          <w:p w:rsidR="002A52B3" w:rsidRDefault="00ED357D" w:rsidP="002A52B3">
            <w:r>
              <w:t>PS to design poster</w:t>
            </w:r>
          </w:p>
          <w:p w:rsidR="002A52B3" w:rsidRDefault="002A52B3" w:rsidP="002A52B3">
            <w:r>
              <w:t>Committee to send “ideas” to MEH</w:t>
            </w:r>
          </w:p>
        </w:tc>
      </w:tr>
      <w:tr w:rsidR="00A823AC" w:rsidRPr="007C7DCE" w:rsidTr="00E52CF3">
        <w:tc>
          <w:tcPr>
            <w:tcW w:w="334" w:type="pct"/>
            <w:shd w:val="clear" w:color="auto" w:fill="D9D9D9" w:themeFill="background1" w:themeFillShade="D9"/>
          </w:tcPr>
          <w:p w:rsidR="00A823AC" w:rsidRPr="007C7DCE" w:rsidRDefault="00A823AC" w:rsidP="00DF5588"/>
        </w:tc>
        <w:tc>
          <w:tcPr>
            <w:tcW w:w="1586" w:type="pct"/>
            <w:shd w:val="clear" w:color="auto" w:fill="D9D9D9" w:themeFill="background1" w:themeFillShade="D9"/>
          </w:tcPr>
          <w:p w:rsidR="00A823AC" w:rsidRPr="007C7DCE" w:rsidRDefault="00A823AC" w:rsidP="00DF5588">
            <w:r w:rsidRPr="007C7DCE">
              <w:rPr>
                <w:b/>
              </w:rPr>
              <w:t>Other business</w:t>
            </w:r>
          </w:p>
        </w:tc>
        <w:tc>
          <w:tcPr>
            <w:tcW w:w="1935" w:type="pct"/>
            <w:shd w:val="clear" w:color="auto" w:fill="D9D9D9" w:themeFill="background1" w:themeFillShade="D9"/>
          </w:tcPr>
          <w:p w:rsidR="00A823AC" w:rsidRPr="007C7DCE" w:rsidRDefault="00A823AC" w:rsidP="00DF5588">
            <w:pPr>
              <w:rPr>
                <w:b/>
              </w:rPr>
            </w:pPr>
          </w:p>
        </w:tc>
        <w:tc>
          <w:tcPr>
            <w:tcW w:w="1145" w:type="pct"/>
            <w:shd w:val="clear" w:color="auto" w:fill="D9D9D9" w:themeFill="background1" w:themeFillShade="D9"/>
          </w:tcPr>
          <w:p w:rsidR="00A823AC" w:rsidRPr="007C7DCE" w:rsidRDefault="00A823AC" w:rsidP="00DF5588">
            <w:pPr>
              <w:rPr>
                <w:b/>
              </w:rPr>
            </w:pPr>
          </w:p>
        </w:tc>
      </w:tr>
      <w:tr w:rsidR="00A823AC" w:rsidRPr="007C7DCE" w:rsidTr="00E52CF3">
        <w:tc>
          <w:tcPr>
            <w:tcW w:w="334" w:type="pct"/>
          </w:tcPr>
          <w:p w:rsidR="00A823AC" w:rsidRPr="007C7DCE" w:rsidRDefault="00A823AC" w:rsidP="00DF5588">
            <w:r>
              <w:t>10</w:t>
            </w:r>
          </w:p>
        </w:tc>
        <w:tc>
          <w:tcPr>
            <w:tcW w:w="1586" w:type="pct"/>
          </w:tcPr>
          <w:p w:rsidR="00A823AC" w:rsidRPr="007C7DCE" w:rsidRDefault="00A823AC" w:rsidP="00DF5588"/>
        </w:tc>
        <w:tc>
          <w:tcPr>
            <w:tcW w:w="1935" w:type="pct"/>
          </w:tcPr>
          <w:p w:rsidR="00A823AC" w:rsidRPr="007C7DCE" w:rsidRDefault="00A823AC" w:rsidP="00DF5588"/>
        </w:tc>
        <w:tc>
          <w:tcPr>
            <w:tcW w:w="1145" w:type="pct"/>
          </w:tcPr>
          <w:p w:rsidR="00A823AC" w:rsidRPr="007C7DCE" w:rsidRDefault="00A823AC" w:rsidP="00DF5588"/>
          <w:p w:rsidR="00A823AC" w:rsidRPr="00DE5C4C" w:rsidRDefault="00A823AC" w:rsidP="00DF5588"/>
        </w:tc>
      </w:tr>
      <w:tr w:rsidR="00ED357D" w:rsidRPr="007C7DCE" w:rsidTr="00ED357D">
        <w:tc>
          <w:tcPr>
            <w:tcW w:w="334" w:type="pct"/>
            <w:tcBorders>
              <w:bottom w:val="single" w:sz="4" w:space="0" w:color="auto"/>
            </w:tcBorders>
            <w:shd w:val="clear" w:color="auto" w:fill="D9D9D9" w:themeFill="background1" w:themeFillShade="D9"/>
          </w:tcPr>
          <w:p w:rsidR="00ED357D" w:rsidRPr="007C7DCE" w:rsidRDefault="00ED357D" w:rsidP="00DF5588">
            <w:pPr>
              <w:rPr>
                <w:b/>
              </w:rPr>
            </w:pPr>
          </w:p>
        </w:tc>
        <w:tc>
          <w:tcPr>
            <w:tcW w:w="1586" w:type="pct"/>
            <w:tcBorders>
              <w:bottom w:val="single" w:sz="4" w:space="0" w:color="auto"/>
            </w:tcBorders>
            <w:shd w:val="clear" w:color="auto" w:fill="D9D9D9" w:themeFill="background1" w:themeFillShade="D9"/>
          </w:tcPr>
          <w:p w:rsidR="00ED357D" w:rsidRPr="007C7DCE" w:rsidRDefault="00ED357D" w:rsidP="00DF5588">
            <w:pPr>
              <w:rPr>
                <w:b/>
              </w:rPr>
            </w:pPr>
            <w:r>
              <w:rPr>
                <w:b/>
              </w:rPr>
              <w:t>Items for noting</w:t>
            </w:r>
          </w:p>
        </w:tc>
        <w:tc>
          <w:tcPr>
            <w:tcW w:w="1935" w:type="pct"/>
            <w:tcBorders>
              <w:bottom w:val="single" w:sz="4" w:space="0" w:color="auto"/>
            </w:tcBorders>
            <w:shd w:val="clear" w:color="auto" w:fill="D9D9D9" w:themeFill="background1" w:themeFillShade="D9"/>
          </w:tcPr>
          <w:p w:rsidR="00ED357D" w:rsidRDefault="00ED357D" w:rsidP="002A52B3">
            <w:pPr>
              <w:rPr>
                <w:b/>
              </w:rPr>
            </w:pPr>
          </w:p>
        </w:tc>
        <w:tc>
          <w:tcPr>
            <w:tcW w:w="1145" w:type="pct"/>
            <w:tcBorders>
              <w:bottom w:val="single" w:sz="4" w:space="0" w:color="auto"/>
            </w:tcBorders>
            <w:shd w:val="clear" w:color="auto" w:fill="D9D9D9" w:themeFill="background1" w:themeFillShade="D9"/>
          </w:tcPr>
          <w:p w:rsidR="00ED357D" w:rsidRPr="007C7DCE" w:rsidRDefault="00ED357D" w:rsidP="00DF5588">
            <w:pPr>
              <w:rPr>
                <w:b/>
              </w:rPr>
            </w:pPr>
          </w:p>
        </w:tc>
      </w:tr>
      <w:tr w:rsidR="00ED357D" w:rsidRPr="007C7DCE" w:rsidTr="00ED357D">
        <w:tc>
          <w:tcPr>
            <w:tcW w:w="334" w:type="pct"/>
            <w:shd w:val="clear" w:color="auto" w:fill="auto"/>
          </w:tcPr>
          <w:p w:rsidR="00ED357D" w:rsidRPr="007C7DCE" w:rsidRDefault="00ED357D" w:rsidP="00DF5588">
            <w:pPr>
              <w:rPr>
                <w:b/>
              </w:rPr>
            </w:pPr>
          </w:p>
        </w:tc>
        <w:tc>
          <w:tcPr>
            <w:tcW w:w="1586" w:type="pct"/>
            <w:shd w:val="clear" w:color="auto" w:fill="auto"/>
          </w:tcPr>
          <w:p w:rsidR="00ED357D" w:rsidRPr="00ED357D" w:rsidRDefault="00ED357D" w:rsidP="00DF5588">
            <w:r w:rsidRPr="00ED357D">
              <w:t>“Where to get help Poster”</w:t>
            </w:r>
            <w:r>
              <w:t xml:space="preserve"> for HDR students</w:t>
            </w:r>
          </w:p>
        </w:tc>
        <w:tc>
          <w:tcPr>
            <w:tcW w:w="1935" w:type="pct"/>
            <w:shd w:val="clear" w:color="auto" w:fill="auto"/>
          </w:tcPr>
          <w:p w:rsidR="00ED357D" w:rsidRPr="00ED357D" w:rsidRDefault="00ED357D" w:rsidP="001F4EB2">
            <w:r w:rsidRPr="00ED357D">
              <w:t xml:space="preserve">MEH: HDR committee are </w:t>
            </w:r>
            <w:r w:rsidR="001F4EB2">
              <w:t>working on</w:t>
            </w:r>
            <w:r w:rsidRPr="00ED357D">
              <w:t xml:space="preserve"> a “where to get help poster” that will be placed in each HDR office</w:t>
            </w:r>
          </w:p>
        </w:tc>
        <w:tc>
          <w:tcPr>
            <w:tcW w:w="1145" w:type="pct"/>
            <w:shd w:val="clear" w:color="auto" w:fill="auto"/>
          </w:tcPr>
          <w:p w:rsidR="00ED357D" w:rsidRPr="007C7DCE" w:rsidRDefault="00ED357D" w:rsidP="00DF5588">
            <w:pPr>
              <w:rPr>
                <w:b/>
              </w:rPr>
            </w:pPr>
          </w:p>
        </w:tc>
      </w:tr>
      <w:tr w:rsidR="00A823AC" w:rsidRPr="007C7DCE" w:rsidTr="00E52CF3">
        <w:tc>
          <w:tcPr>
            <w:tcW w:w="334" w:type="pct"/>
            <w:shd w:val="clear" w:color="auto" w:fill="D9D9D9" w:themeFill="background1" w:themeFillShade="D9"/>
          </w:tcPr>
          <w:p w:rsidR="00A823AC" w:rsidRPr="007C7DCE" w:rsidRDefault="00A823AC" w:rsidP="00DF5588">
            <w:pPr>
              <w:rPr>
                <w:b/>
              </w:rPr>
            </w:pPr>
          </w:p>
        </w:tc>
        <w:tc>
          <w:tcPr>
            <w:tcW w:w="1586" w:type="pct"/>
            <w:shd w:val="clear" w:color="auto" w:fill="D9D9D9" w:themeFill="background1" w:themeFillShade="D9"/>
          </w:tcPr>
          <w:p w:rsidR="00A823AC" w:rsidRPr="007C7DCE" w:rsidRDefault="00A823AC" w:rsidP="00DF5588">
            <w:pPr>
              <w:rPr>
                <w:b/>
              </w:rPr>
            </w:pPr>
            <w:r w:rsidRPr="007C7DCE">
              <w:rPr>
                <w:b/>
              </w:rPr>
              <w:t>Next meeting</w:t>
            </w:r>
          </w:p>
        </w:tc>
        <w:tc>
          <w:tcPr>
            <w:tcW w:w="1935" w:type="pct"/>
            <w:shd w:val="clear" w:color="auto" w:fill="D9D9D9" w:themeFill="background1" w:themeFillShade="D9"/>
          </w:tcPr>
          <w:p w:rsidR="00A823AC" w:rsidRPr="007C7DCE" w:rsidRDefault="00A823AC" w:rsidP="002A52B3">
            <w:pPr>
              <w:rPr>
                <w:b/>
              </w:rPr>
            </w:pPr>
            <w:r>
              <w:rPr>
                <w:b/>
              </w:rPr>
              <w:t xml:space="preserve">11.30 am Tuesday </w:t>
            </w:r>
            <w:r w:rsidR="002A52B3">
              <w:rPr>
                <w:b/>
              </w:rPr>
              <w:t>19</w:t>
            </w:r>
            <w:r w:rsidR="002A52B3" w:rsidRPr="002A52B3">
              <w:rPr>
                <w:b/>
                <w:vertAlign w:val="superscript"/>
              </w:rPr>
              <w:t>th</w:t>
            </w:r>
            <w:r w:rsidR="002A52B3">
              <w:rPr>
                <w:b/>
              </w:rPr>
              <w:t xml:space="preserve"> July</w:t>
            </w:r>
          </w:p>
        </w:tc>
        <w:tc>
          <w:tcPr>
            <w:tcW w:w="1145" w:type="pct"/>
            <w:shd w:val="clear" w:color="auto" w:fill="D9D9D9" w:themeFill="background1" w:themeFillShade="D9"/>
          </w:tcPr>
          <w:p w:rsidR="00A823AC" w:rsidRPr="007C7DCE" w:rsidRDefault="00A823AC" w:rsidP="00DF5588">
            <w:pPr>
              <w:rPr>
                <w:b/>
              </w:rPr>
            </w:pPr>
          </w:p>
        </w:tc>
      </w:tr>
      <w:tr w:rsidR="00A823AC" w:rsidRPr="007C7DCE" w:rsidTr="00E52CF3">
        <w:tc>
          <w:tcPr>
            <w:tcW w:w="334" w:type="pct"/>
            <w:shd w:val="clear" w:color="auto" w:fill="auto"/>
          </w:tcPr>
          <w:p w:rsidR="00A823AC" w:rsidRPr="007C7DCE" w:rsidRDefault="00A823AC" w:rsidP="00DF5588">
            <w:pPr>
              <w:rPr>
                <w:b/>
              </w:rPr>
            </w:pPr>
            <w:r>
              <w:t>11</w:t>
            </w:r>
            <w:r w:rsidRPr="007C7DCE">
              <w:t>.</w:t>
            </w:r>
          </w:p>
        </w:tc>
        <w:tc>
          <w:tcPr>
            <w:tcW w:w="1586" w:type="pct"/>
            <w:shd w:val="clear" w:color="auto" w:fill="auto"/>
          </w:tcPr>
          <w:p w:rsidR="00A823AC" w:rsidRPr="007C7DCE" w:rsidRDefault="00A823AC" w:rsidP="00DF5588"/>
        </w:tc>
        <w:tc>
          <w:tcPr>
            <w:tcW w:w="1935" w:type="pct"/>
            <w:shd w:val="clear" w:color="auto" w:fill="auto"/>
          </w:tcPr>
          <w:p w:rsidR="00A823AC" w:rsidRPr="007C7DCE" w:rsidRDefault="00A823AC" w:rsidP="00DF5588">
            <w:pPr>
              <w:rPr>
                <w:rFonts w:asciiTheme="minorHAnsi" w:hAnsiTheme="minorHAnsi"/>
              </w:rPr>
            </w:pPr>
          </w:p>
        </w:tc>
        <w:tc>
          <w:tcPr>
            <w:tcW w:w="1145" w:type="pct"/>
          </w:tcPr>
          <w:p w:rsidR="00A823AC" w:rsidRPr="007C7DCE" w:rsidRDefault="00A823AC" w:rsidP="00DF5588">
            <w:pPr>
              <w:rPr>
                <w:b/>
              </w:rPr>
            </w:pPr>
          </w:p>
        </w:tc>
      </w:tr>
    </w:tbl>
    <w:p w:rsidR="000E4742" w:rsidRPr="007C7DCE" w:rsidRDefault="000E4742"/>
    <w:sectPr w:rsidR="000E4742" w:rsidRPr="007C7DCE" w:rsidSect="00326A27">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85" w:rsidRDefault="00787685" w:rsidP="007D40FB">
      <w:r>
        <w:separator/>
      </w:r>
    </w:p>
  </w:endnote>
  <w:endnote w:type="continuationSeparator" w:id="0">
    <w:p w:rsidR="00787685" w:rsidRDefault="00787685" w:rsidP="007D4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752656"/>
      <w:docPartObj>
        <w:docPartGallery w:val="Page Numbers (Bottom of Page)"/>
        <w:docPartUnique/>
      </w:docPartObj>
    </w:sdtPr>
    <w:sdtEndPr>
      <w:rPr>
        <w:noProof/>
      </w:rPr>
    </w:sdtEndPr>
    <w:sdtContent>
      <w:p w:rsidR="000E7C81" w:rsidRDefault="009E04E5">
        <w:pPr>
          <w:pStyle w:val="Footer"/>
          <w:jc w:val="center"/>
        </w:pPr>
        <w:r>
          <w:fldChar w:fldCharType="begin"/>
        </w:r>
        <w:r w:rsidR="007D40E1">
          <w:instrText xml:space="preserve"> PAGE   \* MERGEFORMAT </w:instrText>
        </w:r>
        <w:r>
          <w:fldChar w:fldCharType="separate"/>
        </w:r>
        <w:r w:rsidR="00193DBA">
          <w:rPr>
            <w:noProof/>
          </w:rPr>
          <w:t>1</w:t>
        </w:r>
        <w:r>
          <w:rPr>
            <w:noProof/>
          </w:rPr>
          <w:fldChar w:fldCharType="end"/>
        </w:r>
      </w:p>
    </w:sdtContent>
  </w:sdt>
  <w:p w:rsidR="000E7C81" w:rsidRDefault="000E7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85" w:rsidRDefault="00787685" w:rsidP="007D40FB">
      <w:r>
        <w:separator/>
      </w:r>
    </w:p>
  </w:footnote>
  <w:footnote w:type="continuationSeparator" w:id="0">
    <w:p w:rsidR="00787685" w:rsidRDefault="00787685" w:rsidP="007D4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A21482"/>
    <w:multiLevelType w:val="hybridMultilevel"/>
    <w:tmpl w:val="30F0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8C7C32"/>
    <w:multiLevelType w:val="hybridMultilevel"/>
    <w:tmpl w:val="D03A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66D2A50"/>
    <w:multiLevelType w:val="hybridMultilevel"/>
    <w:tmpl w:val="F642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67D29F4"/>
    <w:multiLevelType w:val="hybridMultilevel"/>
    <w:tmpl w:val="1942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50A9D"/>
    <w:multiLevelType w:val="hybridMultilevel"/>
    <w:tmpl w:val="D258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03E48"/>
    <w:multiLevelType w:val="hybridMultilevel"/>
    <w:tmpl w:val="21260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412200"/>
    <w:multiLevelType w:val="hybridMultilevel"/>
    <w:tmpl w:val="49B4E40C"/>
    <w:lvl w:ilvl="0" w:tplc="04090003">
      <w:start w:val="1"/>
      <w:numFmt w:val="bullet"/>
      <w:lvlText w:val="o"/>
      <w:lvlJc w:val="left"/>
      <w:pPr>
        <w:ind w:left="721" w:hanging="360"/>
      </w:pPr>
      <w:rPr>
        <w:rFonts w:ascii="Courier New" w:hAnsi="Courier New" w:cs="Courier New"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nsid w:val="303A6F91"/>
    <w:multiLevelType w:val="hybridMultilevel"/>
    <w:tmpl w:val="B9B04A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3F62D2D"/>
    <w:multiLevelType w:val="hybridMultilevel"/>
    <w:tmpl w:val="A5CC2B34"/>
    <w:lvl w:ilvl="0" w:tplc="A4A8426C">
      <w:start w:val="2016"/>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C6CB0"/>
    <w:multiLevelType w:val="hybridMultilevel"/>
    <w:tmpl w:val="CC52D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F7566"/>
    <w:multiLevelType w:val="hybridMultilevel"/>
    <w:tmpl w:val="1A7A1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84A2190"/>
    <w:multiLevelType w:val="hybridMultilevel"/>
    <w:tmpl w:val="7716F75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A7A0A5B"/>
    <w:multiLevelType w:val="hybridMultilevel"/>
    <w:tmpl w:val="78B2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610BEE"/>
    <w:multiLevelType w:val="hybridMultilevel"/>
    <w:tmpl w:val="A634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856907"/>
    <w:multiLevelType w:val="hybridMultilevel"/>
    <w:tmpl w:val="1BAE2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2D4777"/>
    <w:multiLevelType w:val="hybridMultilevel"/>
    <w:tmpl w:val="C3E82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80904"/>
    <w:multiLevelType w:val="hybridMultilevel"/>
    <w:tmpl w:val="398E749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7139A6"/>
    <w:multiLevelType w:val="hybridMultilevel"/>
    <w:tmpl w:val="9A22A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641B77"/>
    <w:multiLevelType w:val="hybridMultilevel"/>
    <w:tmpl w:val="D974C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F41B4E"/>
    <w:multiLevelType w:val="hybridMultilevel"/>
    <w:tmpl w:val="72E8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8F7983"/>
    <w:multiLevelType w:val="hybridMultilevel"/>
    <w:tmpl w:val="CD0CE8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52D6173"/>
    <w:multiLevelType w:val="hybridMultilevel"/>
    <w:tmpl w:val="A836C4A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5709347A"/>
    <w:multiLevelType w:val="hybridMultilevel"/>
    <w:tmpl w:val="CE8AFE24"/>
    <w:lvl w:ilvl="0" w:tplc="0C090003">
      <w:start w:val="1"/>
      <w:numFmt w:val="bullet"/>
      <w:lvlText w:val="o"/>
      <w:lvlJc w:val="left"/>
      <w:pPr>
        <w:ind w:left="720" w:hanging="360"/>
      </w:pPr>
      <w:rPr>
        <w:rFonts w:ascii="Courier New" w:hAnsi="Courier New"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8F15586"/>
    <w:multiLevelType w:val="hybridMultilevel"/>
    <w:tmpl w:val="CE6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161090"/>
    <w:multiLevelType w:val="hybridMultilevel"/>
    <w:tmpl w:val="4558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B4697B"/>
    <w:multiLevelType w:val="hybridMultilevel"/>
    <w:tmpl w:val="EF82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884008"/>
    <w:multiLevelType w:val="hybridMultilevel"/>
    <w:tmpl w:val="6E32F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FBC0D3F"/>
    <w:multiLevelType w:val="hybridMultilevel"/>
    <w:tmpl w:val="B7A84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E26C2F"/>
    <w:multiLevelType w:val="hybridMultilevel"/>
    <w:tmpl w:val="454C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5C7B0F"/>
    <w:multiLevelType w:val="hybridMultilevel"/>
    <w:tmpl w:val="6DBC4AA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B992A4E"/>
    <w:multiLevelType w:val="hybridMultilevel"/>
    <w:tmpl w:val="7214E16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BCC34F5"/>
    <w:multiLevelType w:val="hybridMultilevel"/>
    <w:tmpl w:val="F414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044F48"/>
    <w:multiLevelType w:val="hybridMultilevel"/>
    <w:tmpl w:val="84CE7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CD2C60"/>
    <w:multiLevelType w:val="hybridMultilevel"/>
    <w:tmpl w:val="1FEA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FF203C"/>
    <w:multiLevelType w:val="hybridMultilevel"/>
    <w:tmpl w:val="6EA8BC8A"/>
    <w:lvl w:ilvl="0" w:tplc="4928E3F2">
      <w:start w:val="2016"/>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487733"/>
    <w:multiLevelType w:val="hybridMultilevel"/>
    <w:tmpl w:val="82DA7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1B2995"/>
    <w:multiLevelType w:val="hybridMultilevel"/>
    <w:tmpl w:val="0B96D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34B8F"/>
    <w:multiLevelType w:val="hybridMultilevel"/>
    <w:tmpl w:val="CD00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CA4174"/>
    <w:multiLevelType w:val="hybridMultilevel"/>
    <w:tmpl w:val="6E96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41"/>
  </w:num>
  <w:num w:numId="4">
    <w:abstractNumId w:val="18"/>
  </w:num>
  <w:num w:numId="5">
    <w:abstractNumId w:val="37"/>
  </w:num>
  <w:num w:numId="6">
    <w:abstractNumId w:val="34"/>
  </w:num>
  <w:num w:numId="7">
    <w:abstractNumId w:val="33"/>
  </w:num>
  <w:num w:numId="8">
    <w:abstractNumId w:val="26"/>
  </w:num>
  <w:num w:numId="9">
    <w:abstractNumId w:val="15"/>
  </w:num>
  <w:num w:numId="10">
    <w:abstractNumId w:val="20"/>
  </w:num>
  <w:num w:numId="11">
    <w:abstractNumId w:val="31"/>
  </w:num>
  <w:num w:numId="12">
    <w:abstractNumId w:val="25"/>
  </w:num>
  <w:num w:numId="13">
    <w:abstractNumId w:val="36"/>
  </w:num>
  <w:num w:numId="14">
    <w:abstractNumId w:val="22"/>
  </w:num>
  <w:num w:numId="15">
    <w:abstractNumId w:val="5"/>
  </w:num>
  <w:num w:numId="16">
    <w:abstractNumId w:val="9"/>
  </w:num>
  <w:num w:numId="17">
    <w:abstractNumId w:val="30"/>
  </w:num>
  <w:num w:numId="18">
    <w:abstractNumId w:val="17"/>
  </w:num>
  <w:num w:numId="19">
    <w:abstractNumId w:val="6"/>
  </w:num>
  <w:num w:numId="20">
    <w:abstractNumId w:val="39"/>
  </w:num>
  <w:num w:numId="21">
    <w:abstractNumId w:val="21"/>
  </w:num>
  <w:num w:numId="22">
    <w:abstractNumId w:val="14"/>
  </w:num>
  <w:num w:numId="23">
    <w:abstractNumId w:val="40"/>
  </w:num>
  <w:num w:numId="24">
    <w:abstractNumId w:val="35"/>
  </w:num>
  <w:num w:numId="25">
    <w:abstractNumId w:val="27"/>
  </w:num>
  <w:num w:numId="26">
    <w:abstractNumId w:val="42"/>
  </w:num>
  <w:num w:numId="27">
    <w:abstractNumId w:val="28"/>
  </w:num>
  <w:num w:numId="28">
    <w:abstractNumId w:val="32"/>
  </w:num>
  <w:num w:numId="29">
    <w:abstractNumId w:val="23"/>
  </w:num>
  <w:num w:numId="30">
    <w:abstractNumId w:val="19"/>
  </w:num>
  <w:num w:numId="31">
    <w:abstractNumId w:val="7"/>
  </w:num>
  <w:num w:numId="32">
    <w:abstractNumId w:val="13"/>
  </w:num>
  <w:num w:numId="33">
    <w:abstractNumId w:val="10"/>
  </w:num>
  <w:num w:numId="34">
    <w:abstractNumId w:val="0"/>
  </w:num>
  <w:num w:numId="35">
    <w:abstractNumId w:val="1"/>
  </w:num>
  <w:num w:numId="36">
    <w:abstractNumId w:val="2"/>
  </w:num>
  <w:num w:numId="37">
    <w:abstractNumId w:val="3"/>
  </w:num>
  <w:num w:numId="38">
    <w:abstractNumId w:val="38"/>
  </w:num>
  <w:num w:numId="39">
    <w:abstractNumId w:val="12"/>
  </w:num>
  <w:num w:numId="40">
    <w:abstractNumId w:val="4"/>
  </w:num>
  <w:num w:numId="41">
    <w:abstractNumId w:val="8"/>
  </w:num>
  <w:num w:numId="42">
    <w:abstractNumId w:val="1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0849"/>
    <w:rsid w:val="00026B89"/>
    <w:rsid w:val="00066E39"/>
    <w:rsid w:val="000710BB"/>
    <w:rsid w:val="000713E0"/>
    <w:rsid w:val="000D3A92"/>
    <w:rsid w:val="000E4742"/>
    <w:rsid w:val="000E48B9"/>
    <w:rsid w:val="000E7C81"/>
    <w:rsid w:val="00101E00"/>
    <w:rsid w:val="00105B0F"/>
    <w:rsid w:val="00131B56"/>
    <w:rsid w:val="0015621E"/>
    <w:rsid w:val="00190EBA"/>
    <w:rsid w:val="00193DBA"/>
    <w:rsid w:val="001C7BC3"/>
    <w:rsid w:val="001F31BD"/>
    <w:rsid w:val="001F35CA"/>
    <w:rsid w:val="001F4EB2"/>
    <w:rsid w:val="002015AA"/>
    <w:rsid w:val="002522B9"/>
    <w:rsid w:val="002779A7"/>
    <w:rsid w:val="0029167F"/>
    <w:rsid w:val="002A52B3"/>
    <w:rsid w:val="002C75C1"/>
    <w:rsid w:val="002D07BD"/>
    <w:rsid w:val="002D271D"/>
    <w:rsid w:val="00301EF3"/>
    <w:rsid w:val="00326A27"/>
    <w:rsid w:val="00345C90"/>
    <w:rsid w:val="00350849"/>
    <w:rsid w:val="003D405B"/>
    <w:rsid w:val="003E5644"/>
    <w:rsid w:val="003E709A"/>
    <w:rsid w:val="004428A8"/>
    <w:rsid w:val="004A1D91"/>
    <w:rsid w:val="004A3511"/>
    <w:rsid w:val="004B63CF"/>
    <w:rsid w:val="004D43CC"/>
    <w:rsid w:val="004E26F2"/>
    <w:rsid w:val="004F2424"/>
    <w:rsid w:val="0050731D"/>
    <w:rsid w:val="005220A5"/>
    <w:rsid w:val="00546342"/>
    <w:rsid w:val="005678F8"/>
    <w:rsid w:val="00587350"/>
    <w:rsid w:val="00591B48"/>
    <w:rsid w:val="005A5594"/>
    <w:rsid w:val="005C781C"/>
    <w:rsid w:val="005C7E29"/>
    <w:rsid w:val="005F7ECF"/>
    <w:rsid w:val="006048CA"/>
    <w:rsid w:val="00606417"/>
    <w:rsid w:val="00613DC9"/>
    <w:rsid w:val="00643073"/>
    <w:rsid w:val="00667D86"/>
    <w:rsid w:val="0067635B"/>
    <w:rsid w:val="006A73ED"/>
    <w:rsid w:val="006B2831"/>
    <w:rsid w:val="006D6ADC"/>
    <w:rsid w:val="006E4FB4"/>
    <w:rsid w:val="00732017"/>
    <w:rsid w:val="00741FFA"/>
    <w:rsid w:val="00761EF8"/>
    <w:rsid w:val="0077207E"/>
    <w:rsid w:val="00773A2F"/>
    <w:rsid w:val="00782754"/>
    <w:rsid w:val="00787685"/>
    <w:rsid w:val="007C7DCE"/>
    <w:rsid w:val="007D40E1"/>
    <w:rsid w:val="007D40FB"/>
    <w:rsid w:val="007D604C"/>
    <w:rsid w:val="0084005D"/>
    <w:rsid w:val="008422D1"/>
    <w:rsid w:val="00876C4A"/>
    <w:rsid w:val="00881B08"/>
    <w:rsid w:val="00893BC0"/>
    <w:rsid w:val="0089442F"/>
    <w:rsid w:val="008D0C4B"/>
    <w:rsid w:val="008D5750"/>
    <w:rsid w:val="008D6E5E"/>
    <w:rsid w:val="008E547A"/>
    <w:rsid w:val="008F4F7D"/>
    <w:rsid w:val="00912980"/>
    <w:rsid w:val="00913B50"/>
    <w:rsid w:val="00916E6D"/>
    <w:rsid w:val="0093189D"/>
    <w:rsid w:val="0093661C"/>
    <w:rsid w:val="009651FF"/>
    <w:rsid w:val="0097465B"/>
    <w:rsid w:val="009D1EB4"/>
    <w:rsid w:val="009E04E5"/>
    <w:rsid w:val="009F1531"/>
    <w:rsid w:val="009F3713"/>
    <w:rsid w:val="00A01C69"/>
    <w:rsid w:val="00A823AC"/>
    <w:rsid w:val="00A92DD7"/>
    <w:rsid w:val="00AA2BF5"/>
    <w:rsid w:val="00AD034C"/>
    <w:rsid w:val="00AD14A2"/>
    <w:rsid w:val="00B13515"/>
    <w:rsid w:val="00B233BB"/>
    <w:rsid w:val="00B92B0F"/>
    <w:rsid w:val="00B9577E"/>
    <w:rsid w:val="00BB1D7B"/>
    <w:rsid w:val="00BD2080"/>
    <w:rsid w:val="00BF26B7"/>
    <w:rsid w:val="00C1429F"/>
    <w:rsid w:val="00C53009"/>
    <w:rsid w:val="00C61E9E"/>
    <w:rsid w:val="00C81223"/>
    <w:rsid w:val="00C978F7"/>
    <w:rsid w:val="00CA47D2"/>
    <w:rsid w:val="00CC73C4"/>
    <w:rsid w:val="00CE309F"/>
    <w:rsid w:val="00D26CDB"/>
    <w:rsid w:val="00D70A25"/>
    <w:rsid w:val="00D815F8"/>
    <w:rsid w:val="00D94097"/>
    <w:rsid w:val="00D96A29"/>
    <w:rsid w:val="00DB03CE"/>
    <w:rsid w:val="00DC10DB"/>
    <w:rsid w:val="00DE5C4C"/>
    <w:rsid w:val="00DF5588"/>
    <w:rsid w:val="00E05169"/>
    <w:rsid w:val="00E12A07"/>
    <w:rsid w:val="00E12F32"/>
    <w:rsid w:val="00E22FB5"/>
    <w:rsid w:val="00E25A9B"/>
    <w:rsid w:val="00E268D2"/>
    <w:rsid w:val="00E3056D"/>
    <w:rsid w:val="00E30F3A"/>
    <w:rsid w:val="00E41306"/>
    <w:rsid w:val="00E505A9"/>
    <w:rsid w:val="00E52CF3"/>
    <w:rsid w:val="00E75C83"/>
    <w:rsid w:val="00ED357D"/>
    <w:rsid w:val="00F02041"/>
    <w:rsid w:val="00F05C1E"/>
    <w:rsid w:val="00F0612E"/>
    <w:rsid w:val="00F32274"/>
    <w:rsid w:val="00F50D5E"/>
    <w:rsid w:val="00F57BBC"/>
    <w:rsid w:val="00F766E1"/>
    <w:rsid w:val="00F834D4"/>
    <w:rsid w:val="00F83F5C"/>
    <w:rsid w:val="00FC15C1"/>
    <w:rsid w:val="00FE517D"/>
    <w:rsid w:val="00FE556D"/>
    <w:rsid w:val="00FE59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4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F8"/>
    <w:pPr>
      <w:ind w:left="720"/>
      <w:contextualSpacing/>
    </w:pPr>
  </w:style>
  <w:style w:type="character" w:styleId="Hyperlink">
    <w:name w:val="Hyperlink"/>
    <w:basedOn w:val="DefaultParagraphFont"/>
    <w:uiPriority w:val="99"/>
    <w:rsid w:val="00D26CDB"/>
    <w:rPr>
      <w:rFonts w:cs="Times New Roman"/>
      <w:color w:val="0000FF"/>
      <w:u w:val="single"/>
    </w:rPr>
  </w:style>
  <w:style w:type="paragraph" w:styleId="BalloonText">
    <w:name w:val="Balloon Text"/>
    <w:basedOn w:val="Normal"/>
    <w:link w:val="BalloonTextChar"/>
    <w:uiPriority w:val="99"/>
    <w:semiHidden/>
    <w:rsid w:val="00FE556D"/>
    <w:rPr>
      <w:rFonts w:ascii="Tahoma" w:hAnsi="Tahoma" w:cs="Tahoma"/>
      <w:sz w:val="16"/>
      <w:szCs w:val="16"/>
    </w:rPr>
  </w:style>
  <w:style w:type="character" w:customStyle="1" w:styleId="BalloonTextChar">
    <w:name w:val="Balloon Text Char"/>
    <w:basedOn w:val="DefaultParagraphFont"/>
    <w:link w:val="BalloonText"/>
    <w:uiPriority w:val="99"/>
    <w:semiHidden/>
    <w:rsid w:val="00CE6DF9"/>
    <w:rPr>
      <w:rFonts w:ascii="Times New Roman" w:hAnsi="Times New Roman"/>
      <w:sz w:val="0"/>
      <w:szCs w:val="0"/>
      <w:lang w:val="en-US" w:eastAsia="en-US"/>
    </w:rPr>
  </w:style>
  <w:style w:type="paragraph" w:styleId="Header">
    <w:name w:val="header"/>
    <w:basedOn w:val="Normal"/>
    <w:link w:val="HeaderChar"/>
    <w:uiPriority w:val="99"/>
    <w:unhideWhenUsed/>
    <w:rsid w:val="007D40FB"/>
    <w:pPr>
      <w:tabs>
        <w:tab w:val="center" w:pos="4513"/>
        <w:tab w:val="right" w:pos="9026"/>
      </w:tabs>
    </w:pPr>
  </w:style>
  <w:style w:type="character" w:customStyle="1" w:styleId="HeaderChar">
    <w:name w:val="Header Char"/>
    <w:basedOn w:val="DefaultParagraphFont"/>
    <w:link w:val="Header"/>
    <w:uiPriority w:val="99"/>
    <w:rsid w:val="007D40FB"/>
    <w:rPr>
      <w:lang w:val="en-US" w:eastAsia="en-US"/>
    </w:rPr>
  </w:style>
  <w:style w:type="paragraph" w:styleId="Footer">
    <w:name w:val="footer"/>
    <w:basedOn w:val="Normal"/>
    <w:link w:val="FooterChar"/>
    <w:uiPriority w:val="99"/>
    <w:unhideWhenUsed/>
    <w:rsid w:val="007D40FB"/>
    <w:pPr>
      <w:tabs>
        <w:tab w:val="center" w:pos="4513"/>
        <w:tab w:val="right" w:pos="9026"/>
      </w:tabs>
    </w:pPr>
  </w:style>
  <w:style w:type="character" w:customStyle="1" w:styleId="FooterChar">
    <w:name w:val="Footer Char"/>
    <w:basedOn w:val="DefaultParagraphFont"/>
    <w:link w:val="Footer"/>
    <w:uiPriority w:val="99"/>
    <w:rsid w:val="007D40FB"/>
    <w:rPr>
      <w:lang w:val="en-US" w:eastAsia="en-US"/>
    </w:rPr>
  </w:style>
  <w:style w:type="character" w:customStyle="1" w:styleId="title1">
    <w:name w:val="title1"/>
    <w:basedOn w:val="DefaultParagraphFont"/>
    <w:rsid w:val="00442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84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EF8"/>
    <w:pPr>
      <w:ind w:left="720"/>
      <w:contextualSpacing/>
    </w:pPr>
  </w:style>
  <w:style w:type="character" w:styleId="Hyperlink">
    <w:name w:val="Hyperlink"/>
    <w:basedOn w:val="DefaultParagraphFont"/>
    <w:uiPriority w:val="99"/>
    <w:rsid w:val="00D26CDB"/>
    <w:rPr>
      <w:rFonts w:cs="Times New Roman"/>
      <w:color w:val="0000FF"/>
      <w:u w:val="single"/>
    </w:rPr>
  </w:style>
  <w:style w:type="paragraph" w:styleId="BalloonText">
    <w:name w:val="Balloon Text"/>
    <w:basedOn w:val="Normal"/>
    <w:link w:val="BalloonTextChar"/>
    <w:uiPriority w:val="99"/>
    <w:semiHidden/>
    <w:rsid w:val="00FE556D"/>
    <w:rPr>
      <w:rFonts w:ascii="Tahoma" w:hAnsi="Tahoma" w:cs="Tahoma"/>
      <w:sz w:val="16"/>
      <w:szCs w:val="16"/>
    </w:rPr>
  </w:style>
  <w:style w:type="character" w:customStyle="1" w:styleId="BalloonTextChar">
    <w:name w:val="Balloon Text Char"/>
    <w:basedOn w:val="DefaultParagraphFont"/>
    <w:link w:val="BalloonText"/>
    <w:uiPriority w:val="99"/>
    <w:semiHidden/>
    <w:rsid w:val="00CE6DF9"/>
    <w:rPr>
      <w:rFonts w:ascii="Times New Roman" w:hAnsi="Times New Roman"/>
      <w:sz w:val="0"/>
      <w:szCs w:val="0"/>
      <w:lang w:val="en-US" w:eastAsia="en-US"/>
    </w:rPr>
  </w:style>
  <w:style w:type="paragraph" w:styleId="Header">
    <w:name w:val="header"/>
    <w:basedOn w:val="Normal"/>
    <w:link w:val="HeaderChar"/>
    <w:uiPriority w:val="99"/>
    <w:unhideWhenUsed/>
    <w:rsid w:val="007D40FB"/>
    <w:pPr>
      <w:tabs>
        <w:tab w:val="center" w:pos="4513"/>
        <w:tab w:val="right" w:pos="9026"/>
      </w:tabs>
    </w:pPr>
  </w:style>
  <w:style w:type="character" w:customStyle="1" w:styleId="HeaderChar">
    <w:name w:val="Header Char"/>
    <w:basedOn w:val="DefaultParagraphFont"/>
    <w:link w:val="Header"/>
    <w:uiPriority w:val="99"/>
    <w:rsid w:val="007D40FB"/>
    <w:rPr>
      <w:lang w:val="en-US" w:eastAsia="en-US"/>
    </w:rPr>
  </w:style>
  <w:style w:type="paragraph" w:styleId="Footer">
    <w:name w:val="footer"/>
    <w:basedOn w:val="Normal"/>
    <w:link w:val="FooterChar"/>
    <w:uiPriority w:val="99"/>
    <w:unhideWhenUsed/>
    <w:rsid w:val="007D40FB"/>
    <w:pPr>
      <w:tabs>
        <w:tab w:val="center" w:pos="4513"/>
        <w:tab w:val="right" w:pos="9026"/>
      </w:tabs>
    </w:pPr>
  </w:style>
  <w:style w:type="character" w:customStyle="1" w:styleId="FooterChar">
    <w:name w:val="Footer Char"/>
    <w:basedOn w:val="DefaultParagraphFont"/>
    <w:link w:val="Footer"/>
    <w:uiPriority w:val="99"/>
    <w:rsid w:val="007D40FB"/>
    <w:rPr>
      <w:lang w:val="en-US" w:eastAsia="en-US"/>
    </w:rPr>
  </w:style>
  <w:style w:type="character" w:customStyle="1" w:styleId="title1">
    <w:name w:val="title1"/>
    <w:basedOn w:val="DefaultParagraphFont"/>
    <w:rsid w:val="0044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551</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Macquarie University</vt:lpstr>
    </vt:vector>
  </TitlesOfParts>
  <Company>Macquarie University</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Macquarie University</dc:title>
  <dc:creator>Ms Vivian Puccini-Scuderi</dc:creator>
  <cp:lastModifiedBy>Ms Marita Holley </cp:lastModifiedBy>
  <cp:revision>8</cp:revision>
  <cp:lastPrinted>2016-05-09T00:31:00Z</cp:lastPrinted>
  <dcterms:created xsi:type="dcterms:W3CDTF">2016-05-08T22:06:00Z</dcterms:created>
  <dcterms:modified xsi:type="dcterms:W3CDTF">2016-05-09T01:41:00Z</dcterms:modified>
</cp:coreProperties>
</file>