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CA735" w14:textId="70121BE5" w:rsidR="00937CED" w:rsidRDefault="00B325DB" w:rsidP="00F02344">
      <w:pPr>
        <w:jc w:val="center"/>
        <w:rPr>
          <w:rFonts w:ascii="Arial Bold" w:hAnsi="Arial Bold"/>
          <w:b/>
          <w:caps/>
          <w:color w:val="548DD4"/>
          <w:sz w:val="50"/>
          <w:szCs w:val="50"/>
        </w:rPr>
      </w:pPr>
      <w:r>
        <w:rPr>
          <w:rFonts w:ascii="Arial Bold" w:hAnsi="Arial Bold"/>
          <w:b/>
          <w:caps/>
          <w:noProof/>
          <w:color w:val="548DD4"/>
          <w:sz w:val="50"/>
          <w:szCs w:val="50"/>
          <w:lang w:eastAsia="en-AU" w:bidi="ar-SA"/>
        </w:rPr>
        <w:drawing>
          <wp:inline distT="0" distB="0" distL="0" distR="0" wp14:anchorId="5AC7804F" wp14:editId="785B960A">
            <wp:extent cx="4092315" cy="1600200"/>
            <wp:effectExtent l="0" t="0" r="0" b="0"/>
            <wp:docPr id="1" name="Picture 1" descr="\\pvac01file02\user$\A26453\Documents\DAWE-stacked-strip-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vac01file02\user$\A26453\Documents\DAWE-stacked-strip-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9350" cy="1602951"/>
                    </a:xfrm>
                    <a:prstGeom prst="rect">
                      <a:avLst/>
                    </a:prstGeom>
                    <a:noFill/>
                    <a:ln>
                      <a:noFill/>
                    </a:ln>
                  </pic:spPr>
                </pic:pic>
              </a:graphicData>
            </a:graphic>
          </wp:inline>
        </w:drawing>
      </w:r>
    </w:p>
    <w:p w14:paraId="774CA736" w14:textId="77777777" w:rsidR="00937CED" w:rsidRDefault="00937CED" w:rsidP="00937CED">
      <w:pPr>
        <w:rPr>
          <w:rFonts w:ascii="Arial Bold" w:hAnsi="Arial Bold"/>
          <w:b/>
          <w:caps/>
          <w:color w:val="548DD4"/>
          <w:sz w:val="50"/>
          <w:szCs w:val="50"/>
        </w:rPr>
      </w:pPr>
    </w:p>
    <w:tbl>
      <w:tblPr>
        <w:tblW w:w="6237" w:type="dxa"/>
        <w:tblInd w:w="1440" w:type="dxa"/>
        <w:tblBorders>
          <w:left w:val="single" w:sz="18" w:space="0" w:color="548DD4"/>
          <w:bottom w:val="single" w:sz="18" w:space="0" w:color="548DD4"/>
          <w:insideH w:val="dotted" w:sz="12" w:space="0" w:color="FFC000"/>
          <w:insideV w:val="dotted" w:sz="12" w:space="0" w:color="FFC000"/>
        </w:tblBorders>
        <w:tblLayout w:type="fixed"/>
        <w:tblCellMar>
          <w:left w:w="284" w:type="dxa"/>
          <w:bottom w:w="284" w:type="dxa"/>
          <w:right w:w="0" w:type="dxa"/>
        </w:tblCellMar>
        <w:tblLook w:val="0000" w:firstRow="0" w:lastRow="0" w:firstColumn="0" w:lastColumn="0" w:noHBand="0" w:noVBand="0"/>
      </w:tblPr>
      <w:tblGrid>
        <w:gridCol w:w="6237"/>
      </w:tblGrid>
      <w:tr w:rsidR="00937CED" w14:paraId="774CA739" w14:textId="77777777" w:rsidTr="00937CED">
        <w:trPr>
          <w:cantSplit/>
          <w:trHeight w:val="1998"/>
        </w:trPr>
        <w:tc>
          <w:tcPr>
            <w:tcW w:w="6237" w:type="dxa"/>
            <w:tcBorders>
              <w:top w:val="nil"/>
              <w:bottom w:val="dotted" w:sz="12" w:space="0" w:color="FFC000"/>
            </w:tcBorders>
          </w:tcPr>
          <w:p w14:paraId="774CA737" w14:textId="657ED5C7" w:rsidR="00937CED" w:rsidRPr="0060170F" w:rsidRDefault="00F94F15" w:rsidP="008C116D">
            <w:pPr>
              <w:pStyle w:val="CoverPageNames"/>
              <w:spacing w:before="120" w:line="240" w:lineRule="auto"/>
              <w:rPr>
                <w:rFonts w:ascii="Arial Bold" w:hAnsi="Arial Bold"/>
                <w:b/>
                <w:caps/>
                <w:color w:val="548DD4"/>
                <w:sz w:val="50"/>
                <w:szCs w:val="50"/>
              </w:rPr>
            </w:pPr>
            <w:r>
              <w:rPr>
                <w:rFonts w:ascii="Arial Bold" w:hAnsi="Arial Bold"/>
                <w:b/>
                <w:caps/>
                <w:sz w:val="50"/>
                <w:szCs w:val="50"/>
              </w:rPr>
              <w:t>REQUEST FOR TENDER</w:t>
            </w:r>
          </w:p>
          <w:p w14:paraId="35F0BF14" w14:textId="2D6E23B5" w:rsidR="00272BBF" w:rsidRPr="000559F5" w:rsidRDefault="00272BBF" w:rsidP="00F94F15">
            <w:pPr>
              <w:pStyle w:val="LegalHeading2subtitle"/>
              <w:pBdr>
                <w:bottom w:val="none" w:sz="0" w:space="0" w:color="auto"/>
              </w:pBdr>
            </w:pPr>
            <w:bookmarkStart w:id="0" w:name="RFT_No"/>
            <w:r w:rsidRPr="000559F5">
              <w:t xml:space="preserve">RFT Number: </w:t>
            </w:r>
            <w:bookmarkEnd w:id="0"/>
            <w:r w:rsidR="00217396" w:rsidRPr="000559F5">
              <w:t>2000011295</w:t>
            </w:r>
          </w:p>
          <w:p w14:paraId="321A18DA" w14:textId="402BDDB1" w:rsidR="00937CED" w:rsidRPr="000559F5" w:rsidRDefault="00F94F15" w:rsidP="00F94F15">
            <w:pPr>
              <w:pStyle w:val="LegalHeading2subtitle"/>
              <w:pBdr>
                <w:bottom w:val="none" w:sz="0" w:space="0" w:color="auto"/>
              </w:pBdr>
            </w:pPr>
            <w:bookmarkStart w:id="1" w:name="Title"/>
            <w:r w:rsidRPr="000559F5">
              <w:t>Request for tender</w:t>
            </w:r>
            <w:r w:rsidR="00937CED" w:rsidRPr="000559F5">
              <w:t xml:space="preserve"> for </w:t>
            </w:r>
            <w:r w:rsidR="0045553D" w:rsidRPr="000559F5">
              <w:t>Species Expert Assessment Plans (SEAPs) Project</w:t>
            </w:r>
            <w:r w:rsidR="0045553D" w:rsidRPr="000559F5" w:rsidDel="0045553D">
              <w:t xml:space="preserve"> </w:t>
            </w:r>
            <w:bookmarkEnd w:id="1"/>
          </w:p>
          <w:p w14:paraId="3C56ED4A" w14:textId="77777777" w:rsidR="004F75D0" w:rsidRDefault="004F75D0" w:rsidP="004F75D0">
            <w:pPr>
              <w:pStyle w:val="LegalBodyText1"/>
            </w:pPr>
          </w:p>
          <w:p w14:paraId="774CA738" w14:textId="53C9131A" w:rsidR="004F75D0" w:rsidRPr="004F75D0" w:rsidRDefault="004F75D0" w:rsidP="00631219">
            <w:pPr>
              <w:pStyle w:val="LegalBodyText1"/>
            </w:pPr>
            <w:r>
              <w:t xml:space="preserve"> </w:t>
            </w:r>
          </w:p>
        </w:tc>
      </w:tr>
      <w:tr w:rsidR="00937CED" w14:paraId="774CA73D" w14:textId="77777777" w:rsidTr="00937CED">
        <w:trPr>
          <w:cantSplit/>
          <w:trHeight w:val="2633"/>
        </w:trPr>
        <w:tc>
          <w:tcPr>
            <w:tcW w:w="6237" w:type="dxa"/>
            <w:tcBorders>
              <w:top w:val="dotted" w:sz="12" w:space="0" w:color="FFC000"/>
              <w:bottom w:val="single" w:sz="18" w:space="0" w:color="548DD4"/>
            </w:tcBorders>
          </w:tcPr>
          <w:p w14:paraId="774CA73A" w14:textId="13DF3D91" w:rsidR="00937CED" w:rsidRPr="001F77D0" w:rsidRDefault="00937CED" w:rsidP="00937CED">
            <w:pPr>
              <w:pStyle w:val="CoverPageNames"/>
              <w:spacing w:before="240" w:line="240" w:lineRule="auto"/>
              <w:rPr>
                <w:sz w:val="28"/>
                <w:szCs w:val="28"/>
              </w:rPr>
            </w:pPr>
            <w:r w:rsidRPr="001F77D0">
              <w:rPr>
                <w:sz w:val="28"/>
                <w:szCs w:val="28"/>
              </w:rPr>
              <w:t xml:space="preserve">Commonwealth of Australia </w:t>
            </w:r>
            <w:r>
              <w:rPr>
                <w:sz w:val="28"/>
                <w:szCs w:val="28"/>
              </w:rPr>
              <w:t xml:space="preserve">as </w:t>
            </w:r>
            <w:r w:rsidRPr="001F77D0">
              <w:rPr>
                <w:sz w:val="28"/>
                <w:szCs w:val="28"/>
              </w:rPr>
              <w:t>represented by the</w:t>
            </w:r>
            <w:r w:rsidRPr="002515CB">
              <w:rPr>
                <w:sz w:val="28"/>
                <w:szCs w:val="28"/>
              </w:rPr>
              <w:t xml:space="preserve"> </w:t>
            </w:r>
            <w:r w:rsidRPr="001F77D0">
              <w:rPr>
                <w:sz w:val="28"/>
                <w:szCs w:val="28"/>
              </w:rPr>
              <w:t xml:space="preserve">Department of </w:t>
            </w:r>
            <w:r w:rsidR="00B325DB">
              <w:rPr>
                <w:sz w:val="28"/>
                <w:szCs w:val="28"/>
              </w:rPr>
              <w:t>Agriculture, Water and the Environment</w:t>
            </w:r>
            <w:r w:rsidRPr="001F77D0">
              <w:rPr>
                <w:sz w:val="28"/>
                <w:szCs w:val="28"/>
              </w:rPr>
              <w:t xml:space="preserve"> </w:t>
            </w:r>
          </w:p>
          <w:p w14:paraId="774CA73B" w14:textId="77777777" w:rsidR="00937CED" w:rsidRDefault="00937CED" w:rsidP="00937CED">
            <w:pPr>
              <w:pStyle w:val="CoverPageNames"/>
              <w:rPr>
                <w:sz w:val="28"/>
                <w:szCs w:val="28"/>
              </w:rPr>
            </w:pPr>
            <w:r w:rsidRPr="001F77D0">
              <w:rPr>
                <w:sz w:val="28"/>
                <w:szCs w:val="28"/>
              </w:rPr>
              <w:t>ABN 34 190 894 983</w:t>
            </w:r>
            <w:r w:rsidRPr="002515CB">
              <w:rPr>
                <w:sz w:val="28"/>
                <w:szCs w:val="28"/>
              </w:rPr>
              <w:t xml:space="preserve"> (</w:t>
            </w:r>
            <w:r w:rsidRPr="002515CB">
              <w:rPr>
                <w:b/>
                <w:sz w:val="28"/>
                <w:szCs w:val="28"/>
              </w:rPr>
              <w:t>Department</w:t>
            </w:r>
            <w:r w:rsidRPr="002515CB">
              <w:rPr>
                <w:sz w:val="28"/>
                <w:szCs w:val="28"/>
              </w:rPr>
              <w:t>)</w:t>
            </w:r>
          </w:p>
          <w:p w14:paraId="774CA73C" w14:textId="77777777" w:rsidR="00937CED" w:rsidRPr="002515CB" w:rsidRDefault="00937CED" w:rsidP="00937CED">
            <w:pPr>
              <w:pStyle w:val="CoverPageNames"/>
              <w:rPr>
                <w:sz w:val="28"/>
                <w:szCs w:val="28"/>
              </w:rPr>
            </w:pPr>
          </w:p>
        </w:tc>
      </w:tr>
    </w:tbl>
    <w:p w14:paraId="5FBAC5A8" w14:textId="77777777" w:rsidR="00AD47FD" w:rsidRDefault="00AD47FD" w:rsidP="00937CED">
      <w:pPr>
        <w:pStyle w:val="LegalBodyText2"/>
      </w:pPr>
    </w:p>
    <w:p w14:paraId="0B387DA6" w14:textId="38A2A186" w:rsidR="00D57122" w:rsidRPr="00E55E57" w:rsidRDefault="005D43B2" w:rsidP="00E55E57">
      <w:pPr>
        <w:spacing w:after="0" w:line="240" w:lineRule="auto"/>
        <w:rPr>
          <w:rFonts w:ascii="Arial" w:eastAsia="Calibri" w:hAnsi="Arial" w:cs="Arial"/>
          <w:lang w:eastAsia="en-US" w:bidi="ar-SA"/>
        </w:rPr>
      </w:pPr>
      <w:r>
        <w:rPr>
          <w:b/>
          <w:i/>
          <w:noProof/>
          <w:lang w:eastAsia="en-AU" w:bidi="ar-SA"/>
        </w:rPr>
        <w:drawing>
          <wp:anchor distT="0" distB="0" distL="114300" distR="114300" simplePos="0" relativeHeight="251658240" behindDoc="1" locked="0" layoutInCell="1" allowOverlap="1" wp14:anchorId="774CAD11" wp14:editId="1B470F7D">
            <wp:simplePos x="0" y="0"/>
            <wp:positionH relativeFrom="page">
              <wp:align>center</wp:align>
            </wp:positionH>
            <wp:positionV relativeFrom="paragraph">
              <wp:posOffset>1723111</wp:posOffset>
            </wp:positionV>
            <wp:extent cx="7172325" cy="11049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7172325" cy="1104900"/>
                    </a:xfrm>
                    <a:prstGeom prst="rect">
                      <a:avLst/>
                    </a:prstGeom>
                    <a:noFill/>
                    <a:ln w="9525">
                      <a:noFill/>
                      <a:miter lim="800000"/>
                      <a:headEnd/>
                      <a:tailEnd/>
                    </a:ln>
                  </pic:spPr>
                </pic:pic>
              </a:graphicData>
            </a:graphic>
          </wp:anchor>
        </w:drawing>
      </w:r>
    </w:p>
    <w:p w14:paraId="52DEAF79" w14:textId="77777777" w:rsidR="00D57122" w:rsidRPr="00D57122" w:rsidRDefault="00D57122" w:rsidP="00D57122">
      <w:pPr>
        <w:rPr>
          <w:lang w:eastAsia="en-US" w:bidi="ar-SA"/>
        </w:rPr>
      </w:pPr>
    </w:p>
    <w:p w14:paraId="196B0641" w14:textId="77777777" w:rsidR="00D57122" w:rsidRPr="00D57122" w:rsidRDefault="00D57122" w:rsidP="00D57122">
      <w:pPr>
        <w:rPr>
          <w:lang w:eastAsia="en-US" w:bidi="ar-SA"/>
        </w:rPr>
      </w:pPr>
    </w:p>
    <w:p w14:paraId="3DDCB434" w14:textId="77777777" w:rsidR="00D57122" w:rsidRPr="00D57122" w:rsidRDefault="00D57122" w:rsidP="00D57122">
      <w:pPr>
        <w:rPr>
          <w:lang w:eastAsia="en-US" w:bidi="ar-SA"/>
        </w:rPr>
      </w:pPr>
    </w:p>
    <w:p w14:paraId="4FDD6EBC" w14:textId="77777777" w:rsidR="00D57122" w:rsidRPr="00D57122" w:rsidRDefault="00D57122" w:rsidP="00D57122">
      <w:pPr>
        <w:rPr>
          <w:lang w:eastAsia="en-US" w:bidi="ar-SA"/>
        </w:rPr>
      </w:pPr>
    </w:p>
    <w:p w14:paraId="5421D787" w14:textId="77777777" w:rsidR="00D57122" w:rsidRDefault="00D57122" w:rsidP="00D57122">
      <w:pPr>
        <w:rPr>
          <w:rFonts w:ascii="Arial" w:eastAsia="Calibri" w:hAnsi="Arial" w:cs="Arial"/>
          <w:lang w:eastAsia="en-US" w:bidi="ar-SA"/>
        </w:rPr>
      </w:pPr>
    </w:p>
    <w:p w14:paraId="2AD6DB0E" w14:textId="20B14162" w:rsidR="00D57122" w:rsidRDefault="00D57122" w:rsidP="00D57122">
      <w:pPr>
        <w:tabs>
          <w:tab w:val="left" w:pos="5355"/>
        </w:tabs>
        <w:rPr>
          <w:rFonts w:ascii="Arial" w:eastAsia="Calibri" w:hAnsi="Arial" w:cs="Arial"/>
          <w:lang w:eastAsia="en-US" w:bidi="ar-SA"/>
        </w:rPr>
      </w:pPr>
      <w:r>
        <w:rPr>
          <w:rFonts w:ascii="Arial" w:eastAsia="Calibri" w:hAnsi="Arial" w:cs="Arial"/>
          <w:lang w:eastAsia="en-US" w:bidi="ar-SA"/>
        </w:rPr>
        <w:tab/>
      </w:r>
    </w:p>
    <w:p w14:paraId="774CA75C" w14:textId="76E3EABD" w:rsidR="00D57122" w:rsidRPr="00D57122" w:rsidRDefault="00D57122" w:rsidP="00D57122">
      <w:pPr>
        <w:tabs>
          <w:tab w:val="left" w:pos="5355"/>
        </w:tabs>
        <w:rPr>
          <w:lang w:eastAsia="en-US" w:bidi="ar-SA"/>
        </w:rPr>
        <w:sectPr w:rsidR="00D57122" w:rsidRPr="00D57122" w:rsidSect="009911D9">
          <w:headerReference w:type="default" r:id="rId14"/>
          <w:footerReference w:type="even" r:id="rId15"/>
          <w:footerReference w:type="default" r:id="rId16"/>
          <w:headerReference w:type="first" r:id="rId17"/>
          <w:pgSz w:w="11907" w:h="16840" w:code="9"/>
          <w:pgMar w:top="1134" w:right="1134" w:bottom="1134" w:left="1418" w:header="567" w:footer="567" w:gutter="0"/>
          <w:pgNumType w:fmt="lowerRoman"/>
          <w:cols w:space="720"/>
          <w:titlePg/>
          <w:docGrid w:linePitch="299"/>
        </w:sectPr>
      </w:pPr>
      <w:r>
        <w:rPr>
          <w:lang w:eastAsia="en-US" w:bidi="ar-SA"/>
        </w:rPr>
        <w:tab/>
      </w:r>
    </w:p>
    <w:p w14:paraId="774CA75D" w14:textId="77777777" w:rsidR="00F4724C" w:rsidRDefault="007037D7" w:rsidP="007037D7">
      <w:pPr>
        <w:pStyle w:val="LegalHeading3"/>
      </w:pPr>
      <w:bookmarkStart w:id="3" w:name="_Toc515536002"/>
      <w:bookmarkStart w:id="4" w:name="_Toc5636532"/>
      <w:bookmarkStart w:id="5" w:name="_Toc69734197"/>
      <w:r>
        <w:lastRenderedPageBreak/>
        <w:t>Table of Contents</w:t>
      </w:r>
      <w:bookmarkEnd w:id="3"/>
      <w:bookmarkEnd w:id="4"/>
      <w:bookmarkEnd w:id="5"/>
    </w:p>
    <w:p w14:paraId="4037D695" w14:textId="4F4C4EEC" w:rsidR="00DE76CD" w:rsidRDefault="005D43B2">
      <w:pPr>
        <w:pStyle w:val="TOC1"/>
        <w:tabs>
          <w:tab w:val="right" w:pos="9345"/>
        </w:tabs>
        <w:rPr>
          <w:rFonts w:asciiTheme="minorHAnsi" w:eastAsiaTheme="minorEastAsia" w:hAnsiTheme="minorHAnsi" w:cstheme="minorBidi"/>
          <w:b w:val="0"/>
          <w:noProof/>
          <w:sz w:val="22"/>
          <w:szCs w:val="22"/>
          <w:lang w:eastAsia="en-AU"/>
        </w:rPr>
      </w:pPr>
      <w:r w:rsidRPr="005D43B2">
        <w:rPr>
          <w:sz w:val="24"/>
          <w:szCs w:val="24"/>
        </w:rPr>
        <w:fldChar w:fldCharType="begin" w:fldLock="1"/>
      </w:r>
      <w:r w:rsidRPr="005D43B2">
        <w:rPr>
          <w:sz w:val="24"/>
          <w:szCs w:val="24"/>
        </w:rPr>
        <w:instrText xml:space="preserve"> TOC \f \t "Title,1,Legal Clause Level 1,2,Legal Heading 1,1,Legal Heading 3,1" </w:instrText>
      </w:r>
      <w:r w:rsidRPr="005D43B2">
        <w:rPr>
          <w:sz w:val="24"/>
          <w:szCs w:val="24"/>
        </w:rPr>
        <w:fldChar w:fldCharType="separate"/>
      </w:r>
      <w:r w:rsidR="00DE76CD">
        <w:rPr>
          <w:noProof/>
        </w:rPr>
        <w:t>Table of Contents</w:t>
      </w:r>
      <w:r w:rsidR="00DE76CD">
        <w:rPr>
          <w:noProof/>
        </w:rPr>
        <w:tab/>
      </w:r>
      <w:r w:rsidR="00DE76CD">
        <w:rPr>
          <w:noProof/>
        </w:rPr>
        <w:fldChar w:fldCharType="begin" w:fldLock="1"/>
      </w:r>
      <w:r w:rsidR="00DE76CD">
        <w:rPr>
          <w:noProof/>
        </w:rPr>
        <w:instrText xml:space="preserve"> PAGEREF _Toc69734197 \h </w:instrText>
      </w:r>
      <w:r w:rsidR="00DE76CD">
        <w:rPr>
          <w:noProof/>
        </w:rPr>
      </w:r>
      <w:r w:rsidR="00DE76CD">
        <w:rPr>
          <w:noProof/>
        </w:rPr>
        <w:fldChar w:fldCharType="separate"/>
      </w:r>
      <w:r w:rsidR="00DE76CD">
        <w:rPr>
          <w:noProof/>
        </w:rPr>
        <w:t>ii</w:t>
      </w:r>
      <w:r w:rsidR="00DE76CD">
        <w:rPr>
          <w:noProof/>
        </w:rPr>
        <w:fldChar w:fldCharType="end"/>
      </w:r>
    </w:p>
    <w:p w14:paraId="392FF004" w14:textId="226CB54C" w:rsidR="00DE76CD" w:rsidRDefault="00DE76CD">
      <w:pPr>
        <w:pStyle w:val="TOC1"/>
        <w:tabs>
          <w:tab w:val="right" w:pos="9345"/>
        </w:tabs>
        <w:rPr>
          <w:rFonts w:asciiTheme="minorHAnsi" w:eastAsiaTheme="minorEastAsia" w:hAnsiTheme="minorHAnsi" w:cstheme="minorBidi"/>
          <w:b w:val="0"/>
          <w:noProof/>
          <w:sz w:val="22"/>
          <w:szCs w:val="22"/>
          <w:lang w:eastAsia="en-AU"/>
        </w:rPr>
      </w:pPr>
      <w:r>
        <w:rPr>
          <w:noProof/>
        </w:rPr>
        <w:t>Request for Tender</w:t>
      </w:r>
      <w:r>
        <w:rPr>
          <w:noProof/>
        </w:rPr>
        <w:tab/>
      </w:r>
      <w:r>
        <w:rPr>
          <w:noProof/>
        </w:rPr>
        <w:fldChar w:fldCharType="begin" w:fldLock="1"/>
      </w:r>
      <w:r>
        <w:rPr>
          <w:noProof/>
        </w:rPr>
        <w:instrText xml:space="preserve"> PAGEREF _Toc69734198 \h </w:instrText>
      </w:r>
      <w:r>
        <w:rPr>
          <w:noProof/>
        </w:rPr>
      </w:r>
      <w:r>
        <w:rPr>
          <w:noProof/>
        </w:rPr>
        <w:fldChar w:fldCharType="separate"/>
      </w:r>
      <w:r>
        <w:rPr>
          <w:noProof/>
        </w:rPr>
        <w:t>1</w:t>
      </w:r>
      <w:r>
        <w:rPr>
          <w:noProof/>
        </w:rPr>
        <w:fldChar w:fldCharType="end"/>
      </w:r>
    </w:p>
    <w:p w14:paraId="7F1793C7" w14:textId="56641DFF" w:rsidR="00DE76CD" w:rsidRDefault="00DE76CD">
      <w:pPr>
        <w:pStyle w:val="TOC2"/>
        <w:rPr>
          <w:rFonts w:asciiTheme="minorHAnsi" w:eastAsiaTheme="minorEastAsia" w:hAnsiTheme="minorHAnsi" w:cstheme="minorBidi"/>
          <w:b w:val="0"/>
          <w:noProof/>
          <w:sz w:val="22"/>
          <w:szCs w:val="22"/>
          <w:lang w:eastAsia="en-AU" w:bidi="ar-SA"/>
        </w:rPr>
      </w:pPr>
      <w:r>
        <w:rPr>
          <w:noProof/>
        </w:rPr>
        <w:t>1.</w:t>
      </w:r>
      <w:r>
        <w:rPr>
          <w:rFonts w:asciiTheme="minorHAnsi" w:eastAsiaTheme="minorEastAsia" w:hAnsiTheme="minorHAnsi" w:cstheme="minorBidi"/>
          <w:b w:val="0"/>
          <w:noProof/>
          <w:sz w:val="22"/>
          <w:szCs w:val="22"/>
          <w:lang w:eastAsia="en-AU" w:bidi="ar-SA"/>
        </w:rPr>
        <w:tab/>
      </w:r>
      <w:r>
        <w:rPr>
          <w:noProof/>
        </w:rPr>
        <w:t>Introduction</w:t>
      </w:r>
      <w:r>
        <w:rPr>
          <w:noProof/>
        </w:rPr>
        <w:tab/>
      </w:r>
      <w:r>
        <w:rPr>
          <w:noProof/>
        </w:rPr>
        <w:fldChar w:fldCharType="begin" w:fldLock="1"/>
      </w:r>
      <w:r>
        <w:rPr>
          <w:noProof/>
        </w:rPr>
        <w:instrText xml:space="preserve"> PAGEREF _Toc69734199 \h </w:instrText>
      </w:r>
      <w:r>
        <w:rPr>
          <w:noProof/>
        </w:rPr>
      </w:r>
      <w:r>
        <w:rPr>
          <w:noProof/>
        </w:rPr>
        <w:fldChar w:fldCharType="separate"/>
      </w:r>
      <w:r>
        <w:rPr>
          <w:noProof/>
        </w:rPr>
        <w:t>3</w:t>
      </w:r>
      <w:r>
        <w:rPr>
          <w:noProof/>
        </w:rPr>
        <w:fldChar w:fldCharType="end"/>
      </w:r>
    </w:p>
    <w:p w14:paraId="468D40B0" w14:textId="158E8BD8" w:rsidR="00DE76CD" w:rsidRDefault="00DE76CD">
      <w:pPr>
        <w:pStyle w:val="TOC2"/>
        <w:rPr>
          <w:rFonts w:asciiTheme="minorHAnsi" w:eastAsiaTheme="minorEastAsia" w:hAnsiTheme="minorHAnsi" w:cstheme="minorBidi"/>
          <w:b w:val="0"/>
          <w:noProof/>
          <w:sz w:val="22"/>
          <w:szCs w:val="22"/>
          <w:lang w:eastAsia="en-AU" w:bidi="ar-SA"/>
        </w:rPr>
      </w:pPr>
      <w:r>
        <w:rPr>
          <w:noProof/>
        </w:rPr>
        <w:t>2.</w:t>
      </w:r>
      <w:r>
        <w:rPr>
          <w:rFonts w:asciiTheme="minorHAnsi" w:eastAsiaTheme="minorEastAsia" w:hAnsiTheme="minorHAnsi" w:cstheme="minorBidi"/>
          <w:b w:val="0"/>
          <w:noProof/>
          <w:sz w:val="22"/>
          <w:szCs w:val="22"/>
          <w:lang w:eastAsia="en-AU" w:bidi="ar-SA"/>
        </w:rPr>
        <w:tab/>
      </w:r>
      <w:r>
        <w:rPr>
          <w:noProof/>
        </w:rPr>
        <w:t>Obtaining RFT documentation</w:t>
      </w:r>
      <w:r>
        <w:rPr>
          <w:noProof/>
        </w:rPr>
        <w:tab/>
      </w:r>
      <w:r>
        <w:rPr>
          <w:noProof/>
        </w:rPr>
        <w:fldChar w:fldCharType="begin" w:fldLock="1"/>
      </w:r>
      <w:r>
        <w:rPr>
          <w:noProof/>
        </w:rPr>
        <w:instrText xml:space="preserve"> PAGEREF _Toc69734200 \h </w:instrText>
      </w:r>
      <w:r>
        <w:rPr>
          <w:noProof/>
        </w:rPr>
      </w:r>
      <w:r>
        <w:rPr>
          <w:noProof/>
        </w:rPr>
        <w:fldChar w:fldCharType="separate"/>
      </w:r>
      <w:r>
        <w:rPr>
          <w:noProof/>
        </w:rPr>
        <w:t>8</w:t>
      </w:r>
      <w:r>
        <w:rPr>
          <w:noProof/>
        </w:rPr>
        <w:fldChar w:fldCharType="end"/>
      </w:r>
    </w:p>
    <w:p w14:paraId="33F78278" w14:textId="2A1B3CB4" w:rsidR="00DE76CD" w:rsidRDefault="00DE76CD">
      <w:pPr>
        <w:pStyle w:val="TOC2"/>
        <w:rPr>
          <w:rFonts w:asciiTheme="minorHAnsi" w:eastAsiaTheme="minorEastAsia" w:hAnsiTheme="minorHAnsi" w:cstheme="minorBidi"/>
          <w:b w:val="0"/>
          <w:noProof/>
          <w:sz w:val="22"/>
          <w:szCs w:val="22"/>
          <w:lang w:eastAsia="en-AU" w:bidi="ar-SA"/>
        </w:rPr>
      </w:pPr>
      <w:r>
        <w:rPr>
          <w:noProof/>
        </w:rPr>
        <w:t>3.</w:t>
      </w:r>
      <w:r>
        <w:rPr>
          <w:rFonts w:asciiTheme="minorHAnsi" w:eastAsiaTheme="minorEastAsia" w:hAnsiTheme="minorHAnsi" w:cstheme="minorBidi"/>
          <w:b w:val="0"/>
          <w:noProof/>
          <w:sz w:val="22"/>
          <w:szCs w:val="22"/>
          <w:lang w:eastAsia="en-AU" w:bidi="ar-SA"/>
        </w:rPr>
        <w:tab/>
      </w:r>
      <w:r>
        <w:rPr>
          <w:noProof/>
        </w:rPr>
        <w:t>Lodging Tenders</w:t>
      </w:r>
      <w:r>
        <w:rPr>
          <w:noProof/>
        </w:rPr>
        <w:tab/>
      </w:r>
      <w:r>
        <w:rPr>
          <w:noProof/>
        </w:rPr>
        <w:fldChar w:fldCharType="begin" w:fldLock="1"/>
      </w:r>
      <w:r>
        <w:rPr>
          <w:noProof/>
        </w:rPr>
        <w:instrText xml:space="preserve"> PAGEREF _Toc69734201 \h </w:instrText>
      </w:r>
      <w:r>
        <w:rPr>
          <w:noProof/>
        </w:rPr>
      </w:r>
      <w:r>
        <w:rPr>
          <w:noProof/>
        </w:rPr>
        <w:fldChar w:fldCharType="separate"/>
      </w:r>
      <w:r>
        <w:rPr>
          <w:noProof/>
        </w:rPr>
        <w:t>9</w:t>
      </w:r>
      <w:r>
        <w:rPr>
          <w:noProof/>
        </w:rPr>
        <w:fldChar w:fldCharType="end"/>
      </w:r>
    </w:p>
    <w:p w14:paraId="395509F7" w14:textId="41B98B46" w:rsidR="00DE76CD" w:rsidRDefault="00DE76CD">
      <w:pPr>
        <w:pStyle w:val="TOC2"/>
        <w:rPr>
          <w:rFonts w:asciiTheme="minorHAnsi" w:eastAsiaTheme="minorEastAsia" w:hAnsiTheme="minorHAnsi" w:cstheme="minorBidi"/>
          <w:b w:val="0"/>
          <w:noProof/>
          <w:sz w:val="22"/>
          <w:szCs w:val="22"/>
          <w:lang w:eastAsia="en-AU" w:bidi="ar-SA"/>
        </w:rPr>
      </w:pPr>
      <w:r>
        <w:rPr>
          <w:noProof/>
        </w:rPr>
        <w:t>4.</w:t>
      </w:r>
      <w:r>
        <w:rPr>
          <w:rFonts w:asciiTheme="minorHAnsi" w:eastAsiaTheme="minorEastAsia" w:hAnsiTheme="minorHAnsi" w:cstheme="minorBidi"/>
          <w:b w:val="0"/>
          <w:noProof/>
          <w:sz w:val="22"/>
          <w:szCs w:val="22"/>
          <w:lang w:eastAsia="en-AU" w:bidi="ar-SA"/>
        </w:rPr>
        <w:tab/>
      </w:r>
      <w:r>
        <w:rPr>
          <w:noProof/>
        </w:rPr>
        <w:t>Additional information and variations to the RFT documentation</w:t>
      </w:r>
      <w:r>
        <w:rPr>
          <w:noProof/>
        </w:rPr>
        <w:tab/>
      </w:r>
      <w:r>
        <w:rPr>
          <w:noProof/>
        </w:rPr>
        <w:fldChar w:fldCharType="begin" w:fldLock="1"/>
      </w:r>
      <w:r>
        <w:rPr>
          <w:noProof/>
        </w:rPr>
        <w:instrText xml:space="preserve"> PAGEREF _Toc69734202 \h </w:instrText>
      </w:r>
      <w:r>
        <w:rPr>
          <w:noProof/>
        </w:rPr>
      </w:r>
      <w:r>
        <w:rPr>
          <w:noProof/>
        </w:rPr>
        <w:fldChar w:fldCharType="separate"/>
      </w:r>
      <w:r>
        <w:rPr>
          <w:noProof/>
        </w:rPr>
        <w:t>12</w:t>
      </w:r>
      <w:r>
        <w:rPr>
          <w:noProof/>
        </w:rPr>
        <w:fldChar w:fldCharType="end"/>
      </w:r>
    </w:p>
    <w:p w14:paraId="0E6C1071" w14:textId="12CC46E7" w:rsidR="00DE76CD" w:rsidRDefault="00DE76CD">
      <w:pPr>
        <w:pStyle w:val="TOC2"/>
        <w:rPr>
          <w:rFonts w:asciiTheme="minorHAnsi" w:eastAsiaTheme="minorEastAsia" w:hAnsiTheme="minorHAnsi" w:cstheme="minorBidi"/>
          <w:b w:val="0"/>
          <w:noProof/>
          <w:sz w:val="22"/>
          <w:szCs w:val="22"/>
          <w:lang w:eastAsia="en-AU" w:bidi="ar-SA"/>
        </w:rPr>
      </w:pPr>
      <w:r>
        <w:rPr>
          <w:noProof/>
        </w:rPr>
        <w:t>5.</w:t>
      </w:r>
      <w:r>
        <w:rPr>
          <w:rFonts w:asciiTheme="minorHAnsi" w:eastAsiaTheme="minorEastAsia" w:hAnsiTheme="minorHAnsi" w:cstheme="minorBidi"/>
          <w:b w:val="0"/>
          <w:noProof/>
          <w:sz w:val="22"/>
          <w:szCs w:val="22"/>
          <w:lang w:eastAsia="en-AU" w:bidi="ar-SA"/>
        </w:rPr>
        <w:tab/>
      </w:r>
      <w:r>
        <w:rPr>
          <w:noProof/>
        </w:rPr>
        <w:t>Correcting, altering and clarifying Tenders</w:t>
      </w:r>
      <w:r>
        <w:rPr>
          <w:noProof/>
        </w:rPr>
        <w:tab/>
      </w:r>
      <w:r>
        <w:rPr>
          <w:noProof/>
        </w:rPr>
        <w:fldChar w:fldCharType="begin" w:fldLock="1"/>
      </w:r>
      <w:r>
        <w:rPr>
          <w:noProof/>
        </w:rPr>
        <w:instrText xml:space="preserve"> PAGEREF _Toc69734203 \h </w:instrText>
      </w:r>
      <w:r>
        <w:rPr>
          <w:noProof/>
        </w:rPr>
      </w:r>
      <w:r>
        <w:rPr>
          <w:noProof/>
        </w:rPr>
        <w:fldChar w:fldCharType="separate"/>
      </w:r>
      <w:r>
        <w:rPr>
          <w:noProof/>
        </w:rPr>
        <w:t>14</w:t>
      </w:r>
      <w:r>
        <w:rPr>
          <w:noProof/>
        </w:rPr>
        <w:fldChar w:fldCharType="end"/>
      </w:r>
    </w:p>
    <w:p w14:paraId="62BF6C02" w14:textId="33865F70" w:rsidR="00DE76CD" w:rsidRDefault="00DE76CD">
      <w:pPr>
        <w:pStyle w:val="TOC2"/>
        <w:rPr>
          <w:rFonts w:asciiTheme="minorHAnsi" w:eastAsiaTheme="minorEastAsia" w:hAnsiTheme="minorHAnsi" w:cstheme="minorBidi"/>
          <w:b w:val="0"/>
          <w:noProof/>
          <w:sz w:val="22"/>
          <w:szCs w:val="22"/>
          <w:lang w:eastAsia="en-AU" w:bidi="ar-SA"/>
        </w:rPr>
      </w:pPr>
      <w:r>
        <w:rPr>
          <w:noProof/>
        </w:rPr>
        <w:t>6.</w:t>
      </w:r>
      <w:r>
        <w:rPr>
          <w:rFonts w:asciiTheme="minorHAnsi" w:eastAsiaTheme="minorEastAsia" w:hAnsiTheme="minorHAnsi" w:cstheme="minorBidi"/>
          <w:b w:val="0"/>
          <w:noProof/>
          <w:sz w:val="22"/>
          <w:szCs w:val="22"/>
          <w:lang w:eastAsia="en-AU" w:bidi="ar-SA"/>
        </w:rPr>
        <w:tab/>
      </w:r>
      <w:r>
        <w:rPr>
          <w:noProof/>
        </w:rPr>
        <w:t>Information management</w:t>
      </w:r>
      <w:r>
        <w:rPr>
          <w:noProof/>
        </w:rPr>
        <w:tab/>
      </w:r>
      <w:r>
        <w:rPr>
          <w:noProof/>
        </w:rPr>
        <w:fldChar w:fldCharType="begin" w:fldLock="1"/>
      </w:r>
      <w:r>
        <w:rPr>
          <w:noProof/>
        </w:rPr>
        <w:instrText xml:space="preserve"> PAGEREF _Toc69734204 \h </w:instrText>
      </w:r>
      <w:r>
        <w:rPr>
          <w:noProof/>
        </w:rPr>
      </w:r>
      <w:r>
        <w:rPr>
          <w:noProof/>
        </w:rPr>
        <w:fldChar w:fldCharType="separate"/>
      </w:r>
      <w:r>
        <w:rPr>
          <w:noProof/>
        </w:rPr>
        <w:t>14</w:t>
      </w:r>
      <w:r>
        <w:rPr>
          <w:noProof/>
        </w:rPr>
        <w:fldChar w:fldCharType="end"/>
      </w:r>
    </w:p>
    <w:p w14:paraId="649F61F7" w14:textId="72A12212" w:rsidR="00DE76CD" w:rsidRDefault="00DE76CD">
      <w:pPr>
        <w:pStyle w:val="TOC2"/>
        <w:rPr>
          <w:rFonts w:asciiTheme="minorHAnsi" w:eastAsiaTheme="minorEastAsia" w:hAnsiTheme="minorHAnsi" w:cstheme="minorBidi"/>
          <w:b w:val="0"/>
          <w:noProof/>
          <w:sz w:val="22"/>
          <w:szCs w:val="22"/>
          <w:lang w:eastAsia="en-AU" w:bidi="ar-SA"/>
        </w:rPr>
      </w:pPr>
      <w:r>
        <w:rPr>
          <w:noProof/>
        </w:rPr>
        <w:t>7.</w:t>
      </w:r>
      <w:r>
        <w:rPr>
          <w:rFonts w:asciiTheme="minorHAnsi" w:eastAsiaTheme="minorEastAsia" w:hAnsiTheme="minorHAnsi" w:cstheme="minorBidi"/>
          <w:b w:val="0"/>
          <w:noProof/>
          <w:sz w:val="22"/>
          <w:szCs w:val="22"/>
          <w:lang w:eastAsia="en-AU" w:bidi="ar-SA"/>
        </w:rPr>
        <w:tab/>
      </w:r>
      <w:r>
        <w:rPr>
          <w:noProof/>
        </w:rPr>
        <w:t>Matters concerning Tender response</w:t>
      </w:r>
      <w:r>
        <w:rPr>
          <w:noProof/>
        </w:rPr>
        <w:tab/>
      </w:r>
      <w:r>
        <w:rPr>
          <w:noProof/>
        </w:rPr>
        <w:fldChar w:fldCharType="begin" w:fldLock="1"/>
      </w:r>
      <w:r>
        <w:rPr>
          <w:noProof/>
        </w:rPr>
        <w:instrText xml:space="preserve"> PAGEREF _Toc69734205 \h </w:instrText>
      </w:r>
      <w:r>
        <w:rPr>
          <w:noProof/>
        </w:rPr>
      </w:r>
      <w:r>
        <w:rPr>
          <w:noProof/>
        </w:rPr>
        <w:fldChar w:fldCharType="separate"/>
      </w:r>
      <w:r>
        <w:rPr>
          <w:noProof/>
        </w:rPr>
        <w:t>16</w:t>
      </w:r>
      <w:r>
        <w:rPr>
          <w:noProof/>
        </w:rPr>
        <w:fldChar w:fldCharType="end"/>
      </w:r>
    </w:p>
    <w:p w14:paraId="517E2762" w14:textId="6DD5D6E2" w:rsidR="00DE76CD" w:rsidRDefault="00DE76CD">
      <w:pPr>
        <w:pStyle w:val="TOC2"/>
        <w:rPr>
          <w:rFonts w:asciiTheme="minorHAnsi" w:eastAsiaTheme="minorEastAsia" w:hAnsiTheme="minorHAnsi" w:cstheme="minorBidi"/>
          <w:b w:val="0"/>
          <w:noProof/>
          <w:sz w:val="22"/>
          <w:szCs w:val="22"/>
          <w:lang w:eastAsia="en-AU" w:bidi="ar-SA"/>
        </w:rPr>
      </w:pPr>
      <w:r>
        <w:rPr>
          <w:noProof/>
        </w:rPr>
        <w:t>8.</w:t>
      </w:r>
      <w:r>
        <w:rPr>
          <w:rFonts w:asciiTheme="minorHAnsi" w:eastAsiaTheme="minorEastAsia" w:hAnsiTheme="minorHAnsi" w:cstheme="minorBidi"/>
          <w:b w:val="0"/>
          <w:noProof/>
          <w:sz w:val="22"/>
          <w:szCs w:val="22"/>
          <w:lang w:eastAsia="en-AU" w:bidi="ar-SA"/>
        </w:rPr>
        <w:tab/>
      </w:r>
      <w:r>
        <w:rPr>
          <w:noProof/>
        </w:rPr>
        <w:t>General matters</w:t>
      </w:r>
      <w:r>
        <w:rPr>
          <w:noProof/>
        </w:rPr>
        <w:tab/>
      </w:r>
      <w:r>
        <w:rPr>
          <w:noProof/>
        </w:rPr>
        <w:fldChar w:fldCharType="begin" w:fldLock="1"/>
      </w:r>
      <w:r>
        <w:rPr>
          <w:noProof/>
        </w:rPr>
        <w:instrText xml:space="preserve"> PAGEREF _Toc69734206 \h </w:instrText>
      </w:r>
      <w:r>
        <w:rPr>
          <w:noProof/>
        </w:rPr>
      </w:r>
      <w:r>
        <w:rPr>
          <w:noProof/>
        </w:rPr>
        <w:fldChar w:fldCharType="separate"/>
      </w:r>
      <w:r>
        <w:rPr>
          <w:noProof/>
        </w:rPr>
        <w:t>26</w:t>
      </w:r>
      <w:r>
        <w:rPr>
          <w:noProof/>
        </w:rPr>
        <w:fldChar w:fldCharType="end"/>
      </w:r>
    </w:p>
    <w:p w14:paraId="6FB9AE98" w14:textId="17691DCB" w:rsidR="00DE76CD" w:rsidRDefault="00DE76CD">
      <w:pPr>
        <w:pStyle w:val="TOC2"/>
        <w:rPr>
          <w:rFonts w:asciiTheme="minorHAnsi" w:eastAsiaTheme="minorEastAsia" w:hAnsiTheme="minorHAnsi" w:cstheme="minorBidi"/>
          <w:b w:val="0"/>
          <w:noProof/>
          <w:sz w:val="22"/>
          <w:szCs w:val="22"/>
          <w:lang w:eastAsia="en-AU" w:bidi="ar-SA"/>
        </w:rPr>
      </w:pPr>
      <w:r>
        <w:rPr>
          <w:noProof/>
        </w:rPr>
        <w:t>9.</w:t>
      </w:r>
      <w:r>
        <w:rPr>
          <w:rFonts w:asciiTheme="minorHAnsi" w:eastAsiaTheme="minorEastAsia" w:hAnsiTheme="minorHAnsi" w:cstheme="minorBidi"/>
          <w:b w:val="0"/>
          <w:noProof/>
          <w:sz w:val="22"/>
          <w:szCs w:val="22"/>
          <w:lang w:eastAsia="en-AU" w:bidi="ar-SA"/>
        </w:rPr>
        <w:tab/>
      </w:r>
      <w:r>
        <w:rPr>
          <w:noProof/>
        </w:rPr>
        <w:t>Evaluation of Tenders</w:t>
      </w:r>
      <w:r>
        <w:rPr>
          <w:noProof/>
        </w:rPr>
        <w:tab/>
      </w:r>
      <w:r>
        <w:rPr>
          <w:noProof/>
        </w:rPr>
        <w:fldChar w:fldCharType="begin" w:fldLock="1"/>
      </w:r>
      <w:r>
        <w:rPr>
          <w:noProof/>
        </w:rPr>
        <w:instrText xml:space="preserve"> PAGEREF _Toc69734207 \h </w:instrText>
      </w:r>
      <w:r>
        <w:rPr>
          <w:noProof/>
        </w:rPr>
      </w:r>
      <w:r>
        <w:rPr>
          <w:noProof/>
        </w:rPr>
        <w:fldChar w:fldCharType="separate"/>
      </w:r>
      <w:r>
        <w:rPr>
          <w:noProof/>
        </w:rPr>
        <w:t>27</w:t>
      </w:r>
      <w:r>
        <w:rPr>
          <w:noProof/>
        </w:rPr>
        <w:fldChar w:fldCharType="end"/>
      </w:r>
    </w:p>
    <w:p w14:paraId="416BEECF" w14:textId="48221AAA" w:rsidR="00DE76CD" w:rsidRDefault="00DE76CD">
      <w:pPr>
        <w:pStyle w:val="TOC2"/>
        <w:rPr>
          <w:rFonts w:asciiTheme="minorHAnsi" w:eastAsiaTheme="minorEastAsia" w:hAnsiTheme="minorHAnsi" w:cstheme="minorBidi"/>
          <w:b w:val="0"/>
          <w:noProof/>
          <w:sz w:val="22"/>
          <w:szCs w:val="22"/>
          <w:lang w:eastAsia="en-AU" w:bidi="ar-SA"/>
        </w:rPr>
      </w:pPr>
      <w:r>
        <w:rPr>
          <w:noProof/>
        </w:rPr>
        <w:t>10.</w:t>
      </w:r>
      <w:r>
        <w:rPr>
          <w:rFonts w:asciiTheme="minorHAnsi" w:eastAsiaTheme="minorEastAsia" w:hAnsiTheme="minorHAnsi" w:cstheme="minorBidi"/>
          <w:b w:val="0"/>
          <w:noProof/>
          <w:sz w:val="22"/>
          <w:szCs w:val="22"/>
          <w:lang w:eastAsia="en-AU" w:bidi="ar-SA"/>
        </w:rPr>
        <w:tab/>
      </w:r>
      <w:r>
        <w:rPr>
          <w:noProof/>
        </w:rPr>
        <w:t>Other Matters</w:t>
      </w:r>
      <w:r>
        <w:rPr>
          <w:noProof/>
        </w:rPr>
        <w:tab/>
      </w:r>
      <w:r>
        <w:rPr>
          <w:noProof/>
        </w:rPr>
        <w:fldChar w:fldCharType="begin" w:fldLock="1"/>
      </w:r>
      <w:r>
        <w:rPr>
          <w:noProof/>
        </w:rPr>
        <w:instrText xml:space="preserve"> PAGEREF _Toc69734208 \h </w:instrText>
      </w:r>
      <w:r>
        <w:rPr>
          <w:noProof/>
        </w:rPr>
      </w:r>
      <w:r>
        <w:rPr>
          <w:noProof/>
        </w:rPr>
        <w:fldChar w:fldCharType="separate"/>
      </w:r>
      <w:r>
        <w:rPr>
          <w:noProof/>
        </w:rPr>
        <w:t>32</w:t>
      </w:r>
      <w:r>
        <w:rPr>
          <w:noProof/>
        </w:rPr>
        <w:fldChar w:fldCharType="end"/>
      </w:r>
    </w:p>
    <w:p w14:paraId="64B5631F" w14:textId="6ED18253" w:rsidR="00DE76CD" w:rsidRDefault="00DE76CD">
      <w:pPr>
        <w:pStyle w:val="TOC2"/>
        <w:rPr>
          <w:rFonts w:asciiTheme="minorHAnsi" w:eastAsiaTheme="minorEastAsia" w:hAnsiTheme="minorHAnsi" w:cstheme="minorBidi"/>
          <w:b w:val="0"/>
          <w:noProof/>
          <w:sz w:val="22"/>
          <w:szCs w:val="22"/>
          <w:lang w:eastAsia="en-AU" w:bidi="ar-SA"/>
        </w:rPr>
      </w:pPr>
      <w:r>
        <w:rPr>
          <w:noProof/>
        </w:rPr>
        <w:t>11.</w:t>
      </w:r>
      <w:r>
        <w:rPr>
          <w:rFonts w:asciiTheme="minorHAnsi" w:eastAsiaTheme="minorEastAsia" w:hAnsiTheme="minorHAnsi" w:cstheme="minorBidi"/>
          <w:b w:val="0"/>
          <w:noProof/>
          <w:sz w:val="22"/>
          <w:szCs w:val="22"/>
          <w:lang w:eastAsia="en-AU" w:bidi="ar-SA"/>
        </w:rPr>
        <w:tab/>
      </w:r>
      <w:r>
        <w:rPr>
          <w:noProof/>
        </w:rPr>
        <w:t>Application of law and Commonwealth policy</w:t>
      </w:r>
      <w:r>
        <w:rPr>
          <w:noProof/>
        </w:rPr>
        <w:tab/>
      </w:r>
      <w:r>
        <w:rPr>
          <w:noProof/>
        </w:rPr>
        <w:fldChar w:fldCharType="begin" w:fldLock="1"/>
      </w:r>
      <w:r>
        <w:rPr>
          <w:noProof/>
        </w:rPr>
        <w:instrText xml:space="preserve"> PAGEREF _Toc69734209 \h </w:instrText>
      </w:r>
      <w:r>
        <w:rPr>
          <w:noProof/>
        </w:rPr>
      </w:r>
      <w:r>
        <w:rPr>
          <w:noProof/>
        </w:rPr>
        <w:fldChar w:fldCharType="separate"/>
      </w:r>
      <w:r>
        <w:rPr>
          <w:noProof/>
        </w:rPr>
        <w:t>32</w:t>
      </w:r>
      <w:r>
        <w:rPr>
          <w:noProof/>
        </w:rPr>
        <w:fldChar w:fldCharType="end"/>
      </w:r>
    </w:p>
    <w:p w14:paraId="1DA899FE" w14:textId="59F96E49" w:rsidR="00DE76CD" w:rsidRDefault="00DE76CD">
      <w:pPr>
        <w:pStyle w:val="TOC1"/>
        <w:tabs>
          <w:tab w:val="right" w:pos="9345"/>
        </w:tabs>
        <w:rPr>
          <w:rFonts w:asciiTheme="minorHAnsi" w:eastAsiaTheme="minorEastAsia" w:hAnsiTheme="minorHAnsi" w:cstheme="minorBidi"/>
          <w:b w:val="0"/>
          <w:noProof/>
          <w:sz w:val="22"/>
          <w:szCs w:val="22"/>
          <w:lang w:eastAsia="en-AU"/>
        </w:rPr>
      </w:pPr>
      <w:r>
        <w:rPr>
          <w:noProof/>
        </w:rPr>
        <w:t>Schedule 1 – Statement of Requirement</w:t>
      </w:r>
      <w:r>
        <w:rPr>
          <w:noProof/>
        </w:rPr>
        <w:tab/>
      </w:r>
      <w:r>
        <w:rPr>
          <w:noProof/>
        </w:rPr>
        <w:fldChar w:fldCharType="begin" w:fldLock="1"/>
      </w:r>
      <w:r>
        <w:rPr>
          <w:noProof/>
        </w:rPr>
        <w:instrText xml:space="preserve"> PAGEREF _Toc69734210 \h </w:instrText>
      </w:r>
      <w:r>
        <w:rPr>
          <w:noProof/>
        </w:rPr>
      </w:r>
      <w:r>
        <w:rPr>
          <w:noProof/>
        </w:rPr>
        <w:fldChar w:fldCharType="separate"/>
      </w:r>
      <w:r>
        <w:rPr>
          <w:noProof/>
        </w:rPr>
        <w:t>40</w:t>
      </w:r>
      <w:r>
        <w:rPr>
          <w:noProof/>
        </w:rPr>
        <w:fldChar w:fldCharType="end"/>
      </w:r>
    </w:p>
    <w:p w14:paraId="6828772B" w14:textId="637D5859" w:rsidR="00DE76CD" w:rsidRDefault="00DE76CD">
      <w:pPr>
        <w:pStyle w:val="TOC1"/>
        <w:tabs>
          <w:tab w:val="right" w:pos="9345"/>
        </w:tabs>
        <w:rPr>
          <w:rFonts w:asciiTheme="minorHAnsi" w:eastAsiaTheme="minorEastAsia" w:hAnsiTheme="minorHAnsi" w:cstheme="minorBidi"/>
          <w:b w:val="0"/>
          <w:noProof/>
          <w:sz w:val="22"/>
          <w:szCs w:val="22"/>
          <w:lang w:eastAsia="en-AU"/>
        </w:rPr>
      </w:pPr>
      <w:r>
        <w:rPr>
          <w:noProof/>
        </w:rPr>
        <w:t>Schedule 2 – Tender Response Forms</w:t>
      </w:r>
      <w:r>
        <w:rPr>
          <w:noProof/>
        </w:rPr>
        <w:tab/>
      </w:r>
      <w:r>
        <w:rPr>
          <w:noProof/>
        </w:rPr>
        <w:fldChar w:fldCharType="begin" w:fldLock="1"/>
      </w:r>
      <w:r>
        <w:rPr>
          <w:noProof/>
        </w:rPr>
        <w:instrText xml:space="preserve"> PAGEREF _Toc69734211 \h </w:instrText>
      </w:r>
      <w:r>
        <w:rPr>
          <w:noProof/>
        </w:rPr>
      </w:r>
      <w:r>
        <w:rPr>
          <w:noProof/>
        </w:rPr>
        <w:fldChar w:fldCharType="separate"/>
      </w:r>
      <w:r>
        <w:rPr>
          <w:noProof/>
        </w:rPr>
        <w:t>52</w:t>
      </w:r>
      <w:r>
        <w:rPr>
          <w:noProof/>
        </w:rPr>
        <w:fldChar w:fldCharType="end"/>
      </w:r>
    </w:p>
    <w:p w14:paraId="73709AEA" w14:textId="182EE28C" w:rsidR="00DE76CD" w:rsidRDefault="00DE76CD">
      <w:pPr>
        <w:pStyle w:val="TOC1"/>
        <w:tabs>
          <w:tab w:val="right" w:pos="9345"/>
        </w:tabs>
        <w:rPr>
          <w:rFonts w:asciiTheme="minorHAnsi" w:eastAsiaTheme="minorEastAsia" w:hAnsiTheme="minorHAnsi" w:cstheme="minorBidi"/>
          <w:b w:val="0"/>
          <w:noProof/>
          <w:sz w:val="22"/>
          <w:szCs w:val="22"/>
          <w:lang w:eastAsia="en-AU"/>
        </w:rPr>
      </w:pPr>
      <w:r>
        <w:rPr>
          <w:noProof/>
        </w:rPr>
        <w:t>Attachment 1: Tenderer’s Details</w:t>
      </w:r>
      <w:r>
        <w:rPr>
          <w:noProof/>
        </w:rPr>
        <w:tab/>
      </w:r>
      <w:r>
        <w:rPr>
          <w:noProof/>
        </w:rPr>
        <w:fldChar w:fldCharType="begin" w:fldLock="1"/>
      </w:r>
      <w:r>
        <w:rPr>
          <w:noProof/>
        </w:rPr>
        <w:instrText xml:space="preserve"> PAGEREF _Toc69734212 \h </w:instrText>
      </w:r>
      <w:r>
        <w:rPr>
          <w:noProof/>
        </w:rPr>
      </w:r>
      <w:r>
        <w:rPr>
          <w:noProof/>
        </w:rPr>
        <w:fldChar w:fldCharType="separate"/>
      </w:r>
      <w:r>
        <w:rPr>
          <w:noProof/>
        </w:rPr>
        <w:t>53</w:t>
      </w:r>
      <w:r>
        <w:rPr>
          <w:noProof/>
        </w:rPr>
        <w:fldChar w:fldCharType="end"/>
      </w:r>
    </w:p>
    <w:p w14:paraId="41F3EB3C" w14:textId="23D28CFE" w:rsidR="00DE76CD" w:rsidRDefault="00DE76CD">
      <w:pPr>
        <w:pStyle w:val="TOC1"/>
        <w:tabs>
          <w:tab w:val="right" w:pos="9345"/>
        </w:tabs>
        <w:rPr>
          <w:rFonts w:asciiTheme="minorHAnsi" w:eastAsiaTheme="minorEastAsia" w:hAnsiTheme="minorHAnsi" w:cstheme="minorBidi"/>
          <w:b w:val="0"/>
          <w:noProof/>
          <w:sz w:val="22"/>
          <w:szCs w:val="22"/>
          <w:lang w:eastAsia="en-AU"/>
        </w:rPr>
      </w:pPr>
      <w:r>
        <w:rPr>
          <w:noProof/>
        </w:rPr>
        <w:t>Attachment 2: Tenderer’s Deed</w:t>
      </w:r>
      <w:r>
        <w:rPr>
          <w:noProof/>
        </w:rPr>
        <w:tab/>
      </w:r>
      <w:r>
        <w:rPr>
          <w:noProof/>
        </w:rPr>
        <w:fldChar w:fldCharType="begin" w:fldLock="1"/>
      </w:r>
      <w:r>
        <w:rPr>
          <w:noProof/>
        </w:rPr>
        <w:instrText xml:space="preserve"> PAGEREF _Toc69734213 \h </w:instrText>
      </w:r>
      <w:r>
        <w:rPr>
          <w:noProof/>
        </w:rPr>
      </w:r>
      <w:r>
        <w:rPr>
          <w:noProof/>
        </w:rPr>
        <w:fldChar w:fldCharType="separate"/>
      </w:r>
      <w:r>
        <w:rPr>
          <w:noProof/>
        </w:rPr>
        <w:t>55</w:t>
      </w:r>
      <w:r>
        <w:rPr>
          <w:noProof/>
        </w:rPr>
        <w:fldChar w:fldCharType="end"/>
      </w:r>
    </w:p>
    <w:p w14:paraId="459429C0" w14:textId="30CF567B" w:rsidR="00DE76CD" w:rsidRDefault="00DE76CD">
      <w:pPr>
        <w:pStyle w:val="TOC1"/>
        <w:tabs>
          <w:tab w:val="right" w:pos="9345"/>
        </w:tabs>
        <w:rPr>
          <w:rFonts w:asciiTheme="minorHAnsi" w:eastAsiaTheme="minorEastAsia" w:hAnsiTheme="minorHAnsi" w:cstheme="minorBidi"/>
          <w:b w:val="0"/>
          <w:noProof/>
          <w:sz w:val="22"/>
          <w:szCs w:val="22"/>
          <w:lang w:eastAsia="en-AU"/>
        </w:rPr>
      </w:pPr>
      <w:r>
        <w:rPr>
          <w:noProof/>
        </w:rPr>
        <w:t>Attachment 3: Services Delivery</w:t>
      </w:r>
      <w:r>
        <w:rPr>
          <w:noProof/>
        </w:rPr>
        <w:tab/>
      </w:r>
      <w:r>
        <w:rPr>
          <w:noProof/>
        </w:rPr>
        <w:fldChar w:fldCharType="begin" w:fldLock="1"/>
      </w:r>
      <w:r>
        <w:rPr>
          <w:noProof/>
        </w:rPr>
        <w:instrText xml:space="preserve"> PAGEREF _Toc69734214 \h </w:instrText>
      </w:r>
      <w:r>
        <w:rPr>
          <w:noProof/>
        </w:rPr>
      </w:r>
      <w:r>
        <w:rPr>
          <w:noProof/>
        </w:rPr>
        <w:fldChar w:fldCharType="separate"/>
      </w:r>
      <w:r>
        <w:rPr>
          <w:noProof/>
        </w:rPr>
        <w:t>63</w:t>
      </w:r>
      <w:r>
        <w:rPr>
          <w:noProof/>
        </w:rPr>
        <w:fldChar w:fldCharType="end"/>
      </w:r>
    </w:p>
    <w:p w14:paraId="60127321" w14:textId="125CB040" w:rsidR="00DE76CD" w:rsidRDefault="00DE76CD">
      <w:pPr>
        <w:pStyle w:val="TOC1"/>
        <w:tabs>
          <w:tab w:val="right" w:pos="9345"/>
        </w:tabs>
        <w:rPr>
          <w:rFonts w:asciiTheme="minorHAnsi" w:eastAsiaTheme="minorEastAsia" w:hAnsiTheme="minorHAnsi" w:cstheme="minorBidi"/>
          <w:b w:val="0"/>
          <w:noProof/>
          <w:sz w:val="22"/>
          <w:szCs w:val="22"/>
          <w:lang w:eastAsia="en-AU"/>
        </w:rPr>
      </w:pPr>
      <w:r>
        <w:rPr>
          <w:noProof/>
        </w:rPr>
        <w:t>Attachment 4: Tenderer's Experience</w:t>
      </w:r>
      <w:r>
        <w:rPr>
          <w:noProof/>
        </w:rPr>
        <w:tab/>
      </w:r>
      <w:r>
        <w:rPr>
          <w:noProof/>
        </w:rPr>
        <w:fldChar w:fldCharType="begin" w:fldLock="1"/>
      </w:r>
      <w:r>
        <w:rPr>
          <w:noProof/>
        </w:rPr>
        <w:instrText xml:space="preserve"> PAGEREF _Toc69734215 \h </w:instrText>
      </w:r>
      <w:r>
        <w:rPr>
          <w:noProof/>
        </w:rPr>
      </w:r>
      <w:r>
        <w:rPr>
          <w:noProof/>
        </w:rPr>
        <w:fldChar w:fldCharType="separate"/>
      </w:r>
      <w:r>
        <w:rPr>
          <w:noProof/>
        </w:rPr>
        <w:t>64</w:t>
      </w:r>
      <w:r>
        <w:rPr>
          <w:noProof/>
        </w:rPr>
        <w:fldChar w:fldCharType="end"/>
      </w:r>
    </w:p>
    <w:p w14:paraId="3ED7A4A9" w14:textId="2B8024BD" w:rsidR="00DE76CD" w:rsidRDefault="00DE76CD">
      <w:pPr>
        <w:pStyle w:val="TOC1"/>
        <w:tabs>
          <w:tab w:val="right" w:pos="9345"/>
        </w:tabs>
        <w:rPr>
          <w:rFonts w:asciiTheme="minorHAnsi" w:eastAsiaTheme="minorEastAsia" w:hAnsiTheme="minorHAnsi" w:cstheme="minorBidi"/>
          <w:b w:val="0"/>
          <w:noProof/>
          <w:sz w:val="22"/>
          <w:szCs w:val="22"/>
          <w:lang w:eastAsia="en-AU"/>
        </w:rPr>
      </w:pPr>
      <w:r>
        <w:rPr>
          <w:noProof/>
        </w:rPr>
        <w:t>Attachment 5: Tenderer’s Management Capability and Key Personnel</w:t>
      </w:r>
      <w:r>
        <w:rPr>
          <w:noProof/>
        </w:rPr>
        <w:tab/>
      </w:r>
      <w:r>
        <w:rPr>
          <w:noProof/>
        </w:rPr>
        <w:fldChar w:fldCharType="begin" w:fldLock="1"/>
      </w:r>
      <w:r>
        <w:rPr>
          <w:noProof/>
        </w:rPr>
        <w:instrText xml:space="preserve"> PAGEREF _Toc69734216 \h </w:instrText>
      </w:r>
      <w:r>
        <w:rPr>
          <w:noProof/>
        </w:rPr>
      </w:r>
      <w:r>
        <w:rPr>
          <w:noProof/>
        </w:rPr>
        <w:fldChar w:fldCharType="separate"/>
      </w:r>
      <w:r>
        <w:rPr>
          <w:noProof/>
        </w:rPr>
        <w:t>65</w:t>
      </w:r>
      <w:r>
        <w:rPr>
          <w:noProof/>
        </w:rPr>
        <w:fldChar w:fldCharType="end"/>
      </w:r>
    </w:p>
    <w:p w14:paraId="71D4C1E8" w14:textId="5ADF7744" w:rsidR="00DE76CD" w:rsidRDefault="00DE76CD">
      <w:pPr>
        <w:pStyle w:val="TOC1"/>
        <w:tabs>
          <w:tab w:val="right" w:pos="9345"/>
        </w:tabs>
        <w:rPr>
          <w:rFonts w:asciiTheme="minorHAnsi" w:eastAsiaTheme="minorEastAsia" w:hAnsiTheme="minorHAnsi" w:cstheme="minorBidi"/>
          <w:b w:val="0"/>
          <w:noProof/>
          <w:sz w:val="22"/>
          <w:szCs w:val="22"/>
          <w:lang w:eastAsia="en-AU"/>
        </w:rPr>
      </w:pPr>
      <w:r>
        <w:rPr>
          <w:noProof/>
        </w:rPr>
        <w:t>Attachment 6: Price Schedule</w:t>
      </w:r>
      <w:r>
        <w:rPr>
          <w:noProof/>
        </w:rPr>
        <w:tab/>
      </w:r>
      <w:r>
        <w:rPr>
          <w:noProof/>
        </w:rPr>
        <w:fldChar w:fldCharType="begin" w:fldLock="1"/>
      </w:r>
      <w:r>
        <w:rPr>
          <w:noProof/>
        </w:rPr>
        <w:instrText xml:space="preserve"> PAGEREF _Toc69734217 \h </w:instrText>
      </w:r>
      <w:r>
        <w:rPr>
          <w:noProof/>
        </w:rPr>
      </w:r>
      <w:r>
        <w:rPr>
          <w:noProof/>
        </w:rPr>
        <w:fldChar w:fldCharType="separate"/>
      </w:r>
      <w:r>
        <w:rPr>
          <w:noProof/>
        </w:rPr>
        <w:t>66</w:t>
      </w:r>
      <w:r>
        <w:rPr>
          <w:noProof/>
        </w:rPr>
        <w:fldChar w:fldCharType="end"/>
      </w:r>
    </w:p>
    <w:p w14:paraId="0A1FCB4F" w14:textId="6316A682" w:rsidR="00DE76CD" w:rsidRDefault="00DE76CD">
      <w:pPr>
        <w:pStyle w:val="TOC1"/>
        <w:tabs>
          <w:tab w:val="right" w:pos="9345"/>
        </w:tabs>
        <w:rPr>
          <w:rFonts w:asciiTheme="minorHAnsi" w:eastAsiaTheme="minorEastAsia" w:hAnsiTheme="minorHAnsi" w:cstheme="minorBidi"/>
          <w:b w:val="0"/>
          <w:noProof/>
          <w:sz w:val="22"/>
          <w:szCs w:val="22"/>
          <w:lang w:eastAsia="en-AU"/>
        </w:rPr>
      </w:pPr>
      <w:r>
        <w:rPr>
          <w:noProof/>
        </w:rPr>
        <w:t>Attachment 7: Financial Viability Questionnaire</w:t>
      </w:r>
      <w:r>
        <w:rPr>
          <w:noProof/>
        </w:rPr>
        <w:tab/>
      </w:r>
      <w:r>
        <w:rPr>
          <w:noProof/>
        </w:rPr>
        <w:fldChar w:fldCharType="begin" w:fldLock="1"/>
      </w:r>
      <w:r>
        <w:rPr>
          <w:noProof/>
        </w:rPr>
        <w:instrText xml:space="preserve"> PAGEREF _Toc69734218 \h </w:instrText>
      </w:r>
      <w:r>
        <w:rPr>
          <w:noProof/>
        </w:rPr>
      </w:r>
      <w:r>
        <w:rPr>
          <w:noProof/>
        </w:rPr>
        <w:fldChar w:fldCharType="separate"/>
      </w:r>
      <w:r>
        <w:rPr>
          <w:noProof/>
        </w:rPr>
        <w:t>70</w:t>
      </w:r>
      <w:r>
        <w:rPr>
          <w:noProof/>
        </w:rPr>
        <w:fldChar w:fldCharType="end"/>
      </w:r>
    </w:p>
    <w:p w14:paraId="00C74A14" w14:textId="176F0FC0" w:rsidR="00DE76CD" w:rsidRDefault="00DE76CD">
      <w:pPr>
        <w:pStyle w:val="TOC1"/>
        <w:tabs>
          <w:tab w:val="right" w:pos="9345"/>
        </w:tabs>
        <w:rPr>
          <w:rFonts w:asciiTheme="minorHAnsi" w:eastAsiaTheme="minorEastAsia" w:hAnsiTheme="minorHAnsi" w:cstheme="minorBidi"/>
          <w:b w:val="0"/>
          <w:noProof/>
          <w:sz w:val="22"/>
          <w:szCs w:val="22"/>
          <w:lang w:eastAsia="en-AU"/>
        </w:rPr>
      </w:pPr>
      <w:r>
        <w:rPr>
          <w:noProof/>
        </w:rPr>
        <w:t>Attachment 8: Statement of Compliance with Draft Agreement</w:t>
      </w:r>
      <w:r>
        <w:rPr>
          <w:noProof/>
        </w:rPr>
        <w:tab/>
      </w:r>
      <w:r>
        <w:rPr>
          <w:noProof/>
        </w:rPr>
        <w:fldChar w:fldCharType="begin" w:fldLock="1"/>
      </w:r>
      <w:r>
        <w:rPr>
          <w:noProof/>
        </w:rPr>
        <w:instrText xml:space="preserve"> PAGEREF _Toc69734219 \h </w:instrText>
      </w:r>
      <w:r>
        <w:rPr>
          <w:noProof/>
        </w:rPr>
      </w:r>
      <w:r>
        <w:rPr>
          <w:noProof/>
        </w:rPr>
        <w:fldChar w:fldCharType="separate"/>
      </w:r>
      <w:r>
        <w:rPr>
          <w:noProof/>
        </w:rPr>
        <w:t>71</w:t>
      </w:r>
      <w:r>
        <w:rPr>
          <w:noProof/>
        </w:rPr>
        <w:fldChar w:fldCharType="end"/>
      </w:r>
    </w:p>
    <w:p w14:paraId="78719377" w14:textId="7D964DE6" w:rsidR="00DE76CD" w:rsidRDefault="00DE76CD">
      <w:pPr>
        <w:pStyle w:val="TOC1"/>
        <w:tabs>
          <w:tab w:val="right" w:pos="9345"/>
        </w:tabs>
        <w:rPr>
          <w:rFonts w:asciiTheme="minorHAnsi" w:eastAsiaTheme="minorEastAsia" w:hAnsiTheme="minorHAnsi" w:cstheme="minorBidi"/>
          <w:b w:val="0"/>
          <w:noProof/>
          <w:sz w:val="22"/>
          <w:szCs w:val="22"/>
          <w:lang w:eastAsia="en-AU"/>
        </w:rPr>
      </w:pPr>
      <w:r>
        <w:rPr>
          <w:noProof/>
        </w:rPr>
        <w:t>Attachment 9: Confidential Information</w:t>
      </w:r>
      <w:r>
        <w:rPr>
          <w:noProof/>
        </w:rPr>
        <w:tab/>
      </w:r>
      <w:r>
        <w:rPr>
          <w:noProof/>
        </w:rPr>
        <w:fldChar w:fldCharType="begin" w:fldLock="1"/>
      </w:r>
      <w:r>
        <w:rPr>
          <w:noProof/>
        </w:rPr>
        <w:instrText xml:space="preserve"> PAGEREF _Toc69734220 \h </w:instrText>
      </w:r>
      <w:r>
        <w:rPr>
          <w:noProof/>
        </w:rPr>
      </w:r>
      <w:r>
        <w:rPr>
          <w:noProof/>
        </w:rPr>
        <w:fldChar w:fldCharType="separate"/>
      </w:r>
      <w:r>
        <w:rPr>
          <w:noProof/>
        </w:rPr>
        <w:t>73</w:t>
      </w:r>
      <w:r>
        <w:rPr>
          <w:noProof/>
        </w:rPr>
        <w:fldChar w:fldCharType="end"/>
      </w:r>
    </w:p>
    <w:p w14:paraId="383330E5" w14:textId="1C909572" w:rsidR="00DE76CD" w:rsidRDefault="00DE76CD">
      <w:pPr>
        <w:pStyle w:val="TOC1"/>
        <w:tabs>
          <w:tab w:val="right" w:pos="9345"/>
        </w:tabs>
        <w:rPr>
          <w:rFonts w:asciiTheme="minorHAnsi" w:eastAsiaTheme="minorEastAsia" w:hAnsiTheme="minorHAnsi" w:cstheme="minorBidi"/>
          <w:b w:val="0"/>
          <w:noProof/>
          <w:sz w:val="22"/>
          <w:szCs w:val="22"/>
          <w:lang w:eastAsia="en-AU"/>
        </w:rPr>
      </w:pPr>
      <w:r>
        <w:rPr>
          <w:noProof/>
        </w:rPr>
        <w:t>Attachment 10: Commonwealth Policy Requirements</w:t>
      </w:r>
      <w:r>
        <w:rPr>
          <w:noProof/>
        </w:rPr>
        <w:tab/>
      </w:r>
      <w:r>
        <w:rPr>
          <w:noProof/>
        </w:rPr>
        <w:fldChar w:fldCharType="begin" w:fldLock="1"/>
      </w:r>
      <w:r>
        <w:rPr>
          <w:noProof/>
        </w:rPr>
        <w:instrText xml:space="preserve"> PAGEREF _Toc69734221 \h </w:instrText>
      </w:r>
      <w:r>
        <w:rPr>
          <w:noProof/>
        </w:rPr>
      </w:r>
      <w:r>
        <w:rPr>
          <w:noProof/>
        </w:rPr>
        <w:fldChar w:fldCharType="separate"/>
      </w:r>
      <w:r>
        <w:rPr>
          <w:noProof/>
        </w:rPr>
        <w:t>74</w:t>
      </w:r>
      <w:r>
        <w:rPr>
          <w:noProof/>
        </w:rPr>
        <w:fldChar w:fldCharType="end"/>
      </w:r>
    </w:p>
    <w:p w14:paraId="1EE79F87" w14:textId="5921A7BE" w:rsidR="00DE76CD" w:rsidRDefault="00DE76CD">
      <w:pPr>
        <w:pStyle w:val="TOC1"/>
        <w:tabs>
          <w:tab w:val="right" w:pos="9345"/>
        </w:tabs>
        <w:rPr>
          <w:rFonts w:asciiTheme="minorHAnsi" w:eastAsiaTheme="minorEastAsia" w:hAnsiTheme="minorHAnsi" w:cstheme="minorBidi"/>
          <w:b w:val="0"/>
          <w:noProof/>
          <w:sz w:val="22"/>
          <w:szCs w:val="22"/>
          <w:lang w:eastAsia="en-AU"/>
        </w:rPr>
      </w:pPr>
      <w:r>
        <w:rPr>
          <w:noProof/>
        </w:rPr>
        <w:t>Schedule 3 – Draft Agreement</w:t>
      </w:r>
      <w:r>
        <w:rPr>
          <w:noProof/>
        </w:rPr>
        <w:tab/>
      </w:r>
      <w:r>
        <w:rPr>
          <w:noProof/>
        </w:rPr>
        <w:fldChar w:fldCharType="begin" w:fldLock="1"/>
      </w:r>
      <w:r>
        <w:rPr>
          <w:noProof/>
        </w:rPr>
        <w:instrText xml:space="preserve"> PAGEREF _Toc69734222 \h </w:instrText>
      </w:r>
      <w:r>
        <w:rPr>
          <w:noProof/>
        </w:rPr>
      </w:r>
      <w:r>
        <w:rPr>
          <w:noProof/>
        </w:rPr>
        <w:fldChar w:fldCharType="separate"/>
      </w:r>
      <w:r>
        <w:rPr>
          <w:noProof/>
        </w:rPr>
        <w:t>76</w:t>
      </w:r>
      <w:r>
        <w:rPr>
          <w:noProof/>
        </w:rPr>
        <w:fldChar w:fldCharType="end"/>
      </w:r>
    </w:p>
    <w:p w14:paraId="774CA77D" w14:textId="4F064FFF" w:rsidR="007037D7" w:rsidRPr="00453146" w:rsidRDefault="005D43B2" w:rsidP="00453146">
      <w:pPr>
        <w:rPr>
          <w:sz w:val="24"/>
          <w:szCs w:val="24"/>
        </w:rPr>
        <w:sectPr w:rsidR="007037D7" w:rsidRPr="00453146" w:rsidSect="009911D9">
          <w:headerReference w:type="even" r:id="rId18"/>
          <w:headerReference w:type="default" r:id="rId19"/>
          <w:headerReference w:type="first" r:id="rId20"/>
          <w:pgSz w:w="11907" w:h="16840" w:code="9"/>
          <w:pgMar w:top="1134" w:right="1134" w:bottom="1134" w:left="1418" w:header="567" w:footer="567" w:gutter="0"/>
          <w:pgNumType w:fmt="lowerRoman"/>
          <w:cols w:space="720"/>
          <w:docGrid w:linePitch="299"/>
        </w:sectPr>
      </w:pPr>
      <w:r w:rsidRPr="005D43B2">
        <w:rPr>
          <w:rFonts w:ascii="Arial" w:eastAsia="Calibri" w:hAnsi="Arial" w:cs="Arial"/>
          <w:b/>
          <w:sz w:val="24"/>
          <w:szCs w:val="24"/>
          <w:lang w:eastAsia="en-US" w:bidi="ar-SA"/>
        </w:rPr>
        <w:fldChar w:fldCharType="end"/>
      </w:r>
      <w:r w:rsidR="002941BA">
        <w:tab/>
      </w:r>
    </w:p>
    <w:p w14:paraId="774CA77E" w14:textId="77777777" w:rsidR="00F4724C" w:rsidRDefault="00E0395F" w:rsidP="00B26D7D">
      <w:pPr>
        <w:pStyle w:val="LegalHeading3"/>
      </w:pPr>
      <w:bookmarkStart w:id="6" w:name="_Toc515536003"/>
      <w:bookmarkStart w:id="7" w:name="_Toc5636533"/>
      <w:bookmarkStart w:id="8" w:name="_Toc69734198"/>
      <w:r>
        <w:t>Request for Tender</w:t>
      </w:r>
      <w:bookmarkEnd w:id="6"/>
      <w:bookmarkEnd w:id="7"/>
      <w:bookmarkEnd w:id="8"/>
    </w:p>
    <w:p w14:paraId="774CA77F" w14:textId="72D2094E" w:rsidR="0096559C" w:rsidRPr="00E9038C" w:rsidRDefault="00C429B2" w:rsidP="00E9038C">
      <w:pPr>
        <w:pStyle w:val="LegalBodyText1"/>
        <w:rPr>
          <w:b/>
        </w:rPr>
      </w:pPr>
      <w:bookmarkStart w:id="9" w:name="_Toc296104867"/>
      <w:bookmarkStart w:id="10" w:name="_Toc248828624"/>
      <w:bookmarkStart w:id="11" w:name="_Toc183591456"/>
      <w:bookmarkStart w:id="12" w:name="_Toc114912347"/>
      <w:bookmarkStart w:id="13" w:name="_Toc103658777"/>
      <w:bookmarkStart w:id="14" w:name="_Toc87418294"/>
      <w:bookmarkStart w:id="15" w:name="_Toc77137359"/>
      <w:bookmarkStart w:id="16" w:name="_Toc65555941"/>
      <w:r w:rsidRPr="00E9038C">
        <w:rPr>
          <w:b/>
        </w:rPr>
        <w:t>Spending Proposal</w:t>
      </w:r>
      <w:r w:rsidR="00162103" w:rsidRPr="00E9038C">
        <w:rPr>
          <w:b/>
        </w:rPr>
        <w:t xml:space="preserve"> Number</w:t>
      </w:r>
      <w:r w:rsidR="0096559C" w:rsidRPr="00E9038C">
        <w:rPr>
          <w:b/>
        </w:rPr>
        <w:t xml:space="preserve">: </w:t>
      </w:r>
      <w:r w:rsidR="00217396">
        <w:rPr>
          <w:b/>
        </w:rPr>
        <w:t>2000011295</w:t>
      </w:r>
    </w:p>
    <w:p w14:paraId="774CA780" w14:textId="77777777" w:rsidR="00126E6F" w:rsidRPr="009C26F3" w:rsidRDefault="00126E6F" w:rsidP="009C26F3">
      <w:pPr>
        <w:pStyle w:val="ClauseLevel3"/>
        <w:numPr>
          <w:ilvl w:val="0"/>
          <w:numId w:val="0"/>
        </w:numPr>
        <w:rPr>
          <w:b/>
        </w:rPr>
      </w:pPr>
    </w:p>
    <w:tbl>
      <w:tblPr>
        <w:tblW w:w="0" w:type="auto"/>
        <w:tblLook w:val="0000" w:firstRow="0" w:lastRow="0" w:firstColumn="0" w:lastColumn="0" w:noHBand="0" w:noVBand="0"/>
      </w:tblPr>
      <w:tblGrid>
        <w:gridCol w:w="2969"/>
        <w:gridCol w:w="6386"/>
      </w:tblGrid>
      <w:tr w:rsidR="00F336EA" w:rsidRPr="00E9038C" w14:paraId="774CA782" w14:textId="77777777" w:rsidTr="004C5A1A">
        <w:tc>
          <w:tcPr>
            <w:tcW w:w="9571" w:type="dxa"/>
            <w:gridSpan w:val="2"/>
            <w:shd w:val="clear" w:color="auto" w:fill="548DD4"/>
          </w:tcPr>
          <w:p w14:paraId="774CA781" w14:textId="77777777" w:rsidR="00F336EA" w:rsidRPr="00E9038C" w:rsidRDefault="00F336EA" w:rsidP="00E9038C">
            <w:pPr>
              <w:pStyle w:val="LegalBodyText1"/>
              <w:rPr>
                <w:b/>
              </w:rPr>
            </w:pPr>
            <w:bookmarkStart w:id="17" w:name="_Toc515536004"/>
            <w:r w:rsidRPr="00E9038C">
              <w:rPr>
                <w:b/>
              </w:rPr>
              <w:t>RFT DETAILS</w:t>
            </w:r>
            <w:bookmarkEnd w:id="17"/>
          </w:p>
        </w:tc>
      </w:tr>
      <w:tr w:rsidR="00796C82" w:rsidRPr="00655065" w14:paraId="774CA785" w14:textId="77777777" w:rsidTr="007D1C2E">
        <w:tc>
          <w:tcPr>
            <w:tcW w:w="3085" w:type="dxa"/>
          </w:tcPr>
          <w:p w14:paraId="774CA783" w14:textId="77777777" w:rsidR="00F336EA" w:rsidRPr="005408F7" w:rsidRDefault="00F336EA" w:rsidP="00E9038C">
            <w:pPr>
              <w:pStyle w:val="LegalBodyText1"/>
              <w:rPr>
                <w:b/>
              </w:rPr>
            </w:pPr>
            <w:r w:rsidRPr="005408F7">
              <w:rPr>
                <w:b/>
              </w:rPr>
              <w:t>RFT Description</w:t>
            </w:r>
          </w:p>
        </w:tc>
        <w:tc>
          <w:tcPr>
            <w:tcW w:w="6486" w:type="dxa"/>
          </w:tcPr>
          <w:p w14:paraId="774CA784" w14:textId="48635380" w:rsidR="00F336EA" w:rsidRPr="005408F7" w:rsidRDefault="00F336EA" w:rsidP="00E9038C">
            <w:pPr>
              <w:pStyle w:val="LegalBodyText1"/>
            </w:pPr>
            <w:r w:rsidRPr="005408F7">
              <w:t xml:space="preserve">Request for Tender for </w:t>
            </w:r>
            <w:r w:rsidR="0045553D" w:rsidRPr="005408F7">
              <w:t>Species Expert Assessment Plans (SEAPs) Project</w:t>
            </w:r>
          </w:p>
        </w:tc>
      </w:tr>
      <w:tr w:rsidR="00796C82" w:rsidRPr="00655065" w14:paraId="774CA788" w14:textId="77777777" w:rsidTr="007D1C2E">
        <w:tc>
          <w:tcPr>
            <w:tcW w:w="3085" w:type="dxa"/>
          </w:tcPr>
          <w:p w14:paraId="774CA786" w14:textId="77777777" w:rsidR="00F336EA" w:rsidRPr="005408F7" w:rsidRDefault="00F336EA" w:rsidP="00E9038C">
            <w:pPr>
              <w:pStyle w:val="LegalBodyText1"/>
              <w:rPr>
                <w:b/>
              </w:rPr>
            </w:pPr>
            <w:r w:rsidRPr="005408F7">
              <w:rPr>
                <w:b/>
              </w:rPr>
              <w:t>Release Date</w:t>
            </w:r>
          </w:p>
        </w:tc>
        <w:tc>
          <w:tcPr>
            <w:tcW w:w="6486" w:type="dxa"/>
          </w:tcPr>
          <w:p w14:paraId="774CA787" w14:textId="3488AB2E" w:rsidR="00F336EA" w:rsidRPr="005408F7" w:rsidRDefault="0096614A" w:rsidP="00E9038C">
            <w:pPr>
              <w:pStyle w:val="LegalBodyText1"/>
            </w:pPr>
            <w:r w:rsidRPr="005408F7">
              <w:t>Tuesday</w:t>
            </w:r>
            <w:r w:rsidR="00A04DEB" w:rsidRPr="005408F7">
              <w:t xml:space="preserve"> </w:t>
            </w:r>
            <w:r w:rsidRPr="005408F7">
              <w:t>20</w:t>
            </w:r>
            <w:r w:rsidR="00796C82" w:rsidRPr="005408F7">
              <w:t xml:space="preserve"> April 2021</w:t>
            </w:r>
          </w:p>
        </w:tc>
      </w:tr>
      <w:tr w:rsidR="00796C82" w:rsidRPr="00655065" w14:paraId="774CA78B" w14:textId="77777777" w:rsidTr="007D1C2E">
        <w:tc>
          <w:tcPr>
            <w:tcW w:w="3085" w:type="dxa"/>
          </w:tcPr>
          <w:p w14:paraId="774CA789" w14:textId="77777777" w:rsidR="00F336EA" w:rsidRPr="005408F7" w:rsidRDefault="00F336EA" w:rsidP="00E9038C">
            <w:pPr>
              <w:pStyle w:val="LegalBodyText1"/>
              <w:rPr>
                <w:b/>
              </w:rPr>
            </w:pPr>
            <w:r w:rsidRPr="005408F7">
              <w:rPr>
                <w:b/>
              </w:rPr>
              <w:t>Closing Time</w:t>
            </w:r>
          </w:p>
        </w:tc>
        <w:tc>
          <w:tcPr>
            <w:tcW w:w="6486" w:type="dxa"/>
          </w:tcPr>
          <w:p w14:paraId="774CA78A" w14:textId="438BA97D" w:rsidR="00F336EA" w:rsidRPr="005408F7" w:rsidRDefault="00C4044A" w:rsidP="00E9038C">
            <w:pPr>
              <w:pStyle w:val="LegalBodyText1"/>
            </w:pPr>
            <w:r>
              <w:rPr>
                <w:b/>
                <w:szCs w:val="32"/>
              </w:rPr>
              <w:t>10</w:t>
            </w:r>
            <w:r w:rsidR="00F94ED4" w:rsidRPr="005408F7">
              <w:rPr>
                <w:b/>
                <w:szCs w:val="32"/>
              </w:rPr>
              <w:t>:00</w:t>
            </w:r>
            <w:r>
              <w:rPr>
                <w:b/>
                <w:szCs w:val="32"/>
              </w:rPr>
              <w:t>a</w:t>
            </w:r>
            <w:r w:rsidR="00F94ED4" w:rsidRPr="005408F7">
              <w:rPr>
                <w:b/>
                <w:szCs w:val="32"/>
              </w:rPr>
              <w:t xml:space="preserve">m </w:t>
            </w:r>
            <w:r w:rsidR="00F94ED4" w:rsidRPr="005408F7">
              <w:rPr>
                <w:b/>
              </w:rPr>
              <w:t>Canberra</w:t>
            </w:r>
            <w:r w:rsidR="00F94ED4" w:rsidRPr="005408F7">
              <w:rPr>
                <w:b/>
                <w:szCs w:val="32"/>
              </w:rPr>
              <w:t xml:space="preserve"> time on</w:t>
            </w:r>
            <w:r w:rsidR="00D079C0" w:rsidRPr="005408F7">
              <w:rPr>
                <w:b/>
                <w:szCs w:val="32"/>
              </w:rPr>
              <w:t xml:space="preserve"> </w:t>
            </w:r>
            <w:r>
              <w:rPr>
                <w:b/>
                <w:szCs w:val="32"/>
              </w:rPr>
              <w:t>Mo</w:t>
            </w:r>
            <w:r w:rsidR="0096614A" w:rsidRPr="005408F7">
              <w:rPr>
                <w:b/>
                <w:szCs w:val="32"/>
              </w:rPr>
              <w:t>nday</w:t>
            </w:r>
            <w:r w:rsidR="00796C82" w:rsidRPr="005408F7">
              <w:rPr>
                <w:b/>
                <w:szCs w:val="32"/>
              </w:rPr>
              <w:t xml:space="preserve"> </w:t>
            </w:r>
            <w:r w:rsidR="00644441" w:rsidRPr="005408F7">
              <w:rPr>
                <w:b/>
                <w:szCs w:val="32"/>
              </w:rPr>
              <w:t>1</w:t>
            </w:r>
            <w:r>
              <w:rPr>
                <w:b/>
                <w:szCs w:val="32"/>
              </w:rPr>
              <w:t>7</w:t>
            </w:r>
            <w:r w:rsidR="00796C82" w:rsidRPr="005408F7">
              <w:rPr>
                <w:b/>
                <w:szCs w:val="32"/>
              </w:rPr>
              <w:t xml:space="preserve"> May 2021</w:t>
            </w:r>
          </w:p>
        </w:tc>
      </w:tr>
      <w:tr w:rsidR="00796C82" w:rsidRPr="00655065" w14:paraId="774CA78E" w14:textId="77777777" w:rsidTr="007D1C2E">
        <w:tc>
          <w:tcPr>
            <w:tcW w:w="3085" w:type="dxa"/>
          </w:tcPr>
          <w:p w14:paraId="774CA78C" w14:textId="77777777" w:rsidR="00F336EA" w:rsidRPr="005408F7" w:rsidRDefault="00F336EA" w:rsidP="00E9038C">
            <w:pPr>
              <w:pStyle w:val="LegalBodyText1"/>
              <w:rPr>
                <w:b/>
              </w:rPr>
            </w:pPr>
            <w:r w:rsidRPr="005408F7">
              <w:rPr>
                <w:b/>
              </w:rPr>
              <w:t>Offer Period</w:t>
            </w:r>
          </w:p>
        </w:tc>
        <w:tc>
          <w:tcPr>
            <w:tcW w:w="6486" w:type="dxa"/>
          </w:tcPr>
          <w:p w14:paraId="774CA78D" w14:textId="08987D40" w:rsidR="00F336EA" w:rsidRPr="005408F7" w:rsidRDefault="00F94ED4" w:rsidP="00E9038C">
            <w:pPr>
              <w:pStyle w:val="LegalBodyText1"/>
            </w:pPr>
            <w:r w:rsidRPr="005408F7">
              <w:t>Tenders will remain open for acceptance by the Department for a period of</w:t>
            </w:r>
            <w:r w:rsidR="00796C82" w:rsidRPr="005408F7">
              <w:t xml:space="preserve"> 6 months </w:t>
            </w:r>
            <w:r w:rsidRPr="005408F7">
              <w:rPr>
                <w:szCs w:val="32"/>
              </w:rPr>
              <w:t>after the Closing Time</w:t>
            </w:r>
          </w:p>
        </w:tc>
      </w:tr>
      <w:tr w:rsidR="00796C82" w:rsidRPr="00655065" w14:paraId="774CA791" w14:textId="77777777" w:rsidTr="007D1C2E">
        <w:tc>
          <w:tcPr>
            <w:tcW w:w="3085" w:type="dxa"/>
          </w:tcPr>
          <w:p w14:paraId="774CA78F" w14:textId="77777777" w:rsidR="00F336EA" w:rsidRPr="005408F7" w:rsidRDefault="00F336EA" w:rsidP="00E9038C">
            <w:pPr>
              <w:pStyle w:val="LegalBodyText1"/>
              <w:rPr>
                <w:b/>
              </w:rPr>
            </w:pPr>
            <w:r w:rsidRPr="005408F7">
              <w:rPr>
                <w:b/>
              </w:rPr>
              <w:t>Deadline for Submission of Tenderer Questions</w:t>
            </w:r>
          </w:p>
        </w:tc>
        <w:tc>
          <w:tcPr>
            <w:tcW w:w="6486" w:type="dxa"/>
          </w:tcPr>
          <w:p w14:paraId="774CA790" w14:textId="41D68989" w:rsidR="00F336EA" w:rsidRPr="005408F7" w:rsidRDefault="00F94ED4" w:rsidP="00E9038C">
            <w:pPr>
              <w:pStyle w:val="LegalBodyText1"/>
            </w:pPr>
            <w:r w:rsidRPr="005408F7">
              <w:rPr>
                <w:szCs w:val="32"/>
              </w:rPr>
              <w:t>2:00pm Canberra time on</w:t>
            </w:r>
            <w:r w:rsidR="00644441" w:rsidRPr="005408F7">
              <w:rPr>
                <w:szCs w:val="32"/>
              </w:rPr>
              <w:t xml:space="preserve"> </w:t>
            </w:r>
            <w:r w:rsidR="00D079C0" w:rsidRPr="005408F7">
              <w:rPr>
                <w:szCs w:val="32"/>
              </w:rPr>
              <w:t>Friday</w:t>
            </w:r>
            <w:r w:rsidR="00644441" w:rsidRPr="005408F7">
              <w:rPr>
                <w:szCs w:val="32"/>
              </w:rPr>
              <w:t xml:space="preserve"> </w:t>
            </w:r>
            <w:r w:rsidR="00D079C0" w:rsidRPr="005408F7">
              <w:rPr>
                <w:szCs w:val="32"/>
              </w:rPr>
              <w:t>7</w:t>
            </w:r>
            <w:r w:rsidR="00644441" w:rsidRPr="005408F7">
              <w:rPr>
                <w:szCs w:val="32"/>
              </w:rPr>
              <w:t xml:space="preserve"> May</w:t>
            </w:r>
            <w:r w:rsidR="00BB14CA" w:rsidRPr="005408F7">
              <w:rPr>
                <w:szCs w:val="32"/>
              </w:rPr>
              <w:t xml:space="preserve"> 2021</w:t>
            </w:r>
          </w:p>
        </w:tc>
      </w:tr>
      <w:tr w:rsidR="00796C82" w:rsidRPr="00655065" w14:paraId="774CA799" w14:textId="77777777" w:rsidTr="007D1C2E">
        <w:tc>
          <w:tcPr>
            <w:tcW w:w="3085" w:type="dxa"/>
          </w:tcPr>
          <w:p w14:paraId="774CA792" w14:textId="77777777" w:rsidR="00F336EA" w:rsidRPr="005408F7" w:rsidRDefault="00F336EA" w:rsidP="00E9038C">
            <w:pPr>
              <w:pStyle w:val="LegalBodyText1"/>
              <w:rPr>
                <w:b/>
              </w:rPr>
            </w:pPr>
            <w:r w:rsidRPr="005408F7">
              <w:rPr>
                <w:b/>
              </w:rPr>
              <w:t>Contact Officer</w:t>
            </w:r>
          </w:p>
        </w:tc>
        <w:tc>
          <w:tcPr>
            <w:tcW w:w="6486" w:type="dxa"/>
          </w:tcPr>
          <w:p w14:paraId="5B9E81C3" w14:textId="20C7259C" w:rsidR="009201E0" w:rsidRPr="005408F7" w:rsidRDefault="009201E0" w:rsidP="00E9038C">
            <w:pPr>
              <w:pStyle w:val="LegalBodyText1"/>
              <w:rPr>
                <w:b/>
              </w:rPr>
            </w:pPr>
            <w:r w:rsidRPr="005408F7">
              <w:rPr>
                <w:b/>
              </w:rPr>
              <w:t xml:space="preserve">Phone: </w:t>
            </w:r>
            <w:r w:rsidR="00CD32B2" w:rsidRPr="005408F7">
              <w:rPr>
                <w:b/>
              </w:rPr>
              <w:t xml:space="preserve"> 02 6275 9600</w:t>
            </w:r>
          </w:p>
          <w:p w14:paraId="774CA798" w14:textId="71811700" w:rsidR="00F336EA" w:rsidRPr="005408F7" w:rsidRDefault="00796C82" w:rsidP="00E9038C">
            <w:pPr>
              <w:pStyle w:val="LegalBodyText1"/>
              <w:rPr>
                <w:b/>
              </w:rPr>
            </w:pPr>
            <w:r w:rsidRPr="005408F7">
              <w:rPr>
                <w:b/>
              </w:rPr>
              <w:t>ExpertAssessmentPlans@environment.gov.au</w:t>
            </w:r>
          </w:p>
        </w:tc>
      </w:tr>
      <w:tr w:rsidR="00796C82" w:rsidRPr="00655065" w14:paraId="774CA79C" w14:textId="77777777" w:rsidTr="007D1C2E">
        <w:tc>
          <w:tcPr>
            <w:tcW w:w="3085" w:type="dxa"/>
          </w:tcPr>
          <w:p w14:paraId="774CA79A" w14:textId="77777777" w:rsidR="00F336EA" w:rsidRPr="00E9038C" w:rsidRDefault="00F336EA" w:rsidP="00E9038C">
            <w:pPr>
              <w:pStyle w:val="LegalBodyText1"/>
              <w:rPr>
                <w:b/>
              </w:rPr>
            </w:pPr>
            <w:r w:rsidRPr="00E9038C">
              <w:rPr>
                <w:b/>
              </w:rPr>
              <w:t>Lodgement of Tenders</w:t>
            </w:r>
          </w:p>
        </w:tc>
        <w:tc>
          <w:tcPr>
            <w:tcW w:w="6486" w:type="dxa"/>
          </w:tcPr>
          <w:p w14:paraId="774CA79B" w14:textId="66588A06" w:rsidR="00F336EA" w:rsidRPr="007D1C2E" w:rsidRDefault="008C042E" w:rsidP="00E9038C">
            <w:pPr>
              <w:pStyle w:val="LegalBodyText1"/>
            </w:pPr>
            <w:r>
              <w:t>V</w:t>
            </w:r>
            <w:r w:rsidR="00185E75" w:rsidRPr="008B6C3D">
              <w:t xml:space="preserve">ia the Australian Government Tender System, </w:t>
            </w:r>
            <w:proofErr w:type="spellStart"/>
            <w:r w:rsidR="00185E75" w:rsidRPr="008B6C3D">
              <w:t>AusTender</w:t>
            </w:r>
            <w:proofErr w:type="spellEnd"/>
            <w:r w:rsidR="00185E75" w:rsidRPr="008B6C3D">
              <w:t xml:space="preserve">, at </w:t>
            </w:r>
            <w:hyperlink r:id="rId21" w:history="1">
              <w:r w:rsidR="00B103CD" w:rsidRPr="000A709B">
                <w:rPr>
                  <w:rStyle w:val="Hyperlink"/>
                </w:rPr>
                <w:t>https://www.tenders.gov.au</w:t>
              </w:r>
            </w:hyperlink>
            <w:r w:rsidR="00185E75" w:rsidRPr="008B6C3D">
              <w:t>.</w:t>
            </w:r>
          </w:p>
        </w:tc>
      </w:tr>
    </w:tbl>
    <w:p w14:paraId="774CA7A6" w14:textId="7A11ECD4" w:rsidR="00126E6F" w:rsidRDefault="00126E6F" w:rsidP="00F336EA">
      <w:pPr>
        <w:pStyle w:val="LegalClauseLevel1"/>
        <w:numPr>
          <w:ilvl w:val="0"/>
          <w:numId w:val="0"/>
        </w:numPr>
        <w:sectPr w:rsidR="00126E6F" w:rsidSect="009911D9">
          <w:headerReference w:type="even" r:id="rId22"/>
          <w:headerReference w:type="default" r:id="rId23"/>
          <w:footerReference w:type="default" r:id="rId24"/>
          <w:headerReference w:type="first" r:id="rId25"/>
          <w:pgSz w:w="11907" w:h="16840" w:code="9"/>
          <w:pgMar w:top="1134" w:right="1134" w:bottom="1134" w:left="1418" w:header="567" w:footer="567" w:gutter="0"/>
          <w:pgNumType w:start="1"/>
          <w:cols w:space="720"/>
          <w:docGrid w:linePitch="299"/>
        </w:sectPr>
      </w:pPr>
    </w:p>
    <w:p w14:paraId="774CA7A7" w14:textId="681C57AD" w:rsidR="00865B0A" w:rsidRPr="00783655" w:rsidRDefault="004C5A1A" w:rsidP="00E9038C">
      <w:pPr>
        <w:pStyle w:val="LegalHeading4subheading"/>
      </w:pPr>
      <w:r w:rsidRPr="00783655">
        <w:t>Tenderer</w:t>
      </w:r>
      <w:r w:rsidR="00F31F85">
        <w:t>'</w:t>
      </w:r>
      <w:r w:rsidRPr="00783655">
        <w:t>s Checklist</w:t>
      </w:r>
    </w:p>
    <w:p w14:paraId="774CA7A9" w14:textId="3DBF0798" w:rsidR="00F132DA" w:rsidRPr="00FC0DFB" w:rsidRDefault="004C5A1A" w:rsidP="00E9038C">
      <w:pPr>
        <w:pStyle w:val="LegalBodyText1"/>
      </w:pPr>
      <w:r>
        <w:t>Prior to submitting a Tender response, Tenderers should ensure that they have complied with the following requirements:</w:t>
      </w:r>
    </w:p>
    <w:tbl>
      <w:tblPr>
        <w:tblW w:w="9571"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firstRow="0" w:lastRow="0" w:firstColumn="0" w:lastColumn="0" w:noHBand="0" w:noVBand="0"/>
      </w:tblPr>
      <w:tblGrid>
        <w:gridCol w:w="841"/>
        <w:gridCol w:w="5670"/>
        <w:gridCol w:w="2151"/>
        <w:gridCol w:w="909"/>
      </w:tblGrid>
      <w:tr w:rsidR="00655065" w:rsidRPr="005D43B2" w14:paraId="774CA7AE" w14:textId="77777777" w:rsidTr="00CF6041">
        <w:tc>
          <w:tcPr>
            <w:tcW w:w="841" w:type="dxa"/>
            <w:shd w:val="clear" w:color="auto" w:fill="548DD4"/>
          </w:tcPr>
          <w:p w14:paraId="774CA7AA" w14:textId="547EE066" w:rsidR="00C55885" w:rsidRPr="0070393B" w:rsidRDefault="00E9038C" w:rsidP="0070393B">
            <w:pPr>
              <w:pStyle w:val="LegalBodyText1"/>
              <w:rPr>
                <w:b/>
              </w:rPr>
            </w:pPr>
            <w:r w:rsidRPr="0070393B">
              <w:rPr>
                <w:b/>
              </w:rPr>
              <w:t>Item</w:t>
            </w:r>
          </w:p>
        </w:tc>
        <w:tc>
          <w:tcPr>
            <w:tcW w:w="5670" w:type="dxa"/>
            <w:shd w:val="clear" w:color="auto" w:fill="548DD4"/>
          </w:tcPr>
          <w:p w14:paraId="774CA7AB" w14:textId="77777777" w:rsidR="00C55885" w:rsidRPr="0070393B" w:rsidRDefault="00C55885" w:rsidP="0070393B">
            <w:pPr>
              <w:pStyle w:val="LegalBodyText1"/>
              <w:rPr>
                <w:b/>
              </w:rPr>
            </w:pPr>
            <w:r w:rsidRPr="0070393B">
              <w:rPr>
                <w:b/>
              </w:rPr>
              <w:t>Requirement</w:t>
            </w:r>
          </w:p>
        </w:tc>
        <w:tc>
          <w:tcPr>
            <w:tcW w:w="2151" w:type="dxa"/>
            <w:shd w:val="clear" w:color="auto" w:fill="548DD4"/>
          </w:tcPr>
          <w:p w14:paraId="774CA7AC" w14:textId="77777777" w:rsidR="00C55885" w:rsidRPr="0070393B" w:rsidRDefault="00FC1A90" w:rsidP="0070393B">
            <w:pPr>
              <w:pStyle w:val="LegalBodyText1"/>
              <w:rPr>
                <w:b/>
              </w:rPr>
            </w:pPr>
            <w:r w:rsidRPr="0070393B">
              <w:rPr>
                <w:b/>
              </w:rPr>
              <w:t>Paragraph</w:t>
            </w:r>
            <w:r w:rsidR="00C55885" w:rsidRPr="0070393B">
              <w:rPr>
                <w:b/>
              </w:rPr>
              <w:t xml:space="preserve"> / Attachment</w:t>
            </w:r>
          </w:p>
        </w:tc>
        <w:tc>
          <w:tcPr>
            <w:tcW w:w="909" w:type="dxa"/>
            <w:shd w:val="clear" w:color="auto" w:fill="548DD4"/>
          </w:tcPr>
          <w:p w14:paraId="774CA7AD" w14:textId="77777777" w:rsidR="00C55885" w:rsidRPr="005D43B2" w:rsidRDefault="00C55885" w:rsidP="005D43B2">
            <w:pPr>
              <w:rPr>
                <w:rFonts w:ascii="Arial" w:hAnsi="Arial" w:cs="Arial"/>
                <w:b/>
              </w:rPr>
            </w:pPr>
          </w:p>
        </w:tc>
      </w:tr>
      <w:tr w:rsidR="00655065" w:rsidRPr="00E527D5" w14:paraId="774CA7B3" w14:textId="77777777" w:rsidTr="00CF6041">
        <w:tc>
          <w:tcPr>
            <w:tcW w:w="841" w:type="dxa"/>
          </w:tcPr>
          <w:p w14:paraId="774CA7AF" w14:textId="731EF429" w:rsidR="00C55885" w:rsidRPr="00081BF6" w:rsidRDefault="00C55885" w:rsidP="005408F7">
            <w:pPr>
              <w:pStyle w:val="LegalBodyText1"/>
              <w:numPr>
                <w:ilvl w:val="0"/>
                <w:numId w:val="40"/>
              </w:numPr>
            </w:pPr>
            <w:bookmarkStart w:id="18" w:name="_Ref515839135"/>
          </w:p>
        </w:tc>
        <w:bookmarkEnd w:id="18"/>
        <w:tc>
          <w:tcPr>
            <w:tcW w:w="5670" w:type="dxa"/>
          </w:tcPr>
          <w:p w14:paraId="774CA7B0" w14:textId="6DB3F0C7" w:rsidR="00C55885" w:rsidRPr="00081BF6" w:rsidRDefault="00AD47FD" w:rsidP="00702117">
            <w:pPr>
              <w:pStyle w:val="LegalBodyText1"/>
            </w:pPr>
            <w:r>
              <w:t>T</w:t>
            </w:r>
            <w:r w:rsidRPr="00081BF6">
              <w:t xml:space="preserve">he </w:t>
            </w:r>
            <w:r w:rsidR="00C55885" w:rsidRPr="00081BF6">
              <w:t xml:space="preserve">requirements for lodging a Tender via </w:t>
            </w:r>
            <w:proofErr w:type="spellStart"/>
            <w:r w:rsidR="00C55885" w:rsidRPr="00081BF6">
              <w:t>AusTender</w:t>
            </w:r>
            <w:proofErr w:type="spellEnd"/>
            <w:r w:rsidR="00F46259">
              <w:t xml:space="preserve"> (</w:t>
            </w:r>
            <w:hyperlink r:id="rId26" w:history="1">
              <w:r w:rsidR="00E9038C" w:rsidRPr="00702117">
                <w:rPr>
                  <w:rStyle w:val="Hyperlink"/>
                </w:rPr>
                <w:t>www.tenders.gov.au</w:t>
              </w:r>
            </w:hyperlink>
            <w:r w:rsidR="00015241">
              <w:t>)</w:t>
            </w:r>
          </w:p>
        </w:tc>
        <w:tc>
          <w:tcPr>
            <w:tcW w:w="2151" w:type="dxa"/>
          </w:tcPr>
          <w:p w14:paraId="774CA7B1" w14:textId="5CD93055" w:rsidR="00C55885" w:rsidRPr="00B44E58" w:rsidRDefault="00FC1A90" w:rsidP="00081BF6">
            <w:pPr>
              <w:pStyle w:val="Heading4"/>
              <w:numPr>
                <w:ilvl w:val="0"/>
                <w:numId w:val="0"/>
              </w:numPr>
              <w:rPr>
                <w:b w:val="0"/>
              </w:rPr>
            </w:pPr>
            <w:r w:rsidRPr="00B44E58">
              <w:rPr>
                <w:b w:val="0"/>
              </w:rPr>
              <w:t>Paragraph</w:t>
            </w:r>
            <w:r w:rsidR="00C55885" w:rsidRPr="00B44E58">
              <w:rPr>
                <w:b w:val="0"/>
              </w:rPr>
              <w:t xml:space="preserve"> </w:t>
            </w:r>
            <w:r w:rsidR="008C0B4B" w:rsidRPr="00B44E58">
              <w:rPr>
                <w:b w:val="0"/>
              </w:rPr>
              <w:fldChar w:fldCharType="begin" w:fldLock="1"/>
            </w:r>
            <w:r w:rsidR="008C0B4B" w:rsidRPr="00B44E58">
              <w:rPr>
                <w:b w:val="0"/>
              </w:rPr>
              <w:instrText xml:space="preserve"> REF _Ref326846002 \w \h  \* MERGEFORMAT </w:instrText>
            </w:r>
            <w:r w:rsidR="008C0B4B" w:rsidRPr="00B44E58">
              <w:rPr>
                <w:b w:val="0"/>
              </w:rPr>
            </w:r>
            <w:r w:rsidR="008C0B4B" w:rsidRPr="00B44E58">
              <w:rPr>
                <w:b w:val="0"/>
              </w:rPr>
              <w:fldChar w:fldCharType="separate"/>
            </w:r>
            <w:r w:rsidR="006C3C96">
              <w:rPr>
                <w:b w:val="0"/>
              </w:rPr>
              <w:t>3</w:t>
            </w:r>
            <w:r w:rsidR="008C0B4B" w:rsidRPr="00B44E58">
              <w:rPr>
                <w:b w:val="0"/>
              </w:rPr>
              <w:fldChar w:fldCharType="end"/>
            </w:r>
          </w:p>
        </w:tc>
        <w:tc>
          <w:tcPr>
            <w:tcW w:w="909" w:type="dxa"/>
          </w:tcPr>
          <w:p w14:paraId="774CA7B2" w14:textId="77777777" w:rsidR="00C55885" w:rsidRPr="00081BF6" w:rsidRDefault="00C55885" w:rsidP="00081BF6">
            <w:pPr>
              <w:pStyle w:val="Heading4"/>
              <w:numPr>
                <w:ilvl w:val="0"/>
                <w:numId w:val="0"/>
              </w:numPr>
              <w:ind w:left="144" w:hanging="144"/>
              <w:rPr>
                <w:b w:val="0"/>
              </w:rPr>
            </w:pPr>
          </w:p>
        </w:tc>
      </w:tr>
      <w:tr w:rsidR="00655065" w:rsidRPr="00E527D5" w14:paraId="774CA7B8" w14:textId="77777777" w:rsidTr="00CF6041">
        <w:tc>
          <w:tcPr>
            <w:tcW w:w="841" w:type="dxa"/>
          </w:tcPr>
          <w:p w14:paraId="774CA7B4" w14:textId="1A598C57" w:rsidR="00C55885" w:rsidRPr="00081BF6" w:rsidRDefault="00C55885" w:rsidP="005408F7">
            <w:pPr>
              <w:pStyle w:val="LegalBodyText1"/>
              <w:numPr>
                <w:ilvl w:val="0"/>
                <w:numId w:val="40"/>
              </w:numPr>
            </w:pPr>
          </w:p>
        </w:tc>
        <w:tc>
          <w:tcPr>
            <w:tcW w:w="5670" w:type="dxa"/>
          </w:tcPr>
          <w:p w14:paraId="774CA7B5" w14:textId="2AF2A8F8" w:rsidR="00C55885" w:rsidRPr="00081BF6" w:rsidRDefault="000B5F48" w:rsidP="00702117">
            <w:pPr>
              <w:pStyle w:val="LegalBodyText1"/>
            </w:pPr>
            <w:r>
              <w:t>C</w:t>
            </w:r>
            <w:r w:rsidR="00C55885" w:rsidRPr="00081BF6">
              <w:t>ompleting the Tenderer's Details</w:t>
            </w:r>
          </w:p>
        </w:tc>
        <w:tc>
          <w:tcPr>
            <w:tcW w:w="2151" w:type="dxa"/>
          </w:tcPr>
          <w:p w14:paraId="774CA7B6" w14:textId="34A7D52F" w:rsidR="00C55885" w:rsidRPr="00B44E58" w:rsidRDefault="00FC1A90" w:rsidP="00B44E58">
            <w:pPr>
              <w:pStyle w:val="Heading4"/>
              <w:numPr>
                <w:ilvl w:val="0"/>
                <w:numId w:val="0"/>
              </w:numPr>
              <w:rPr>
                <w:b w:val="0"/>
              </w:rPr>
            </w:pPr>
            <w:r w:rsidRPr="00B44E58">
              <w:rPr>
                <w:b w:val="0"/>
              </w:rPr>
              <w:t>Paragraph</w:t>
            </w:r>
            <w:r w:rsidR="00C55885" w:rsidRPr="00B44E58">
              <w:rPr>
                <w:b w:val="0"/>
              </w:rPr>
              <w:t xml:space="preserve"> </w:t>
            </w:r>
            <w:r w:rsidR="008C0B4B" w:rsidRPr="00B44E58">
              <w:rPr>
                <w:b w:val="0"/>
              </w:rPr>
              <w:fldChar w:fldCharType="begin" w:fldLock="1"/>
            </w:r>
            <w:r w:rsidR="008C0B4B" w:rsidRPr="00B44E58">
              <w:rPr>
                <w:b w:val="0"/>
              </w:rPr>
              <w:instrText xml:space="preserve"> REF _Ref326846077 \w \h  \* MERGEFORMAT </w:instrText>
            </w:r>
            <w:r w:rsidR="008C0B4B" w:rsidRPr="00B44E58">
              <w:rPr>
                <w:b w:val="0"/>
              </w:rPr>
            </w:r>
            <w:r w:rsidR="008C0B4B" w:rsidRPr="00B44E58">
              <w:rPr>
                <w:b w:val="0"/>
              </w:rPr>
              <w:fldChar w:fldCharType="separate"/>
            </w:r>
            <w:r w:rsidR="00461106" w:rsidRPr="00B44E58">
              <w:rPr>
                <w:b w:val="0"/>
              </w:rPr>
              <w:fldChar w:fldCharType="begin" w:fldLock="1"/>
            </w:r>
            <w:r w:rsidR="00461106" w:rsidRPr="00B44E58">
              <w:rPr>
                <w:b w:val="0"/>
              </w:rPr>
              <w:instrText xml:space="preserve"> REF _Ref326846077 \w \h  \* MERGEFORMAT </w:instrText>
            </w:r>
            <w:r w:rsidR="00461106" w:rsidRPr="00B44E58">
              <w:rPr>
                <w:b w:val="0"/>
              </w:rPr>
            </w:r>
            <w:r w:rsidR="00461106" w:rsidRPr="00B44E58">
              <w:rPr>
                <w:b w:val="0"/>
              </w:rPr>
              <w:fldChar w:fldCharType="separate"/>
            </w:r>
            <w:r w:rsidR="00461106" w:rsidRPr="00B44E58">
              <w:rPr>
                <w:b w:val="0"/>
              </w:rPr>
              <w:t>7.1(a)</w:t>
            </w:r>
            <w:r w:rsidR="00461106" w:rsidRPr="00B44E58">
              <w:rPr>
                <w:b w:val="0"/>
              </w:rPr>
              <w:fldChar w:fldCharType="end"/>
            </w:r>
            <w:r w:rsidR="008C0B4B" w:rsidRPr="00B44E58">
              <w:rPr>
                <w:b w:val="0"/>
              </w:rPr>
              <w:fldChar w:fldCharType="end"/>
            </w:r>
            <w:r w:rsidR="00C55885" w:rsidRPr="00B44E58">
              <w:rPr>
                <w:b w:val="0"/>
              </w:rPr>
              <w:t xml:space="preserve"> &amp; </w:t>
            </w:r>
            <w:r w:rsidR="00B44E58" w:rsidRPr="00B44E58">
              <w:rPr>
                <w:b w:val="0"/>
              </w:rPr>
              <w:fldChar w:fldCharType="begin" w:fldLock="1"/>
            </w:r>
            <w:r w:rsidR="00B44E58" w:rsidRPr="00B44E58">
              <w:rPr>
                <w:b w:val="0"/>
              </w:rPr>
              <w:instrText xml:space="preserve"> REF Att_1 \h  \* MERGEFORMAT </w:instrText>
            </w:r>
            <w:r w:rsidR="00B44E58" w:rsidRPr="00B44E58">
              <w:rPr>
                <w:b w:val="0"/>
              </w:rPr>
            </w:r>
            <w:r w:rsidR="00B44E58" w:rsidRPr="00B44E58">
              <w:rPr>
                <w:b w:val="0"/>
              </w:rPr>
              <w:fldChar w:fldCharType="separate"/>
            </w:r>
            <w:r w:rsidR="006C3C96" w:rsidRPr="00655B3E">
              <w:rPr>
                <w:b w:val="0"/>
              </w:rPr>
              <w:t>Attachment 1</w:t>
            </w:r>
            <w:r w:rsidR="00B44E58" w:rsidRPr="00B44E58">
              <w:rPr>
                <w:b w:val="0"/>
              </w:rPr>
              <w:fldChar w:fldCharType="end"/>
            </w:r>
            <w:r w:rsidR="00C55885" w:rsidRPr="00B44E58">
              <w:rPr>
                <w:b w:val="0"/>
              </w:rPr>
              <w:t xml:space="preserve"> in </w:t>
            </w:r>
            <w:r w:rsidR="00B44E58" w:rsidRPr="00B44E58">
              <w:rPr>
                <w:b w:val="0"/>
              </w:rPr>
              <w:fldChar w:fldCharType="begin" w:fldLock="1"/>
            </w:r>
            <w:r w:rsidR="00B44E58" w:rsidRPr="00B44E58">
              <w:rPr>
                <w:b w:val="0"/>
              </w:rPr>
              <w:instrText xml:space="preserve"> REF Sch_2 \h  \* MERGEFORMAT </w:instrText>
            </w:r>
            <w:r w:rsidR="00B44E58" w:rsidRPr="00B44E58">
              <w:rPr>
                <w:b w:val="0"/>
              </w:rPr>
            </w:r>
            <w:r w:rsidR="00B44E58" w:rsidRPr="00B44E58">
              <w:rPr>
                <w:b w:val="0"/>
              </w:rPr>
              <w:fldChar w:fldCharType="separate"/>
            </w:r>
            <w:r w:rsidR="006C3C96" w:rsidRPr="00655B3E">
              <w:rPr>
                <w:b w:val="0"/>
              </w:rPr>
              <w:t>Schedule 2</w:t>
            </w:r>
            <w:r w:rsidR="00B44E58" w:rsidRPr="00B44E58">
              <w:rPr>
                <w:b w:val="0"/>
              </w:rPr>
              <w:fldChar w:fldCharType="end"/>
            </w:r>
          </w:p>
        </w:tc>
        <w:tc>
          <w:tcPr>
            <w:tcW w:w="909" w:type="dxa"/>
          </w:tcPr>
          <w:p w14:paraId="774CA7B7" w14:textId="77777777" w:rsidR="00C55885" w:rsidRPr="00081BF6" w:rsidRDefault="00C55885" w:rsidP="00081BF6">
            <w:pPr>
              <w:pStyle w:val="Heading4"/>
              <w:numPr>
                <w:ilvl w:val="0"/>
                <w:numId w:val="0"/>
              </w:numPr>
              <w:rPr>
                <w:b w:val="0"/>
              </w:rPr>
            </w:pPr>
          </w:p>
        </w:tc>
      </w:tr>
      <w:tr w:rsidR="000B5F48" w:rsidRPr="00E527D5" w14:paraId="21298684" w14:textId="77777777" w:rsidTr="00CF6041">
        <w:tc>
          <w:tcPr>
            <w:tcW w:w="841" w:type="dxa"/>
          </w:tcPr>
          <w:p w14:paraId="2999E6EF" w14:textId="0B27CEB0" w:rsidR="000B5F48" w:rsidRPr="00081BF6" w:rsidRDefault="000B5F48" w:rsidP="005408F7">
            <w:pPr>
              <w:pStyle w:val="LegalBodyText1"/>
              <w:numPr>
                <w:ilvl w:val="0"/>
                <w:numId w:val="40"/>
              </w:numPr>
            </w:pPr>
          </w:p>
        </w:tc>
        <w:tc>
          <w:tcPr>
            <w:tcW w:w="5670" w:type="dxa"/>
          </w:tcPr>
          <w:p w14:paraId="103D3884" w14:textId="06F58100" w:rsidR="000B5F48" w:rsidRDefault="000B5F48" w:rsidP="00702117">
            <w:pPr>
              <w:pStyle w:val="LegalBodyText1"/>
            </w:pPr>
            <w:r>
              <w:t>Completing the Tenderer</w:t>
            </w:r>
            <w:r w:rsidR="009E67AB">
              <w:t>’</w:t>
            </w:r>
            <w:r>
              <w:t>s Deed</w:t>
            </w:r>
          </w:p>
        </w:tc>
        <w:tc>
          <w:tcPr>
            <w:tcW w:w="2151" w:type="dxa"/>
          </w:tcPr>
          <w:p w14:paraId="17ADE3B1" w14:textId="07889FE4" w:rsidR="000B5F48" w:rsidRPr="00B44E58" w:rsidRDefault="000B5F48" w:rsidP="00B44E58">
            <w:pPr>
              <w:pStyle w:val="Heading4"/>
              <w:numPr>
                <w:ilvl w:val="0"/>
                <w:numId w:val="0"/>
              </w:numPr>
              <w:rPr>
                <w:b w:val="0"/>
              </w:rPr>
            </w:pPr>
            <w:r w:rsidRPr="00B44E58">
              <w:rPr>
                <w:b w:val="0"/>
              </w:rPr>
              <w:t xml:space="preserve">Paragraph </w:t>
            </w:r>
            <w:r w:rsidRPr="00B44E58">
              <w:rPr>
                <w:b w:val="0"/>
              </w:rPr>
              <w:fldChar w:fldCharType="begin" w:fldLock="1"/>
            </w:r>
            <w:r w:rsidRPr="00B44E58">
              <w:rPr>
                <w:b w:val="0"/>
              </w:rPr>
              <w:instrText xml:space="preserve"> REF _Ref326927705 \r \h  \* MERGEFORMAT </w:instrText>
            </w:r>
            <w:r w:rsidRPr="00B44E58">
              <w:rPr>
                <w:b w:val="0"/>
              </w:rPr>
            </w:r>
            <w:r w:rsidRPr="00B44E58">
              <w:rPr>
                <w:b w:val="0"/>
              </w:rPr>
              <w:fldChar w:fldCharType="separate"/>
            </w:r>
            <w:r w:rsidR="00461106" w:rsidRPr="00B44E58">
              <w:rPr>
                <w:b w:val="0"/>
              </w:rPr>
              <w:fldChar w:fldCharType="begin" w:fldLock="1"/>
            </w:r>
            <w:r w:rsidR="00461106" w:rsidRPr="00B44E58">
              <w:rPr>
                <w:b w:val="0"/>
              </w:rPr>
              <w:instrText xml:space="preserve"> REF _Ref326927705 \r \h  \* MERGEFORMAT </w:instrText>
            </w:r>
            <w:r w:rsidR="00461106" w:rsidRPr="00B44E58">
              <w:rPr>
                <w:b w:val="0"/>
              </w:rPr>
            </w:r>
            <w:r w:rsidR="00461106" w:rsidRPr="00B44E58">
              <w:rPr>
                <w:b w:val="0"/>
              </w:rPr>
              <w:fldChar w:fldCharType="separate"/>
            </w:r>
            <w:r w:rsidR="00461106" w:rsidRPr="00B44E58">
              <w:rPr>
                <w:b w:val="0"/>
              </w:rPr>
              <w:t>7.1(b)</w:t>
            </w:r>
            <w:r w:rsidR="00461106" w:rsidRPr="00B44E58">
              <w:rPr>
                <w:b w:val="0"/>
              </w:rPr>
              <w:fldChar w:fldCharType="end"/>
            </w:r>
            <w:r w:rsidRPr="00B44E58">
              <w:rPr>
                <w:b w:val="0"/>
              </w:rPr>
              <w:fldChar w:fldCharType="end"/>
            </w:r>
            <w:r w:rsidRPr="00B44E58">
              <w:rPr>
                <w:b w:val="0"/>
              </w:rPr>
              <w:t xml:space="preserve"> and </w:t>
            </w:r>
            <w:r w:rsidR="00B44E58" w:rsidRPr="00B44E58">
              <w:rPr>
                <w:b w:val="0"/>
              </w:rPr>
              <w:fldChar w:fldCharType="begin" w:fldLock="1"/>
            </w:r>
            <w:r w:rsidR="00B44E58" w:rsidRPr="00B44E58">
              <w:rPr>
                <w:b w:val="0"/>
              </w:rPr>
              <w:instrText xml:space="preserve"> REF Att_2 \h  \* MERGEFORMAT </w:instrText>
            </w:r>
            <w:r w:rsidR="00B44E58" w:rsidRPr="00B44E58">
              <w:rPr>
                <w:b w:val="0"/>
              </w:rPr>
            </w:r>
            <w:r w:rsidR="00B44E58" w:rsidRPr="00B44E58">
              <w:rPr>
                <w:b w:val="0"/>
              </w:rPr>
              <w:fldChar w:fldCharType="separate"/>
            </w:r>
            <w:r w:rsidR="006C3C96" w:rsidRPr="00655B3E">
              <w:rPr>
                <w:b w:val="0"/>
              </w:rPr>
              <w:t>Attachment 2</w:t>
            </w:r>
            <w:r w:rsidR="00B44E58" w:rsidRPr="00B44E58">
              <w:rPr>
                <w:b w:val="0"/>
              </w:rPr>
              <w:fldChar w:fldCharType="end"/>
            </w:r>
            <w:r w:rsidRPr="00B44E58">
              <w:rPr>
                <w:b w:val="0"/>
              </w:rPr>
              <w:t xml:space="preserve"> in </w:t>
            </w:r>
            <w:r w:rsidR="00B44E58" w:rsidRPr="00B44E58">
              <w:rPr>
                <w:b w:val="0"/>
              </w:rPr>
              <w:fldChar w:fldCharType="begin" w:fldLock="1"/>
            </w:r>
            <w:r w:rsidR="00B44E58" w:rsidRPr="00B44E58">
              <w:rPr>
                <w:b w:val="0"/>
              </w:rPr>
              <w:instrText xml:space="preserve"> REF Sch_2 \h  \* MERGEFORMAT </w:instrText>
            </w:r>
            <w:r w:rsidR="00B44E58" w:rsidRPr="00B44E58">
              <w:rPr>
                <w:b w:val="0"/>
              </w:rPr>
            </w:r>
            <w:r w:rsidR="00B44E58" w:rsidRPr="00B44E58">
              <w:rPr>
                <w:b w:val="0"/>
              </w:rPr>
              <w:fldChar w:fldCharType="separate"/>
            </w:r>
            <w:r w:rsidR="006C3C96" w:rsidRPr="00655B3E">
              <w:rPr>
                <w:b w:val="0"/>
              </w:rPr>
              <w:t>Schedule 2</w:t>
            </w:r>
            <w:r w:rsidR="00B44E58" w:rsidRPr="00B44E58">
              <w:rPr>
                <w:b w:val="0"/>
              </w:rPr>
              <w:fldChar w:fldCharType="end"/>
            </w:r>
            <w:r w:rsidRPr="00B44E58">
              <w:rPr>
                <w:b w:val="0"/>
              </w:rPr>
              <w:t>.</w:t>
            </w:r>
          </w:p>
        </w:tc>
        <w:tc>
          <w:tcPr>
            <w:tcW w:w="909" w:type="dxa"/>
          </w:tcPr>
          <w:p w14:paraId="0504B893" w14:textId="77777777" w:rsidR="000B5F48" w:rsidRPr="00081BF6" w:rsidRDefault="000B5F48" w:rsidP="00081BF6">
            <w:pPr>
              <w:pStyle w:val="Heading4"/>
              <w:numPr>
                <w:ilvl w:val="0"/>
                <w:numId w:val="0"/>
              </w:numPr>
              <w:rPr>
                <w:b w:val="0"/>
              </w:rPr>
            </w:pPr>
          </w:p>
        </w:tc>
      </w:tr>
      <w:tr w:rsidR="00655065" w:rsidRPr="00E527D5" w14:paraId="774CA7BD" w14:textId="77777777" w:rsidTr="00CF6041">
        <w:tc>
          <w:tcPr>
            <w:tcW w:w="841" w:type="dxa"/>
          </w:tcPr>
          <w:p w14:paraId="774CA7B9" w14:textId="33E9C643" w:rsidR="00C55885" w:rsidRPr="00081BF6" w:rsidRDefault="00C55885" w:rsidP="005408F7">
            <w:pPr>
              <w:pStyle w:val="LegalBodyText1"/>
              <w:numPr>
                <w:ilvl w:val="0"/>
                <w:numId w:val="40"/>
              </w:numPr>
            </w:pPr>
          </w:p>
        </w:tc>
        <w:tc>
          <w:tcPr>
            <w:tcW w:w="5670" w:type="dxa"/>
          </w:tcPr>
          <w:p w14:paraId="774CA7BA" w14:textId="1F6AA102" w:rsidR="00C55885" w:rsidRPr="00081BF6" w:rsidRDefault="00AD47FD" w:rsidP="00702117">
            <w:pPr>
              <w:pStyle w:val="LegalBodyText1"/>
            </w:pPr>
            <w:r>
              <w:t>A</w:t>
            </w:r>
            <w:r w:rsidRPr="00081BF6">
              <w:t xml:space="preserve">ddress </w:t>
            </w:r>
            <w:r w:rsidR="00C55885" w:rsidRPr="00081BF6">
              <w:t xml:space="preserve">each of the evaluation criteria specified in the table in </w:t>
            </w:r>
            <w:r w:rsidR="00FC1A90" w:rsidRPr="00081BF6">
              <w:t>paragraph</w:t>
            </w:r>
            <w:r w:rsidR="00C55885" w:rsidRPr="00081BF6">
              <w:t xml:space="preserve"> </w:t>
            </w:r>
            <w:r w:rsidR="008C0B4B">
              <w:fldChar w:fldCharType="begin" w:fldLock="1"/>
            </w:r>
            <w:r w:rsidR="008C0B4B">
              <w:instrText xml:space="preserve"> REF _AGSRef56100928 \w \h  \* MERGEFORMAT </w:instrText>
            </w:r>
            <w:r w:rsidR="008C0B4B">
              <w:fldChar w:fldCharType="separate"/>
            </w:r>
            <w:r w:rsidR="00FF084D" w:rsidRPr="00B44E58">
              <w:rPr>
                <w:b/>
              </w:rPr>
              <w:fldChar w:fldCharType="begin" w:fldLock="1"/>
            </w:r>
            <w:r w:rsidR="00FF084D" w:rsidRPr="00B44E58">
              <w:instrText xml:space="preserve"> REF _AGSRef56100928 \w \h  \* MERGEFORMAT </w:instrText>
            </w:r>
            <w:r w:rsidR="00FF084D" w:rsidRPr="00B44E58">
              <w:rPr>
                <w:b/>
              </w:rPr>
            </w:r>
            <w:r w:rsidR="00FF084D" w:rsidRPr="00B44E58">
              <w:rPr>
                <w:b/>
              </w:rPr>
              <w:fldChar w:fldCharType="separate"/>
            </w:r>
            <w:r w:rsidR="00FF084D" w:rsidRPr="00B44E58">
              <w:t>7.1(c)</w:t>
            </w:r>
            <w:r w:rsidR="00FF084D" w:rsidRPr="00B44E58">
              <w:rPr>
                <w:b/>
              </w:rPr>
              <w:fldChar w:fldCharType="end"/>
            </w:r>
            <w:r w:rsidR="008C0B4B">
              <w:fldChar w:fldCharType="end"/>
            </w:r>
            <w:r w:rsidR="00C55885" w:rsidRPr="00081BF6">
              <w:t xml:space="preserve"> by completing the Tender Response Forms</w:t>
            </w:r>
          </w:p>
        </w:tc>
        <w:tc>
          <w:tcPr>
            <w:tcW w:w="2151" w:type="dxa"/>
          </w:tcPr>
          <w:p w14:paraId="774CA7BB" w14:textId="5FBC218D" w:rsidR="00C55885" w:rsidRPr="00B44E58" w:rsidRDefault="00FC1A90" w:rsidP="00B44E58">
            <w:pPr>
              <w:pStyle w:val="Heading4"/>
              <w:numPr>
                <w:ilvl w:val="0"/>
                <w:numId w:val="0"/>
              </w:numPr>
              <w:rPr>
                <w:b w:val="0"/>
              </w:rPr>
            </w:pPr>
            <w:r w:rsidRPr="00B44E58">
              <w:rPr>
                <w:b w:val="0"/>
              </w:rPr>
              <w:t>Paragraph</w:t>
            </w:r>
            <w:r w:rsidR="00C55885" w:rsidRPr="00B44E58">
              <w:rPr>
                <w:b w:val="0"/>
              </w:rPr>
              <w:t xml:space="preserve"> </w:t>
            </w:r>
            <w:r w:rsidR="008C0B4B" w:rsidRPr="00B44E58">
              <w:rPr>
                <w:b w:val="0"/>
              </w:rPr>
              <w:fldChar w:fldCharType="begin" w:fldLock="1"/>
            </w:r>
            <w:r w:rsidR="008C0B4B" w:rsidRPr="00B44E58">
              <w:rPr>
                <w:b w:val="0"/>
              </w:rPr>
              <w:instrText xml:space="preserve"> REF _AGSRef56100928 \w \h  \* MERGEFORMAT </w:instrText>
            </w:r>
            <w:r w:rsidR="008C0B4B" w:rsidRPr="00B44E58">
              <w:rPr>
                <w:b w:val="0"/>
              </w:rPr>
            </w:r>
            <w:r w:rsidR="008C0B4B" w:rsidRPr="00B44E58">
              <w:rPr>
                <w:b w:val="0"/>
              </w:rPr>
              <w:fldChar w:fldCharType="separate"/>
            </w:r>
            <w:r w:rsidR="00461106" w:rsidRPr="00B44E58">
              <w:rPr>
                <w:b w:val="0"/>
              </w:rPr>
              <w:fldChar w:fldCharType="begin" w:fldLock="1"/>
            </w:r>
            <w:r w:rsidR="00461106" w:rsidRPr="00B44E58">
              <w:rPr>
                <w:b w:val="0"/>
              </w:rPr>
              <w:instrText xml:space="preserve"> REF _AGSRef56100928 \w \h  \* MERGEFORMAT </w:instrText>
            </w:r>
            <w:r w:rsidR="00461106" w:rsidRPr="00B44E58">
              <w:rPr>
                <w:b w:val="0"/>
              </w:rPr>
            </w:r>
            <w:r w:rsidR="00461106" w:rsidRPr="00B44E58">
              <w:rPr>
                <w:b w:val="0"/>
              </w:rPr>
              <w:fldChar w:fldCharType="separate"/>
            </w:r>
            <w:r w:rsidR="00461106" w:rsidRPr="00B44E58">
              <w:rPr>
                <w:b w:val="0"/>
              </w:rPr>
              <w:t>7.1(c)</w:t>
            </w:r>
            <w:r w:rsidR="00461106" w:rsidRPr="00B44E58">
              <w:rPr>
                <w:b w:val="0"/>
              </w:rPr>
              <w:fldChar w:fldCharType="end"/>
            </w:r>
            <w:r w:rsidR="008C0B4B" w:rsidRPr="00B44E58">
              <w:rPr>
                <w:b w:val="0"/>
              </w:rPr>
              <w:fldChar w:fldCharType="end"/>
            </w:r>
            <w:r w:rsidR="00C55885" w:rsidRPr="00B44E58">
              <w:rPr>
                <w:b w:val="0"/>
              </w:rPr>
              <w:t xml:space="preserve"> &amp; </w:t>
            </w:r>
            <w:r w:rsidR="00B44E58" w:rsidRPr="00B44E58">
              <w:rPr>
                <w:b w:val="0"/>
              </w:rPr>
              <w:fldChar w:fldCharType="begin" w:fldLock="1"/>
            </w:r>
            <w:r w:rsidR="00B44E58" w:rsidRPr="00B44E58">
              <w:rPr>
                <w:b w:val="0"/>
              </w:rPr>
              <w:instrText xml:space="preserve"> REF Sch_2 \h  \* MERGEFORMAT </w:instrText>
            </w:r>
            <w:r w:rsidR="00B44E58" w:rsidRPr="00B44E58">
              <w:rPr>
                <w:b w:val="0"/>
              </w:rPr>
            </w:r>
            <w:r w:rsidR="00B44E58" w:rsidRPr="00B44E58">
              <w:rPr>
                <w:b w:val="0"/>
              </w:rPr>
              <w:fldChar w:fldCharType="separate"/>
            </w:r>
            <w:r w:rsidR="006C3C96" w:rsidRPr="00655B3E">
              <w:rPr>
                <w:b w:val="0"/>
              </w:rPr>
              <w:t>Schedule 2</w:t>
            </w:r>
            <w:r w:rsidR="00B44E58" w:rsidRPr="00B44E58">
              <w:rPr>
                <w:b w:val="0"/>
              </w:rPr>
              <w:fldChar w:fldCharType="end"/>
            </w:r>
          </w:p>
        </w:tc>
        <w:tc>
          <w:tcPr>
            <w:tcW w:w="909" w:type="dxa"/>
          </w:tcPr>
          <w:p w14:paraId="774CA7BC" w14:textId="77777777" w:rsidR="00C55885" w:rsidRPr="00081BF6" w:rsidRDefault="00C55885" w:rsidP="00081BF6">
            <w:pPr>
              <w:pStyle w:val="Heading4"/>
              <w:numPr>
                <w:ilvl w:val="0"/>
                <w:numId w:val="0"/>
              </w:numPr>
              <w:rPr>
                <w:b w:val="0"/>
              </w:rPr>
            </w:pPr>
          </w:p>
        </w:tc>
      </w:tr>
      <w:tr w:rsidR="00CF6041" w:rsidRPr="00E527D5" w14:paraId="774CA7C2" w14:textId="77777777" w:rsidTr="00CF6041">
        <w:tc>
          <w:tcPr>
            <w:tcW w:w="841" w:type="dxa"/>
            <w:vMerge w:val="restart"/>
          </w:tcPr>
          <w:p w14:paraId="774CA7BE" w14:textId="280C89CB" w:rsidR="00CF6041" w:rsidRPr="00081BF6" w:rsidRDefault="00CF6041" w:rsidP="005408F7">
            <w:pPr>
              <w:pStyle w:val="LegalBodyText1"/>
              <w:numPr>
                <w:ilvl w:val="0"/>
                <w:numId w:val="40"/>
              </w:numPr>
            </w:pPr>
          </w:p>
        </w:tc>
        <w:tc>
          <w:tcPr>
            <w:tcW w:w="5670" w:type="dxa"/>
          </w:tcPr>
          <w:p w14:paraId="774CA7BF" w14:textId="127831EE" w:rsidR="00CF6041" w:rsidRPr="006325F8" w:rsidRDefault="00CF6041" w:rsidP="00702117">
            <w:pPr>
              <w:pStyle w:val="LegalBodyText1"/>
            </w:pPr>
            <w:r>
              <w:t>C</w:t>
            </w:r>
            <w:r w:rsidRPr="00081BF6">
              <w:t>omply with the Minimum Content and Format Requirements including</w:t>
            </w:r>
            <w:r>
              <w:t>:</w:t>
            </w:r>
          </w:p>
        </w:tc>
        <w:tc>
          <w:tcPr>
            <w:tcW w:w="2151" w:type="dxa"/>
          </w:tcPr>
          <w:p w14:paraId="774CA7C0" w14:textId="0E48650A" w:rsidR="00CF6041" w:rsidRPr="00B44E58" w:rsidRDefault="00CF6041" w:rsidP="00081BF6">
            <w:pPr>
              <w:pStyle w:val="Heading4"/>
              <w:numPr>
                <w:ilvl w:val="0"/>
                <w:numId w:val="0"/>
              </w:numPr>
              <w:rPr>
                <w:b w:val="0"/>
              </w:rPr>
            </w:pPr>
            <w:r w:rsidRPr="00B44E58">
              <w:rPr>
                <w:b w:val="0"/>
              </w:rPr>
              <w:t xml:space="preserve">Paragraph </w:t>
            </w:r>
            <w:r w:rsidRPr="00B44E58">
              <w:rPr>
                <w:b w:val="0"/>
              </w:rPr>
              <w:fldChar w:fldCharType="begin" w:fldLock="1"/>
            </w:r>
            <w:r w:rsidRPr="00B44E58">
              <w:rPr>
                <w:b w:val="0"/>
              </w:rPr>
              <w:instrText xml:space="preserve"> REF _Ref326846458 \w \h  \* MERGEFORMAT </w:instrText>
            </w:r>
            <w:r w:rsidRPr="00B44E58">
              <w:rPr>
                <w:b w:val="0"/>
              </w:rPr>
            </w:r>
            <w:r w:rsidRPr="00B44E58">
              <w:rPr>
                <w:b w:val="0"/>
              </w:rPr>
              <w:fldChar w:fldCharType="separate"/>
            </w:r>
            <w:r>
              <w:rPr>
                <w:b w:val="0"/>
              </w:rPr>
              <w:t>9.3</w:t>
            </w:r>
            <w:r w:rsidRPr="00B44E58">
              <w:rPr>
                <w:b w:val="0"/>
              </w:rPr>
              <w:fldChar w:fldCharType="end"/>
            </w:r>
          </w:p>
        </w:tc>
        <w:tc>
          <w:tcPr>
            <w:tcW w:w="909" w:type="dxa"/>
          </w:tcPr>
          <w:p w14:paraId="774CA7C1" w14:textId="77777777" w:rsidR="00CF6041" w:rsidRPr="00081BF6" w:rsidRDefault="00CF6041" w:rsidP="00081BF6">
            <w:pPr>
              <w:pStyle w:val="Heading4"/>
              <w:numPr>
                <w:ilvl w:val="0"/>
                <w:numId w:val="0"/>
              </w:numPr>
              <w:rPr>
                <w:b w:val="0"/>
              </w:rPr>
            </w:pPr>
          </w:p>
        </w:tc>
      </w:tr>
      <w:tr w:rsidR="00CF6041" w:rsidRPr="00E527D5" w14:paraId="774CA7C7" w14:textId="77777777" w:rsidTr="00CF6041">
        <w:tc>
          <w:tcPr>
            <w:tcW w:w="841" w:type="dxa"/>
            <w:vMerge/>
          </w:tcPr>
          <w:p w14:paraId="774CA7C3" w14:textId="550D42AC" w:rsidR="00CF6041" w:rsidRPr="00081BF6" w:rsidRDefault="00CF6041" w:rsidP="0070393B">
            <w:pPr>
              <w:pStyle w:val="LegalBodyText1"/>
            </w:pPr>
          </w:p>
        </w:tc>
        <w:tc>
          <w:tcPr>
            <w:tcW w:w="5670" w:type="dxa"/>
          </w:tcPr>
          <w:p w14:paraId="774CA7C4" w14:textId="000BA7C9" w:rsidR="00CF6041" w:rsidRPr="00081BF6" w:rsidRDefault="00CF6041" w:rsidP="00702117">
            <w:pPr>
              <w:pStyle w:val="LegalBodyText1"/>
              <w:ind w:left="601" w:hanging="601"/>
            </w:pPr>
            <w:r w:rsidRPr="00081BF6">
              <w:t>(</w:t>
            </w:r>
            <w:r>
              <w:t>a</w:t>
            </w:r>
            <w:r w:rsidRPr="00081BF6">
              <w:t>)</w:t>
            </w:r>
            <w:r>
              <w:tab/>
              <w:t>T</w:t>
            </w:r>
            <w:r w:rsidRPr="00081BF6">
              <w:t>he Tender must be written in English</w:t>
            </w:r>
          </w:p>
        </w:tc>
        <w:tc>
          <w:tcPr>
            <w:tcW w:w="2151" w:type="dxa"/>
          </w:tcPr>
          <w:p w14:paraId="774CA7C5" w14:textId="697F283E" w:rsidR="00CF6041" w:rsidRPr="00B44E58" w:rsidRDefault="00CF6041" w:rsidP="00E9038C">
            <w:pPr>
              <w:pStyle w:val="Heading4"/>
              <w:numPr>
                <w:ilvl w:val="0"/>
                <w:numId w:val="0"/>
              </w:numPr>
              <w:rPr>
                <w:b w:val="0"/>
              </w:rPr>
            </w:pPr>
            <w:r w:rsidRPr="00B44E58">
              <w:rPr>
                <w:b w:val="0"/>
              </w:rPr>
              <w:t xml:space="preserve">Paragraph </w:t>
            </w:r>
            <w:r w:rsidRPr="00B44E58">
              <w:rPr>
                <w:b w:val="0"/>
              </w:rPr>
              <w:fldChar w:fldCharType="begin" w:fldLock="1"/>
            </w:r>
            <w:r w:rsidRPr="00B44E58">
              <w:rPr>
                <w:b w:val="0"/>
              </w:rPr>
              <w:instrText xml:space="preserve"> REF _Ref179797876 \w \h  \* MERGEFORMAT </w:instrText>
            </w:r>
            <w:r w:rsidRPr="00B44E58">
              <w:rPr>
                <w:b w:val="0"/>
              </w:rPr>
            </w:r>
            <w:r w:rsidRPr="00B44E58">
              <w:rPr>
                <w:b w:val="0"/>
              </w:rPr>
              <w:fldChar w:fldCharType="separate"/>
            </w:r>
            <w:r w:rsidRPr="00B44E58">
              <w:rPr>
                <w:b w:val="0"/>
              </w:rPr>
              <w:fldChar w:fldCharType="begin" w:fldLock="1"/>
            </w:r>
            <w:r w:rsidRPr="00B44E58">
              <w:rPr>
                <w:b w:val="0"/>
              </w:rPr>
              <w:instrText xml:space="preserve"> REF _Ref179797876 \w \h  \* MERGEFORMAT </w:instrText>
            </w:r>
            <w:r w:rsidRPr="00B44E58">
              <w:rPr>
                <w:b w:val="0"/>
              </w:rPr>
            </w:r>
            <w:r w:rsidRPr="00B44E58">
              <w:rPr>
                <w:b w:val="0"/>
              </w:rPr>
              <w:fldChar w:fldCharType="separate"/>
            </w:r>
            <w:r w:rsidRPr="00B44E58">
              <w:rPr>
                <w:b w:val="0"/>
              </w:rPr>
              <w:t>8.1(a)</w:t>
            </w:r>
            <w:r w:rsidRPr="00B44E58">
              <w:rPr>
                <w:b w:val="0"/>
              </w:rPr>
              <w:fldChar w:fldCharType="end"/>
            </w:r>
            <w:r w:rsidRPr="00B44E58">
              <w:rPr>
                <w:b w:val="0"/>
              </w:rPr>
              <w:fldChar w:fldCharType="end"/>
            </w:r>
            <w:r w:rsidRPr="00B44E58">
              <w:rPr>
                <w:b w:val="0"/>
              </w:rPr>
              <w:t xml:space="preserve"> and paragraph </w:t>
            </w:r>
            <w:r w:rsidRPr="00B44E58">
              <w:rPr>
                <w:b w:val="0"/>
              </w:rPr>
              <w:fldChar w:fldCharType="begin" w:fldLock="1"/>
            </w:r>
            <w:r w:rsidRPr="00B44E58">
              <w:rPr>
                <w:b w:val="0"/>
              </w:rPr>
              <w:instrText xml:space="preserve"> REF _Ref504306881 \r \h </w:instrText>
            </w:r>
            <w:r>
              <w:rPr>
                <w:b w:val="0"/>
              </w:rPr>
              <w:instrText xml:space="preserve"> \* MERGEFORMAT </w:instrText>
            </w:r>
            <w:r w:rsidRPr="00B44E58">
              <w:rPr>
                <w:b w:val="0"/>
              </w:rPr>
            </w:r>
            <w:r w:rsidRPr="00B44E58">
              <w:rPr>
                <w:b w:val="0"/>
              </w:rPr>
              <w:fldChar w:fldCharType="separate"/>
            </w:r>
            <w:r>
              <w:rPr>
                <w:b w:val="0"/>
              </w:rPr>
              <w:t>9.3</w:t>
            </w:r>
            <w:r w:rsidRPr="00B44E58">
              <w:rPr>
                <w:b w:val="0"/>
              </w:rPr>
              <w:fldChar w:fldCharType="end"/>
            </w:r>
          </w:p>
        </w:tc>
        <w:tc>
          <w:tcPr>
            <w:tcW w:w="909" w:type="dxa"/>
          </w:tcPr>
          <w:p w14:paraId="774CA7C6" w14:textId="77777777" w:rsidR="00CF6041" w:rsidRPr="00081BF6" w:rsidRDefault="00CF6041" w:rsidP="00081BF6">
            <w:pPr>
              <w:pStyle w:val="Heading4"/>
              <w:numPr>
                <w:ilvl w:val="0"/>
                <w:numId w:val="0"/>
              </w:numPr>
              <w:rPr>
                <w:b w:val="0"/>
              </w:rPr>
            </w:pPr>
          </w:p>
        </w:tc>
      </w:tr>
      <w:tr w:rsidR="00CF6041" w:rsidRPr="00E527D5" w14:paraId="774CA7CC" w14:textId="77777777" w:rsidTr="00CF6041">
        <w:tc>
          <w:tcPr>
            <w:tcW w:w="841" w:type="dxa"/>
            <w:vMerge/>
          </w:tcPr>
          <w:p w14:paraId="774CA7C8" w14:textId="08BA99D3" w:rsidR="00CF6041" w:rsidRPr="00081BF6" w:rsidRDefault="00CF6041" w:rsidP="0070393B">
            <w:pPr>
              <w:pStyle w:val="LegalBodyText1"/>
            </w:pPr>
          </w:p>
        </w:tc>
        <w:tc>
          <w:tcPr>
            <w:tcW w:w="5670" w:type="dxa"/>
          </w:tcPr>
          <w:p w14:paraId="774CA7C9" w14:textId="7FA8C357" w:rsidR="00CF6041" w:rsidRPr="005408F7" w:rsidRDefault="00CF6041" w:rsidP="00702117">
            <w:pPr>
              <w:pStyle w:val="LegalBodyText1"/>
              <w:ind w:left="601" w:hanging="601"/>
            </w:pPr>
            <w:r w:rsidRPr="005408F7">
              <w:t>(b)</w:t>
            </w:r>
            <w:r w:rsidRPr="005408F7">
              <w:tab/>
              <w:t>All measurements including price must be expressed in Australian legal units of measurement</w:t>
            </w:r>
          </w:p>
        </w:tc>
        <w:tc>
          <w:tcPr>
            <w:tcW w:w="2151" w:type="dxa"/>
          </w:tcPr>
          <w:p w14:paraId="774CA7CA" w14:textId="4E37C71C" w:rsidR="00CF6041" w:rsidRPr="005408F7" w:rsidRDefault="00CF6041" w:rsidP="007701C9">
            <w:pPr>
              <w:pStyle w:val="Heading4"/>
              <w:numPr>
                <w:ilvl w:val="0"/>
                <w:numId w:val="0"/>
              </w:numPr>
              <w:rPr>
                <w:b w:val="0"/>
              </w:rPr>
            </w:pPr>
            <w:r w:rsidRPr="005408F7">
              <w:rPr>
                <w:b w:val="0"/>
              </w:rPr>
              <w:t xml:space="preserve">Paragraph </w:t>
            </w:r>
            <w:r w:rsidRPr="005408F7">
              <w:rPr>
                <w:b w:val="0"/>
              </w:rPr>
              <w:fldChar w:fldCharType="begin" w:fldLock="1"/>
            </w:r>
            <w:r w:rsidRPr="005408F7">
              <w:rPr>
                <w:b w:val="0"/>
              </w:rPr>
              <w:instrText xml:space="preserve"> REF _Ref176679715 \w \h  \* MERGEFORMAT </w:instrText>
            </w:r>
            <w:r w:rsidRPr="005408F7">
              <w:rPr>
                <w:b w:val="0"/>
              </w:rPr>
            </w:r>
            <w:r w:rsidRPr="005408F7">
              <w:rPr>
                <w:b w:val="0"/>
              </w:rPr>
              <w:fldChar w:fldCharType="separate"/>
            </w:r>
            <w:r w:rsidRPr="005408F7">
              <w:rPr>
                <w:b w:val="0"/>
              </w:rPr>
              <w:fldChar w:fldCharType="begin" w:fldLock="1"/>
            </w:r>
            <w:r w:rsidRPr="005408F7">
              <w:rPr>
                <w:b w:val="0"/>
              </w:rPr>
              <w:instrText xml:space="preserve"> REF _Ref176679715 \w \h  \* MERGEFORMAT </w:instrText>
            </w:r>
            <w:r w:rsidRPr="005408F7">
              <w:rPr>
                <w:b w:val="0"/>
              </w:rPr>
            </w:r>
            <w:r w:rsidRPr="005408F7">
              <w:rPr>
                <w:b w:val="0"/>
              </w:rPr>
              <w:fldChar w:fldCharType="separate"/>
            </w:r>
            <w:r w:rsidRPr="005408F7">
              <w:rPr>
                <w:b w:val="0"/>
              </w:rPr>
              <w:t>8.1(b)</w:t>
            </w:r>
            <w:r w:rsidRPr="005408F7">
              <w:rPr>
                <w:b w:val="0"/>
              </w:rPr>
              <w:fldChar w:fldCharType="end"/>
            </w:r>
            <w:r w:rsidRPr="005408F7">
              <w:rPr>
                <w:b w:val="0"/>
              </w:rPr>
              <w:fldChar w:fldCharType="end"/>
            </w:r>
            <w:r w:rsidRPr="005408F7">
              <w:rPr>
                <w:b w:val="0"/>
              </w:rPr>
              <w:t xml:space="preserve"> and paragraph </w:t>
            </w:r>
            <w:r w:rsidRPr="005408F7">
              <w:rPr>
                <w:b w:val="0"/>
              </w:rPr>
              <w:fldChar w:fldCharType="begin" w:fldLock="1"/>
            </w:r>
            <w:r w:rsidRPr="005408F7">
              <w:rPr>
                <w:b w:val="0"/>
              </w:rPr>
              <w:instrText xml:space="preserve"> REF _Ref504306881 \r \h  \* MERGEFORMAT </w:instrText>
            </w:r>
            <w:r w:rsidRPr="005408F7">
              <w:rPr>
                <w:b w:val="0"/>
              </w:rPr>
            </w:r>
            <w:r w:rsidRPr="005408F7">
              <w:rPr>
                <w:b w:val="0"/>
              </w:rPr>
              <w:fldChar w:fldCharType="separate"/>
            </w:r>
            <w:r w:rsidRPr="005408F7">
              <w:rPr>
                <w:b w:val="0"/>
              </w:rPr>
              <w:t>9.3</w:t>
            </w:r>
            <w:r w:rsidRPr="005408F7">
              <w:rPr>
                <w:b w:val="0"/>
              </w:rPr>
              <w:fldChar w:fldCharType="end"/>
            </w:r>
          </w:p>
        </w:tc>
        <w:tc>
          <w:tcPr>
            <w:tcW w:w="909" w:type="dxa"/>
          </w:tcPr>
          <w:p w14:paraId="774CA7CB" w14:textId="77777777" w:rsidR="00CF6041" w:rsidRPr="00081BF6" w:rsidRDefault="00CF6041" w:rsidP="00081BF6">
            <w:pPr>
              <w:pStyle w:val="Heading4"/>
              <w:numPr>
                <w:ilvl w:val="0"/>
                <w:numId w:val="0"/>
              </w:numPr>
              <w:rPr>
                <w:b w:val="0"/>
              </w:rPr>
            </w:pPr>
          </w:p>
        </w:tc>
      </w:tr>
      <w:tr w:rsidR="00CF6041" w:rsidRPr="00E527D5" w14:paraId="774CA7D1" w14:textId="77777777" w:rsidTr="00CF6041">
        <w:tc>
          <w:tcPr>
            <w:tcW w:w="841" w:type="dxa"/>
            <w:vMerge/>
          </w:tcPr>
          <w:p w14:paraId="774CA7CD" w14:textId="4FB09477" w:rsidR="00CF6041" w:rsidRPr="00081BF6" w:rsidRDefault="00CF6041" w:rsidP="0070393B">
            <w:pPr>
              <w:pStyle w:val="LegalBodyText1"/>
            </w:pPr>
          </w:p>
        </w:tc>
        <w:tc>
          <w:tcPr>
            <w:tcW w:w="5670" w:type="dxa"/>
          </w:tcPr>
          <w:p w14:paraId="774CA7CE" w14:textId="65B734D2" w:rsidR="00CF6041" w:rsidRPr="005408F7" w:rsidRDefault="00CF6041" w:rsidP="00702117">
            <w:pPr>
              <w:pStyle w:val="LegalBodyText1"/>
              <w:ind w:left="601" w:hanging="601"/>
            </w:pPr>
            <w:r w:rsidRPr="005408F7">
              <w:t>(c)</w:t>
            </w:r>
            <w:r w:rsidRPr="005408F7">
              <w:tab/>
              <w:t xml:space="preserve">The Tender must include a completed and signed Tenderer’s Deed substantially in the form provided of Attachment 2: Tenderer’s Deed in Schedule 2. </w:t>
            </w:r>
          </w:p>
        </w:tc>
        <w:tc>
          <w:tcPr>
            <w:tcW w:w="2151" w:type="dxa"/>
          </w:tcPr>
          <w:p w14:paraId="51E3ED77" w14:textId="5002CD93" w:rsidR="00CF6041" w:rsidRPr="005408F7" w:rsidRDefault="00CF6041" w:rsidP="007701C9">
            <w:pPr>
              <w:pStyle w:val="Heading4"/>
              <w:numPr>
                <w:ilvl w:val="0"/>
                <w:numId w:val="0"/>
              </w:numPr>
              <w:rPr>
                <w:b w:val="0"/>
              </w:rPr>
            </w:pPr>
            <w:r w:rsidRPr="005408F7">
              <w:rPr>
                <w:b w:val="0"/>
              </w:rPr>
              <w:t xml:space="preserve">Paragraph </w:t>
            </w:r>
            <w:r w:rsidR="0002329C">
              <w:rPr>
                <w:b w:val="0"/>
              </w:rPr>
              <w:t>7.1(b)</w:t>
            </w:r>
            <w:r w:rsidRPr="005408F7">
              <w:rPr>
                <w:b w:val="0"/>
              </w:rPr>
              <w:t xml:space="preserve"> and paragraph </w:t>
            </w:r>
            <w:r w:rsidRPr="005408F7">
              <w:rPr>
                <w:b w:val="0"/>
              </w:rPr>
              <w:fldChar w:fldCharType="begin" w:fldLock="1"/>
            </w:r>
            <w:r w:rsidRPr="005408F7">
              <w:rPr>
                <w:b w:val="0"/>
              </w:rPr>
              <w:instrText xml:space="preserve"> REF _Ref504306881 \r \h  \* MERGEFORMAT </w:instrText>
            </w:r>
            <w:r w:rsidRPr="005408F7">
              <w:rPr>
                <w:b w:val="0"/>
              </w:rPr>
            </w:r>
            <w:r w:rsidRPr="005408F7">
              <w:rPr>
                <w:b w:val="0"/>
              </w:rPr>
              <w:fldChar w:fldCharType="separate"/>
            </w:r>
            <w:r w:rsidRPr="005408F7">
              <w:rPr>
                <w:b w:val="0"/>
              </w:rPr>
              <w:t>9.3</w:t>
            </w:r>
            <w:r w:rsidRPr="005408F7">
              <w:rPr>
                <w:b w:val="0"/>
              </w:rPr>
              <w:fldChar w:fldCharType="end"/>
            </w:r>
          </w:p>
          <w:p w14:paraId="774CA7CF" w14:textId="194BA357" w:rsidR="00CF6041" w:rsidRPr="005408F7" w:rsidRDefault="00CF6041" w:rsidP="00D564A1"/>
        </w:tc>
        <w:tc>
          <w:tcPr>
            <w:tcW w:w="909" w:type="dxa"/>
          </w:tcPr>
          <w:p w14:paraId="774CA7D0" w14:textId="77777777" w:rsidR="00CF6041" w:rsidRPr="00081BF6" w:rsidRDefault="00CF6041" w:rsidP="00081BF6">
            <w:pPr>
              <w:pStyle w:val="Heading4"/>
              <w:numPr>
                <w:ilvl w:val="0"/>
                <w:numId w:val="0"/>
              </w:numPr>
              <w:rPr>
                <w:b w:val="0"/>
              </w:rPr>
            </w:pPr>
          </w:p>
        </w:tc>
      </w:tr>
      <w:tr w:rsidR="00CF6041" w:rsidRPr="00E527D5" w14:paraId="7B778E15" w14:textId="77777777" w:rsidTr="00CF6041">
        <w:tc>
          <w:tcPr>
            <w:tcW w:w="841" w:type="dxa"/>
            <w:vMerge/>
          </w:tcPr>
          <w:p w14:paraId="4783EBF8" w14:textId="77777777" w:rsidR="00CF6041" w:rsidRPr="00081BF6" w:rsidRDefault="00CF6041" w:rsidP="0070393B">
            <w:pPr>
              <w:pStyle w:val="LegalBodyText1"/>
            </w:pPr>
          </w:p>
        </w:tc>
        <w:tc>
          <w:tcPr>
            <w:tcW w:w="5670" w:type="dxa"/>
          </w:tcPr>
          <w:p w14:paraId="2B00633C" w14:textId="407DA4D0" w:rsidR="00CF6041" w:rsidRPr="005408F7" w:rsidRDefault="00CF6041" w:rsidP="00702117">
            <w:pPr>
              <w:pStyle w:val="LegalBodyText1"/>
              <w:ind w:left="601" w:hanging="601"/>
            </w:pPr>
            <w:r w:rsidRPr="005408F7">
              <w:t>(d)     The Tender must include a completed Price Schedule substantially in the form provided at Attachment 6 Price Schedule in Schedule 2.</w:t>
            </w:r>
          </w:p>
        </w:tc>
        <w:tc>
          <w:tcPr>
            <w:tcW w:w="2151" w:type="dxa"/>
          </w:tcPr>
          <w:p w14:paraId="48EBCA5D" w14:textId="6BDA1068" w:rsidR="00CF6041" w:rsidRPr="005408F7" w:rsidRDefault="00CF6041" w:rsidP="007701C9">
            <w:pPr>
              <w:pStyle w:val="Heading4"/>
              <w:numPr>
                <w:ilvl w:val="0"/>
                <w:numId w:val="0"/>
              </w:numPr>
              <w:rPr>
                <w:b w:val="0"/>
                <w:bCs w:val="0"/>
              </w:rPr>
            </w:pPr>
            <w:r w:rsidRPr="005408F7">
              <w:rPr>
                <w:b w:val="0"/>
                <w:bCs w:val="0"/>
              </w:rPr>
              <w:t xml:space="preserve">Paragraph </w:t>
            </w:r>
            <w:r w:rsidRPr="005408F7">
              <w:rPr>
                <w:b w:val="0"/>
                <w:bCs w:val="0"/>
              </w:rPr>
              <w:fldChar w:fldCharType="begin" w:fldLock="1"/>
            </w:r>
            <w:r w:rsidRPr="005408F7">
              <w:rPr>
                <w:b w:val="0"/>
                <w:bCs w:val="0"/>
              </w:rPr>
              <w:instrText xml:space="preserve"> REF _Ref504306881 \r \h  \* MERGEFORMAT </w:instrText>
            </w:r>
            <w:r w:rsidRPr="005408F7">
              <w:rPr>
                <w:b w:val="0"/>
                <w:bCs w:val="0"/>
              </w:rPr>
            </w:r>
            <w:r w:rsidRPr="005408F7">
              <w:rPr>
                <w:b w:val="0"/>
                <w:bCs w:val="0"/>
              </w:rPr>
              <w:fldChar w:fldCharType="separate"/>
            </w:r>
            <w:r w:rsidRPr="005408F7">
              <w:rPr>
                <w:b w:val="0"/>
                <w:bCs w:val="0"/>
              </w:rPr>
              <w:t>9.3</w:t>
            </w:r>
            <w:r w:rsidRPr="005408F7">
              <w:rPr>
                <w:b w:val="0"/>
                <w:bCs w:val="0"/>
              </w:rPr>
              <w:fldChar w:fldCharType="end"/>
            </w:r>
            <w:r w:rsidRPr="005408F7">
              <w:rPr>
                <w:b w:val="0"/>
                <w:bCs w:val="0"/>
              </w:rPr>
              <w:t xml:space="preserve"> and </w:t>
            </w:r>
            <w:r w:rsidRPr="005408F7">
              <w:rPr>
                <w:b w:val="0"/>
                <w:bCs w:val="0"/>
              </w:rPr>
              <w:fldChar w:fldCharType="begin" w:fldLock="1"/>
            </w:r>
            <w:r w:rsidRPr="005408F7">
              <w:rPr>
                <w:b w:val="0"/>
                <w:bCs w:val="0"/>
              </w:rPr>
              <w:instrText xml:space="preserve"> REF Att_2 \h  \* MERGEFORMAT </w:instrText>
            </w:r>
            <w:r w:rsidRPr="005408F7">
              <w:rPr>
                <w:b w:val="0"/>
                <w:bCs w:val="0"/>
              </w:rPr>
            </w:r>
            <w:r w:rsidRPr="005408F7">
              <w:rPr>
                <w:b w:val="0"/>
                <w:bCs w:val="0"/>
              </w:rPr>
              <w:fldChar w:fldCharType="separate"/>
            </w:r>
            <w:r w:rsidRPr="005408F7">
              <w:rPr>
                <w:b w:val="0"/>
                <w:bCs w:val="0"/>
              </w:rPr>
              <w:t xml:space="preserve">Attachment </w:t>
            </w:r>
            <w:r w:rsidRPr="005408F7">
              <w:rPr>
                <w:b w:val="0"/>
                <w:bCs w:val="0"/>
              </w:rPr>
              <w:fldChar w:fldCharType="end"/>
            </w:r>
            <w:r w:rsidR="0002329C">
              <w:rPr>
                <w:b w:val="0"/>
                <w:bCs w:val="0"/>
              </w:rPr>
              <w:t>6</w:t>
            </w:r>
            <w:r w:rsidRPr="005408F7">
              <w:rPr>
                <w:b w:val="0"/>
                <w:bCs w:val="0"/>
              </w:rPr>
              <w:t xml:space="preserve"> in </w:t>
            </w:r>
            <w:r w:rsidRPr="005408F7">
              <w:rPr>
                <w:b w:val="0"/>
                <w:bCs w:val="0"/>
              </w:rPr>
              <w:fldChar w:fldCharType="begin" w:fldLock="1"/>
            </w:r>
            <w:r w:rsidRPr="005408F7">
              <w:rPr>
                <w:b w:val="0"/>
                <w:bCs w:val="0"/>
              </w:rPr>
              <w:instrText xml:space="preserve"> REF Sch_2 \h  \* MERGEFORMAT </w:instrText>
            </w:r>
            <w:r w:rsidRPr="005408F7">
              <w:rPr>
                <w:b w:val="0"/>
                <w:bCs w:val="0"/>
              </w:rPr>
            </w:r>
            <w:r w:rsidRPr="005408F7">
              <w:rPr>
                <w:b w:val="0"/>
                <w:bCs w:val="0"/>
              </w:rPr>
              <w:fldChar w:fldCharType="separate"/>
            </w:r>
            <w:r w:rsidRPr="005408F7">
              <w:rPr>
                <w:b w:val="0"/>
                <w:bCs w:val="0"/>
              </w:rPr>
              <w:t>Schedule 2</w:t>
            </w:r>
            <w:r w:rsidRPr="005408F7">
              <w:rPr>
                <w:b w:val="0"/>
                <w:bCs w:val="0"/>
              </w:rPr>
              <w:fldChar w:fldCharType="end"/>
            </w:r>
          </w:p>
        </w:tc>
        <w:tc>
          <w:tcPr>
            <w:tcW w:w="909" w:type="dxa"/>
          </w:tcPr>
          <w:p w14:paraId="18BF3C43" w14:textId="77777777" w:rsidR="00CF6041" w:rsidRPr="00081BF6" w:rsidRDefault="00CF6041" w:rsidP="00081BF6">
            <w:pPr>
              <w:pStyle w:val="Heading4"/>
              <w:numPr>
                <w:ilvl w:val="0"/>
                <w:numId w:val="0"/>
              </w:numPr>
              <w:rPr>
                <w:b w:val="0"/>
              </w:rPr>
            </w:pPr>
          </w:p>
        </w:tc>
      </w:tr>
    </w:tbl>
    <w:p w14:paraId="218D04DB" w14:textId="77777777" w:rsidR="00521432" w:rsidRDefault="00521432">
      <w:r>
        <w:rPr>
          <w:b/>
          <w:bCs/>
        </w:rPr>
        <w:br w:type="page"/>
      </w:r>
    </w:p>
    <w:p w14:paraId="774CA81D" w14:textId="004CEEF9" w:rsidR="00655065" w:rsidRDefault="00655065" w:rsidP="00865B0A">
      <w:pPr>
        <w:pStyle w:val="LegalClauseLevel1"/>
        <w:numPr>
          <w:ilvl w:val="0"/>
          <w:numId w:val="0"/>
        </w:numPr>
        <w:rPr>
          <w:sz w:val="22"/>
        </w:rPr>
        <w:sectPr w:rsidR="00655065" w:rsidSect="00DB3B5A">
          <w:pgSz w:w="11907" w:h="16840" w:code="9"/>
          <w:pgMar w:top="1134" w:right="1134" w:bottom="1134" w:left="1418" w:header="567" w:footer="567" w:gutter="0"/>
          <w:cols w:space="720"/>
          <w:docGrid w:linePitch="299"/>
        </w:sectPr>
      </w:pPr>
      <w:bookmarkStart w:id="19" w:name="_GoBack"/>
      <w:bookmarkEnd w:id="19"/>
    </w:p>
    <w:p w14:paraId="774CA81E" w14:textId="4E9BC4C4" w:rsidR="00E0395F" w:rsidRDefault="00E0395F" w:rsidP="00E0395F">
      <w:pPr>
        <w:pStyle w:val="LegalClauseLevel1"/>
      </w:pPr>
      <w:bookmarkStart w:id="20" w:name="_Ref502838359"/>
      <w:bookmarkStart w:id="21" w:name="_Toc515536005"/>
      <w:bookmarkStart w:id="22" w:name="_Toc5636534"/>
      <w:bookmarkStart w:id="23" w:name="_Toc69734199"/>
      <w:r>
        <w:t>Introduction</w:t>
      </w:r>
      <w:bookmarkEnd w:id="9"/>
      <w:bookmarkEnd w:id="10"/>
      <w:bookmarkEnd w:id="11"/>
      <w:bookmarkEnd w:id="12"/>
      <w:bookmarkEnd w:id="13"/>
      <w:bookmarkEnd w:id="14"/>
      <w:bookmarkEnd w:id="15"/>
      <w:bookmarkEnd w:id="16"/>
      <w:bookmarkEnd w:id="20"/>
      <w:bookmarkEnd w:id="21"/>
      <w:bookmarkEnd w:id="22"/>
      <w:bookmarkEnd w:id="23"/>
    </w:p>
    <w:p w14:paraId="774CA81F" w14:textId="77777777" w:rsidR="00E0395F" w:rsidRPr="005408F7" w:rsidRDefault="00E0395F" w:rsidP="00E0395F">
      <w:pPr>
        <w:pStyle w:val="LegalClauseLevel2"/>
      </w:pPr>
      <w:bookmarkStart w:id="24" w:name="_Toc296104868"/>
      <w:bookmarkStart w:id="25" w:name="_Toc248828625"/>
      <w:bookmarkStart w:id="26" w:name="_Toc183591457"/>
      <w:bookmarkStart w:id="27" w:name="_Toc114912348"/>
      <w:bookmarkStart w:id="28" w:name="_Toc103658778"/>
      <w:bookmarkStart w:id="29" w:name="_Toc87418295"/>
      <w:bookmarkStart w:id="30" w:name="_Toc77137360"/>
      <w:bookmarkStart w:id="31" w:name="_Toc65555942"/>
      <w:bookmarkStart w:id="32" w:name="_Ref353542311"/>
      <w:r>
        <w:t xml:space="preserve">Invitation </w:t>
      </w:r>
      <w:r w:rsidRPr="005408F7">
        <w:t>to Tender</w:t>
      </w:r>
      <w:bookmarkEnd w:id="24"/>
      <w:bookmarkEnd w:id="25"/>
      <w:bookmarkEnd w:id="26"/>
      <w:bookmarkEnd w:id="27"/>
      <w:bookmarkEnd w:id="28"/>
      <w:bookmarkEnd w:id="29"/>
      <w:bookmarkEnd w:id="30"/>
      <w:bookmarkEnd w:id="31"/>
      <w:bookmarkEnd w:id="32"/>
    </w:p>
    <w:p w14:paraId="2631D720" w14:textId="2D40D94D" w:rsidR="008B2BFA" w:rsidRPr="005408F7" w:rsidRDefault="00E0395F" w:rsidP="00007518">
      <w:pPr>
        <w:pStyle w:val="LegalClauseLevel3"/>
      </w:pPr>
      <w:r w:rsidRPr="005408F7">
        <w:t>The Department</w:t>
      </w:r>
      <w:r w:rsidR="000B0000" w:rsidRPr="005408F7">
        <w:t xml:space="preserve"> of Agriculture, Water and the Environment (the Department) </w:t>
      </w:r>
      <w:r w:rsidRPr="005408F7">
        <w:t>invites Tenders for the provision of</w:t>
      </w:r>
      <w:r w:rsidR="00D4107B" w:rsidRPr="005408F7">
        <w:t xml:space="preserve"> services to </w:t>
      </w:r>
      <w:r w:rsidR="008B2BFA" w:rsidRPr="005408F7">
        <w:t>deliver Species Expert Assessment Plans (SEAPs) in accordance with this Request for Tender (</w:t>
      </w:r>
      <w:r w:rsidR="008B2BFA" w:rsidRPr="005408F7">
        <w:rPr>
          <w:b/>
        </w:rPr>
        <w:t>RFT</w:t>
      </w:r>
      <w:r w:rsidR="008B2BFA" w:rsidRPr="005408F7">
        <w:t xml:space="preserve">). </w:t>
      </w:r>
      <w:r w:rsidR="00007518" w:rsidRPr="005408F7">
        <w:br/>
      </w:r>
      <w:r w:rsidR="008B2BFA" w:rsidRPr="005408F7">
        <w:t>Key requirements include:</w:t>
      </w:r>
    </w:p>
    <w:p w14:paraId="508F194C" w14:textId="2EC7DAEC" w:rsidR="008B2BFA" w:rsidRPr="005408F7" w:rsidRDefault="008B2BFA" w:rsidP="008B2BFA">
      <w:pPr>
        <w:pStyle w:val="LegalClauseLevel4"/>
      </w:pPr>
      <w:r w:rsidRPr="005408F7">
        <w:t>A</w:t>
      </w:r>
      <w:r w:rsidR="000B0000" w:rsidRPr="005408F7">
        <w:t>ssess</w:t>
      </w:r>
      <w:r w:rsidRPr="005408F7">
        <w:t xml:space="preserve">ment of identified groups of species and/or ecological communities against </w:t>
      </w:r>
      <w:r w:rsidRPr="005408F7">
        <w:rPr>
          <w:i/>
          <w:iCs/>
        </w:rPr>
        <w:t xml:space="preserve">Environment Protection and Biodiversity Conservation Act 1999 </w:t>
      </w:r>
      <w:r w:rsidRPr="005408F7">
        <w:t>(EPBC Act) criteria for threatened listing status</w:t>
      </w:r>
      <w:r w:rsidR="00A62488" w:rsidRPr="005408F7">
        <w:t>.</w:t>
      </w:r>
    </w:p>
    <w:p w14:paraId="774CA820" w14:textId="01A9CF65" w:rsidR="00E0395F" w:rsidRPr="005408F7" w:rsidRDefault="008B2BFA" w:rsidP="00E55E57">
      <w:pPr>
        <w:pStyle w:val="LegalClauseLevel4"/>
      </w:pPr>
      <w:r w:rsidRPr="005408F7">
        <w:t xml:space="preserve">Delivery of </w:t>
      </w:r>
      <w:r w:rsidR="000B0000" w:rsidRPr="005408F7">
        <w:t>conservation advices and listing assessments</w:t>
      </w:r>
      <w:r w:rsidR="005C2E68" w:rsidRPr="005408F7">
        <w:t xml:space="preserve"> developed using  </w:t>
      </w:r>
      <w:r w:rsidR="00717739" w:rsidRPr="005408F7">
        <w:t xml:space="preserve">International Union for Conservation of Nature (IUCN) </w:t>
      </w:r>
      <w:r w:rsidR="005C2E68" w:rsidRPr="005408F7">
        <w:t>guidelines</w:t>
      </w:r>
      <w:r w:rsidR="004B45B3" w:rsidRPr="005408F7">
        <w:t xml:space="preserve"> for species and Departmental guidelines for ecological communities</w:t>
      </w:r>
      <w:r w:rsidR="00B943E6" w:rsidRPr="005408F7">
        <w:t xml:space="preserve"> (ECs)</w:t>
      </w:r>
      <w:r w:rsidR="004B45B3" w:rsidRPr="005408F7">
        <w:t xml:space="preserve">, </w:t>
      </w:r>
      <w:r w:rsidR="005C2E68" w:rsidRPr="005408F7">
        <w:t xml:space="preserve">and Departmental </w:t>
      </w:r>
      <w:r w:rsidR="00BA4AF9" w:rsidRPr="005408F7">
        <w:t xml:space="preserve">conservation advice </w:t>
      </w:r>
      <w:r w:rsidR="005C2E68" w:rsidRPr="005408F7">
        <w:t>template</w:t>
      </w:r>
      <w:r w:rsidR="004B45B3" w:rsidRPr="005408F7">
        <w:t>s</w:t>
      </w:r>
      <w:r w:rsidR="005C2E68" w:rsidRPr="005408F7">
        <w:t xml:space="preserve"> provided to meet</w:t>
      </w:r>
      <w:r w:rsidRPr="005408F7">
        <w:t xml:space="preserve"> EPBC Act requirements for </w:t>
      </w:r>
      <w:r w:rsidR="005C2E68" w:rsidRPr="005408F7">
        <w:rPr>
          <w:bCs/>
        </w:rPr>
        <w:t>review by the Threatened Species Scientific Committee (</w:t>
      </w:r>
      <w:r w:rsidR="00985761" w:rsidRPr="005408F7">
        <w:rPr>
          <w:bCs/>
        </w:rPr>
        <w:t>TSSC</w:t>
      </w:r>
      <w:r w:rsidR="005C2E68" w:rsidRPr="005408F7">
        <w:rPr>
          <w:bCs/>
        </w:rPr>
        <w:t>) and the</w:t>
      </w:r>
      <w:r w:rsidRPr="005408F7">
        <w:t xml:space="preserve"> provision of </w:t>
      </w:r>
      <w:r w:rsidR="005C2E68" w:rsidRPr="005408F7">
        <w:t xml:space="preserve">listing </w:t>
      </w:r>
      <w:r w:rsidRPr="005408F7">
        <w:t>advice to the Minister for the Environment</w:t>
      </w:r>
      <w:r w:rsidR="00E0395F" w:rsidRPr="005408F7">
        <w:t>.</w:t>
      </w:r>
    </w:p>
    <w:p w14:paraId="774CA821" w14:textId="77777777" w:rsidR="00E0395F" w:rsidRPr="005408F7" w:rsidRDefault="00E0395F" w:rsidP="00E0395F">
      <w:pPr>
        <w:pStyle w:val="LegalClauseLevel2"/>
      </w:pPr>
      <w:bookmarkStart w:id="33" w:name="_Toc296104869"/>
      <w:bookmarkStart w:id="34" w:name="_Ref243909986"/>
      <w:r w:rsidRPr="005408F7">
        <w:t>Overview of requirements</w:t>
      </w:r>
      <w:bookmarkEnd w:id="33"/>
    </w:p>
    <w:p w14:paraId="774CA823" w14:textId="5334ED37" w:rsidR="00E0395F" w:rsidRPr="005408F7" w:rsidRDefault="00431A3F" w:rsidP="005408F7">
      <w:pPr>
        <w:pStyle w:val="LegalClauseLevel3"/>
        <w:numPr>
          <w:ilvl w:val="2"/>
          <w:numId w:val="41"/>
        </w:numPr>
      </w:pPr>
      <w:r w:rsidRPr="005408F7">
        <w:t>Context</w:t>
      </w:r>
    </w:p>
    <w:p w14:paraId="3E819C3D" w14:textId="31B356BC" w:rsidR="00E673B4" w:rsidRPr="005408F7" w:rsidRDefault="00E673B4" w:rsidP="00BC0CC3">
      <w:pPr>
        <w:pStyle w:val="Style4"/>
        <w:rPr>
          <w:color w:val="auto"/>
        </w:rPr>
      </w:pPr>
      <w:bookmarkStart w:id="35" w:name="_Hlk67147600"/>
      <w:r w:rsidRPr="005408F7">
        <w:rPr>
          <w:color w:val="auto"/>
        </w:rPr>
        <w:t>The EPBC Act is the Australian Government’s principle piece of environment legislation, and protects Australia’s native species and ecological communities by providing for:</w:t>
      </w:r>
    </w:p>
    <w:p w14:paraId="0C8997F7" w14:textId="6946B080" w:rsidR="00A54A7D" w:rsidRPr="005408F7" w:rsidRDefault="00A54A7D" w:rsidP="00B84515">
      <w:pPr>
        <w:pStyle w:val="ClauseLevel3"/>
        <w:numPr>
          <w:ilvl w:val="0"/>
          <w:numId w:val="111"/>
        </w:numPr>
      </w:pPr>
      <w:r w:rsidRPr="005408F7">
        <w:t xml:space="preserve">Identification and listing of species and ecological communities as </w:t>
      </w:r>
      <w:r w:rsidR="009C7421" w:rsidRPr="005408F7">
        <w:t>threatened</w:t>
      </w:r>
    </w:p>
    <w:p w14:paraId="3A890FCD" w14:textId="77737E42" w:rsidR="00A54A7D" w:rsidRPr="005408F7" w:rsidRDefault="00A54A7D" w:rsidP="00B84515">
      <w:pPr>
        <w:pStyle w:val="ClauseLevel3"/>
        <w:numPr>
          <w:ilvl w:val="0"/>
          <w:numId w:val="111"/>
        </w:numPr>
      </w:pPr>
      <w:r w:rsidRPr="005408F7">
        <w:t xml:space="preserve">Development of conservation advice and recovery plans for listed species and ecological </w:t>
      </w:r>
      <w:r w:rsidR="009C7421" w:rsidRPr="005408F7">
        <w:t>communitie</w:t>
      </w:r>
      <w:r w:rsidR="00576AA5" w:rsidRPr="005408F7">
        <w:t>s</w:t>
      </w:r>
    </w:p>
    <w:p w14:paraId="7C3B2A7D" w14:textId="24BFA277" w:rsidR="00A54A7D" w:rsidRPr="005408F7" w:rsidRDefault="00A54A7D" w:rsidP="00B84515">
      <w:pPr>
        <w:pStyle w:val="ClauseLevel3"/>
        <w:numPr>
          <w:ilvl w:val="0"/>
          <w:numId w:val="111"/>
        </w:numPr>
      </w:pPr>
      <w:r w:rsidRPr="005408F7">
        <w:t>Recognition of key threatening processe</w:t>
      </w:r>
      <w:r w:rsidR="00576AA5" w:rsidRPr="005408F7">
        <w:t>s</w:t>
      </w:r>
    </w:p>
    <w:p w14:paraId="775DB2B0" w14:textId="71553275" w:rsidR="00A54A7D" w:rsidRPr="005408F7" w:rsidRDefault="00A54A7D" w:rsidP="00B84515">
      <w:pPr>
        <w:pStyle w:val="ClauseLevel3"/>
        <w:numPr>
          <w:ilvl w:val="0"/>
          <w:numId w:val="111"/>
        </w:numPr>
      </w:pPr>
      <w:r w:rsidRPr="005408F7">
        <w:t xml:space="preserve">Where appropriate, reducing the impacts of </w:t>
      </w:r>
      <w:r w:rsidR="00C4619B" w:rsidRPr="005408F7">
        <w:t>key</w:t>
      </w:r>
      <w:r w:rsidR="00D14032" w:rsidRPr="005408F7">
        <w:t xml:space="preserve"> threatening processes </w:t>
      </w:r>
      <w:r w:rsidRPr="005408F7">
        <w:t>through threat abatement plans.</w:t>
      </w:r>
    </w:p>
    <w:p w14:paraId="6BB43565" w14:textId="3A87492A" w:rsidR="00B31D55" w:rsidRPr="005408F7" w:rsidRDefault="00B31D55" w:rsidP="00BC0CC3">
      <w:pPr>
        <w:pStyle w:val="Style4"/>
        <w:rPr>
          <w:color w:val="auto"/>
        </w:rPr>
      </w:pPr>
      <w:r w:rsidRPr="005408F7">
        <w:rPr>
          <w:color w:val="auto"/>
        </w:rPr>
        <w:t>The</w:t>
      </w:r>
      <w:r w:rsidR="00985761" w:rsidRPr="005408F7">
        <w:rPr>
          <w:color w:val="auto"/>
        </w:rPr>
        <w:t xml:space="preserve"> TSSC</w:t>
      </w:r>
      <w:r w:rsidRPr="005408F7">
        <w:rPr>
          <w:color w:val="auto"/>
        </w:rPr>
        <w:t xml:space="preserve"> plays a critical role in the Australian Government’s protection of native species and ecological communities, and management of key threatening processes, by providing independent scientific advice to the Minister for the Environment. The</w:t>
      </w:r>
      <w:r w:rsidR="00985761" w:rsidRPr="005408F7">
        <w:rPr>
          <w:color w:val="auto"/>
        </w:rPr>
        <w:t xml:space="preserve"> TSSC</w:t>
      </w:r>
      <w:r w:rsidRPr="005408F7">
        <w:rPr>
          <w:color w:val="auto"/>
        </w:rPr>
        <w:t xml:space="preserve"> was established under the EPBC Act</w:t>
      </w:r>
      <w:r w:rsidR="00985761" w:rsidRPr="005408F7">
        <w:rPr>
          <w:color w:val="auto"/>
        </w:rPr>
        <w:t>, and their functions</w:t>
      </w:r>
      <w:r w:rsidRPr="005408F7">
        <w:rPr>
          <w:color w:val="auto"/>
        </w:rPr>
        <w:t xml:space="preserve"> include advising the Minister in relation to:</w:t>
      </w:r>
    </w:p>
    <w:p w14:paraId="4EE675B0" w14:textId="77777777" w:rsidR="00B31D55" w:rsidRPr="005408F7" w:rsidRDefault="00B31D55" w:rsidP="00B84515">
      <w:pPr>
        <w:pStyle w:val="Style4"/>
        <w:numPr>
          <w:ilvl w:val="0"/>
          <w:numId w:val="114"/>
        </w:numPr>
        <w:rPr>
          <w:color w:val="auto"/>
        </w:rPr>
      </w:pPr>
      <w:r w:rsidRPr="005408F7">
        <w:rPr>
          <w:color w:val="auto"/>
        </w:rPr>
        <w:t>the amendment and updating of lists for threatened species, threatened ecological communities and key threatening processes</w:t>
      </w:r>
    </w:p>
    <w:p w14:paraId="5877BFEE" w14:textId="77777777" w:rsidR="00B31D55" w:rsidRPr="005408F7" w:rsidRDefault="00B31D55" w:rsidP="00B84515">
      <w:pPr>
        <w:pStyle w:val="Style4"/>
        <w:numPr>
          <w:ilvl w:val="0"/>
          <w:numId w:val="114"/>
        </w:numPr>
        <w:rPr>
          <w:color w:val="auto"/>
        </w:rPr>
      </w:pPr>
      <w:r w:rsidRPr="005408F7">
        <w:rPr>
          <w:color w:val="auto"/>
        </w:rPr>
        <w:t>making and adopting of recovery plans and threat abatement plans</w:t>
      </w:r>
    </w:p>
    <w:p w14:paraId="650782A6" w14:textId="77777777" w:rsidR="00B31D55" w:rsidRPr="005408F7" w:rsidRDefault="00B31D55" w:rsidP="00B84515">
      <w:pPr>
        <w:pStyle w:val="Style4"/>
        <w:numPr>
          <w:ilvl w:val="0"/>
          <w:numId w:val="114"/>
        </w:numPr>
        <w:rPr>
          <w:color w:val="auto"/>
        </w:rPr>
      </w:pPr>
      <w:r w:rsidRPr="005408F7">
        <w:rPr>
          <w:color w:val="auto"/>
        </w:rPr>
        <w:t>approving conservation advices</w:t>
      </w:r>
    </w:p>
    <w:p w14:paraId="0F7942A9" w14:textId="30068945" w:rsidR="00644441" w:rsidRPr="005408F7" w:rsidRDefault="00B31D55" w:rsidP="00B84515">
      <w:pPr>
        <w:pStyle w:val="Style4"/>
        <w:numPr>
          <w:ilvl w:val="0"/>
          <w:numId w:val="114"/>
        </w:numPr>
        <w:rPr>
          <w:color w:val="auto"/>
        </w:rPr>
      </w:pPr>
      <w:r w:rsidRPr="005408F7">
        <w:rPr>
          <w:color w:val="auto"/>
        </w:rPr>
        <w:t>other matters relating to the conservation of threatened native flora and fauna at the Minister’s request.</w:t>
      </w:r>
    </w:p>
    <w:bookmarkEnd w:id="35"/>
    <w:p w14:paraId="721C7B96" w14:textId="38089648" w:rsidR="003B1B4B" w:rsidRPr="005408F7" w:rsidRDefault="0011163F" w:rsidP="00351299">
      <w:pPr>
        <w:pStyle w:val="LegalClauseLevel3"/>
      </w:pPr>
      <w:r w:rsidRPr="005408F7">
        <w:t>Background to this Request for Tender</w:t>
      </w:r>
      <w:bookmarkEnd w:id="34"/>
    </w:p>
    <w:p w14:paraId="6D526991" w14:textId="6432E160" w:rsidR="00A54A7D" w:rsidRPr="005408F7" w:rsidRDefault="0011163F" w:rsidP="00B84515">
      <w:pPr>
        <w:pStyle w:val="Style4"/>
        <w:numPr>
          <w:ilvl w:val="3"/>
          <w:numId w:val="125"/>
        </w:numPr>
        <w:rPr>
          <w:color w:val="auto"/>
        </w:rPr>
      </w:pPr>
      <w:r w:rsidRPr="005408F7">
        <w:rPr>
          <w:color w:val="auto"/>
        </w:rPr>
        <w:t xml:space="preserve">The </w:t>
      </w:r>
      <w:r w:rsidR="00351299" w:rsidRPr="005408F7">
        <w:rPr>
          <w:color w:val="auto"/>
        </w:rPr>
        <w:t xml:space="preserve">devastating bushfires that burnt more than 7.7 million hectares across southern and eastern Australia in 2019-20 severely impacted native wildlife and habitat. This created an urgent need for hundreds of species and </w:t>
      </w:r>
      <w:r w:rsidR="00576AA5" w:rsidRPr="005408F7">
        <w:rPr>
          <w:color w:val="auto"/>
        </w:rPr>
        <w:t>ECs</w:t>
      </w:r>
      <w:r w:rsidR="00351299" w:rsidRPr="005408F7">
        <w:rPr>
          <w:color w:val="auto"/>
        </w:rPr>
        <w:t xml:space="preserve"> to be assessed against EPBC Act criteria for threatened listing status, so that:</w:t>
      </w:r>
    </w:p>
    <w:p w14:paraId="65BB3A63" w14:textId="59B39B52" w:rsidR="00351299" w:rsidRPr="005408F7" w:rsidRDefault="00351299" w:rsidP="00B84515">
      <w:pPr>
        <w:pStyle w:val="ListParagraph"/>
        <w:numPr>
          <w:ilvl w:val="0"/>
          <w:numId w:val="112"/>
        </w:numPr>
        <w:rPr>
          <w:rFonts w:ascii="Arial" w:hAnsi="Arial" w:cs="Arial"/>
        </w:rPr>
      </w:pPr>
      <w:r w:rsidRPr="005408F7">
        <w:rPr>
          <w:rFonts w:ascii="Arial" w:hAnsi="Arial" w:cs="Arial"/>
        </w:rPr>
        <w:t>The recovery and future resilience of fire</w:t>
      </w:r>
      <w:r w:rsidR="00055785" w:rsidRPr="005408F7">
        <w:rPr>
          <w:rFonts w:ascii="Arial" w:hAnsi="Arial" w:cs="Arial"/>
        </w:rPr>
        <w:t>-</w:t>
      </w:r>
      <w:r w:rsidRPr="005408F7">
        <w:rPr>
          <w:rFonts w:ascii="Arial" w:hAnsi="Arial" w:cs="Arial"/>
        </w:rPr>
        <w:t>affected species and ecological communities is supported by statutory protection commensurate with their post-fire status, and</w:t>
      </w:r>
    </w:p>
    <w:p w14:paraId="36069355" w14:textId="54678EFB" w:rsidR="00351299" w:rsidRPr="005408F7" w:rsidRDefault="00351299" w:rsidP="00B84515">
      <w:pPr>
        <w:pStyle w:val="ListParagraph"/>
        <w:numPr>
          <w:ilvl w:val="0"/>
          <w:numId w:val="112"/>
        </w:numPr>
        <w:rPr>
          <w:rFonts w:ascii="Arial" w:hAnsi="Arial" w:cs="Arial"/>
        </w:rPr>
      </w:pPr>
      <w:r w:rsidRPr="005408F7">
        <w:rPr>
          <w:rFonts w:ascii="Arial" w:hAnsi="Arial" w:cs="Arial"/>
        </w:rPr>
        <w:t>EPBC Act lists are as current and accurate as possible, helping with environmental resilience and preparedness for future fire events.</w:t>
      </w:r>
    </w:p>
    <w:p w14:paraId="3F5F5195" w14:textId="545CB4B5" w:rsidR="004B1EB2" w:rsidRPr="005408F7" w:rsidRDefault="00351299" w:rsidP="005408F7">
      <w:pPr>
        <w:pStyle w:val="Style4"/>
        <w:rPr>
          <w:bCs/>
          <w:color w:val="auto"/>
        </w:rPr>
      </w:pPr>
      <w:r w:rsidRPr="005408F7">
        <w:rPr>
          <w:color w:val="auto"/>
        </w:rPr>
        <w:t>As part of the Australian Government’s bushfire response the Department</w:t>
      </w:r>
      <w:r w:rsidR="0011394D" w:rsidRPr="005408F7">
        <w:rPr>
          <w:color w:val="auto"/>
        </w:rPr>
        <w:t xml:space="preserve"> is going to market to engage </w:t>
      </w:r>
      <w:r w:rsidR="00691FF2" w:rsidRPr="005408F7">
        <w:rPr>
          <w:color w:val="auto"/>
        </w:rPr>
        <w:t xml:space="preserve">Service Providers </w:t>
      </w:r>
      <w:r w:rsidR="0011394D" w:rsidRPr="005408F7">
        <w:rPr>
          <w:color w:val="auto"/>
        </w:rPr>
        <w:t xml:space="preserve">to deliver a number of SEAPs on groups of </w:t>
      </w:r>
      <w:r w:rsidRPr="005408F7">
        <w:rPr>
          <w:color w:val="auto"/>
        </w:rPr>
        <w:t xml:space="preserve">fire-affected and non-fire affected species </w:t>
      </w:r>
      <w:r w:rsidR="0011394D" w:rsidRPr="005408F7">
        <w:rPr>
          <w:color w:val="auto"/>
        </w:rPr>
        <w:t>or</w:t>
      </w:r>
      <w:r w:rsidRPr="005408F7">
        <w:rPr>
          <w:color w:val="auto"/>
        </w:rPr>
        <w:t xml:space="preserve"> ECs</w:t>
      </w:r>
      <w:r w:rsidR="00D14032" w:rsidRPr="005408F7">
        <w:rPr>
          <w:color w:val="auto"/>
        </w:rPr>
        <w:t>. This will</w:t>
      </w:r>
      <w:r w:rsidR="00506593" w:rsidRPr="005408F7">
        <w:rPr>
          <w:color w:val="auto"/>
        </w:rPr>
        <w:t xml:space="preserve"> enable hundreds of species and ECs to be assessed against EPBC Act criteria for threatened listing statu</w:t>
      </w:r>
      <w:r w:rsidR="004B1EB2" w:rsidRPr="005408F7">
        <w:rPr>
          <w:color w:val="auto"/>
        </w:rPr>
        <w:t>s in a short time period,</w:t>
      </w:r>
      <w:r w:rsidR="00CF4853" w:rsidRPr="005408F7">
        <w:rPr>
          <w:color w:val="auto"/>
        </w:rPr>
        <w:t xml:space="preserve"> </w:t>
      </w:r>
      <w:r w:rsidR="004B1EB2" w:rsidRPr="005408F7">
        <w:rPr>
          <w:color w:val="auto"/>
        </w:rPr>
        <w:t xml:space="preserve">to </w:t>
      </w:r>
      <w:r w:rsidR="00506593" w:rsidRPr="005408F7">
        <w:rPr>
          <w:bCs/>
          <w:color w:val="auto"/>
        </w:rPr>
        <w:t>improve the currency of EPBC Act lists as quickly as possible.</w:t>
      </w:r>
    </w:p>
    <w:p w14:paraId="7685D0B5" w14:textId="038D713A" w:rsidR="004B1EB2" w:rsidRPr="005408F7" w:rsidRDefault="00B943E6" w:rsidP="00BC0CC3">
      <w:pPr>
        <w:pStyle w:val="Style4"/>
        <w:rPr>
          <w:color w:val="auto"/>
        </w:rPr>
      </w:pPr>
      <w:r w:rsidRPr="005408F7">
        <w:rPr>
          <w:rStyle w:val="Style4Char"/>
          <w:color w:val="auto"/>
        </w:rPr>
        <w:t xml:space="preserve">Successful </w:t>
      </w:r>
      <w:r w:rsidR="006276C2" w:rsidRPr="005408F7">
        <w:rPr>
          <w:rStyle w:val="Style4Char"/>
          <w:color w:val="auto"/>
        </w:rPr>
        <w:t xml:space="preserve">Service Providers </w:t>
      </w:r>
      <w:r w:rsidR="00506593" w:rsidRPr="005408F7">
        <w:rPr>
          <w:rStyle w:val="Style4Char"/>
          <w:color w:val="auto"/>
        </w:rPr>
        <w:t>are required to deliver</w:t>
      </w:r>
      <w:r w:rsidR="00D14032" w:rsidRPr="005408F7">
        <w:rPr>
          <w:rStyle w:val="Style4Char"/>
          <w:color w:val="auto"/>
        </w:rPr>
        <w:t xml:space="preserve"> high quality</w:t>
      </w:r>
      <w:r w:rsidR="00506593" w:rsidRPr="005408F7">
        <w:rPr>
          <w:rStyle w:val="Style4Char"/>
          <w:color w:val="auto"/>
        </w:rPr>
        <w:t xml:space="preserve"> listing assessments and conservation advices that meet EPBC Act requirements for review by the</w:t>
      </w:r>
      <w:r w:rsidR="00985761" w:rsidRPr="005408F7">
        <w:rPr>
          <w:rStyle w:val="Style4Char"/>
          <w:color w:val="auto"/>
        </w:rPr>
        <w:t xml:space="preserve"> TSSC</w:t>
      </w:r>
      <w:r w:rsidR="00506593" w:rsidRPr="005408F7">
        <w:rPr>
          <w:rStyle w:val="Style4Char"/>
          <w:color w:val="auto"/>
        </w:rPr>
        <w:t xml:space="preserve"> and advice to the</w:t>
      </w:r>
      <w:r w:rsidR="00506593" w:rsidRPr="005408F7">
        <w:rPr>
          <w:bCs/>
          <w:color w:val="auto"/>
        </w:rPr>
        <w:t xml:space="preserve"> Minister for the Environment for all species and ECs identified during the project as warranting listing </w:t>
      </w:r>
      <w:r w:rsidR="00831CB5" w:rsidRPr="005408F7">
        <w:rPr>
          <w:bCs/>
          <w:color w:val="auto"/>
        </w:rPr>
        <w:t>changes</w:t>
      </w:r>
      <w:r w:rsidR="00506593" w:rsidRPr="005408F7">
        <w:rPr>
          <w:bCs/>
          <w:color w:val="auto"/>
        </w:rPr>
        <w:t>.</w:t>
      </w:r>
    </w:p>
    <w:p w14:paraId="4D0A9689" w14:textId="4139E321" w:rsidR="0011163F" w:rsidRPr="005408F7" w:rsidRDefault="00506593" w:rsidP="009201E0">
      <w:pPr>
        <w:pStyle w:val="Style4"/>
        <w:rPr>
          <w:color w:val="auto"/>
        </w:rPr>
      </w:pPr>
      <w:r w:rsidRPr="005408F7">
        <w:rPr>
          <w:color w:val="auto"/>
        </w:rPr>
        <w:t>SEAP</w:t>
      </w:r>
      <w:r w:rsidR="0011163F" w:rsidRPr="005408F7">
        <w:rPr>
          <w:color w:val="auto"/>
        </w:rPr>
        <w:t xml:space="preserve"> groups </w:t>
      </w:r>
      <w:r w:rsidRPr="005408F7">
        <w:rPr>
          <w:color w:val="auto"/>
        </w:rPr>
        <w:t>are</w:t>
      </w:r>
      <w:r w:rsidR="004B1EB2" w:rsidRPr="005408F7">
        <w:rPr>
          <w:color w:val="auto"/>
        </w:rPr>
        <w:t xml:space="preserve"> </w:t>
      </w:r>
      <w:r w:rsidR="0011163F" w:rsidRPr="005408F7">
        <w:rPr>
          <w:color w:val="auto"/>
        </w:rPr>
        <w:t>based on a taxonomic grouping or geographic region</w:t>
      </w:r>
      <w:r w:rsidR="0011163F" w:rsidRPr="005408F7">
        <w:rPr>
          <w:bCs/>
          <w:color w:val="auto"/>
        </w:rPr>
        <w:t xml:space="preserve">. </w:t>
      </w:r>
      <w:r w:rsidR="00257B95" w:rsidRPr="005408F7">
        <w:rPr>
          <w:bCs/>
          <w:color w:val="auto"/>
        </w:rPr>
        <w:t xml:space="preserve">There are </w:t>
      </w:r>
      <w:r w:rsidR="00CD4A9E" w:rsidRPr="005408F7">
        <w:rPr>
          <w:bCs/>
          <w:color w:val="auto"/>
        </w:rPr>
        <w:t>nine</w:t>
      </w:r>
      <w:r w:rsidR="00257B95" w:rsidRPr="005408F7">
        <w:rPr>
          <w:bCs/>
          <w:color w:val="auto"/>
        </w:rPr>
        <w:t xml:space="preserve"> groups as part of this </w:t>
      </w:r>
      <w:r w:rsidR="00D14032" w:rsidRPr="005408F7">
        <w:rPr>
          <w:bCs/>
          <w:color w:val="auto"/>
        </w:rPr>
        <w:t>t</w:t>
      </w:r>
      <w:r w:rsidR="00257B95" w:rsidRPr="005408F7">
        <w:rPr>
          <w:bCs/>
          <w:color w:val="auto"/>
        </w:rPr>
        <w:t xml:space="preserve">ender. </w:t>
      </w:r>
      <w:r w:rsidR="0011163F" w:rsidRPr="005408F7">
        <w:rPr>
          <w:bCs/>
          <w:color w:val="auto"/>
        </w:rPr>
        <w:t xml:space="preserve">The </w:t>
      </w:r>
      <w:r w:rsidR="009201E0" w:rsidRPr="005408F7">
        <w:rPr>
          <w:bCs/>
          <w:color w:val="auto"/>
        </w:rPr>
        <w:t>groups</w:t>
      </w:r>
      <w:r w:rsidR="0011163F" w:rsidRPr="005408F7">
        <w:rPr>
          <w:rFonts w:ascii="Verdana" w:hAnsi="Verdana" w:cstheme="minorHAnsi"/>
          <w:color w:val="auto"/>
          <w:sz w:val="20"/>
        </w:rPr>
        <w:t xml:space="preserve"> </w:t>
      </w:r>
      <w:r w:rsidR="00A96E84" w:rsidRPr="005408F7">
        <w:rPr>
          <w:bCs/>
          <w:color w:val="auto"/>
        </w:rPr>
        <w:t>are</w:t>
      </w:r>
      <w:r w:rsidR="0011163F" w:rsidRPr="005408F7">
        <w:rPr>
          <w:bCs/>
          <w:color w:val="auto"/>
        </w:rPr>
        <w:t>:</w:t>
      </w:r>
    </w:p>
    <w:p w14:paraId="168431D4" w14:textId="1805259D" w:rsidR="009201E0" w:rsidRPr="005408F7" w:rsidRDefault="009201E0" w:rsidP="00B84515">
      <w:pPr>
        <w:pStyle w:val="Style4"/>
        <w:numPr>
          <w:ilvl w:val="0"/>
          <w:numId w:val="116"/>
        </w:numPr>
        <w:rPr>
          <w:color w:val="auto"/>
        </w:rPr>
      </w:pPr>
      <w:bookmarkStart w:id="36" w:name="_Hlk68115773"/>
      <w:r w:rsidRPr="005408F7">
        <w:rPr>
          <w:color w:val="auto"/>
        </w:rPr>
        <w:t>Plants Group 1</w:t>
      </w:r>
      <w:r w:rsidR="00CD7863" w:rsidRPr="005408F7">
        <w:rPr>
          <w:color w:val="auto"/>
        </w:rPr>
        <w:t>:</w:t>
      </w:r>
      <w:r w:rsidRPr="005408F7">
        <w:rPr>
          <w:color w:val="auto"/>
        </w:rPr>
        <w:t xml:space="preserve"> </w:t>
      </w:r>
      <w:r w:rsidR="000011D9" w:rsidRPr="005408F7">
        <w:rPr>
          <w:color w:val="auto"/>
        </w:rPr>
        <w:t>Non NSW endemics and species across states</w:t>
      </w:r>
      <w:r w:rsidR="00CD7863" w:rsidRPr="005408F7">
        <w:rPr>
          <w:color w:val="auto"/>
        </w:rPr>
        <w:t xml:space="preserve"> (Attachment A);</w:t>
      </w:r>
    </w:p>
    <w:p w14:paraId="68785FA4" w14:textId="08E3D53F" w:rsidR="009201E0" w:rsidRPr="005408F7" w:rsidRDefault="009201E0" w:rsidP="00B84515">
      <w:pPr>
        <w:pStyle w:val="ListBullet2"/>
        <w:numPr>
          <w:ilvl w:val="0"/>
          <w:numId w:val="108"/>
        </w:numPr>
        <w:spacing w:after="200" w:line="276" w:lineRule="auto"/>
        <w:rPr>
          <w:rFonts w:ascii="Arial" w:hAnsi="Arial" w:cs="Arial"/>
        </w:rPr>
      </w:pPr>
      <w:r w:rsidRPr="005408F7">
        <w:rPr>
          <w:rFonts w:ascii="Arial" w:hAnsi="Arial" w:cs="Arial"/>
        </w:rPr>
        <w:t>Plants Group 2</w:t>
      </w:r>
      <w:r w:rsidR="00CD7863" w:rsidRPr="005408F7">
        <w:rPr>
          <w:rFonts w:ascii="Arial" w:hAnsi="Arial" w:cs="Arial"/>
        </w:rPr>
        <w:t>:</w:t>
      </w:r>
      <w:r w:rsidRPr="005408F7">
        <w:rPr>
          <w:rFonts w:ascii="Arial" w:hAnsi="Arial" w:cs="Arial"/>
        </w:rPr>
        <w:t xml:space="preserve"> </w:t>
      </w:r>
      <w:r w:rsidR="000011D9" w:rsidRPr="005408F7">
        <w:rPr>
          <w:rFonts w:ascii="Arial" w:hAnsi="Arial" w:cs="Arial"/>
        </w:rPr>
        <w:t>NSW endemics north</w:t>
      </w:r>
      <w:r w:rsidR="00CD7863" w:rsidRPr="005408F7">
        <w:rPr>
          <w:rFonts w:ascii="Arial" w:hAnsi="Arial" w:cs="Arial"/>
        </w:rPr>
        <w:t xml:space="preserve"> (Attachment B);</w:t>
      </w:r>
      <w:r w:rsidR="000011D9" w:rsidRPr="005408F7">
        <w:rPr>
          <w:rFonts w:ascii="Arial" w:hAnsi="Arial" w:cs="Arial"/>
        </w:rPr>
        <w:t xml:space="preserve"> </w:t>
      </w:r>
    </w:p>
    <w:p w14:paraId="6CF9F74F" w14:textId="562088B6" w:rsidR="009201E0" w:rsidRPr="005408F7" w:rsidRDefault="009201E0" w:rsidP="00B84515">
      <w:pPr>
        <w:pStyle w:val="ListBullet2"/>
        <w:numPr>
          <w:ilvl w:val="0"/>
          <w:numId w:val="108"/>
        </w:numPr>
        <w:spacing w:after="200" w:line="276" w:lineRule="auto"/>
        <w:rPr>
          <w:rFonts w:ascii="Arial" w:hAnsi="Arial" w:cs="Arial"/>
        </w:rPr>
      </w:pPr>
      <w:r w:rsidRPr="005408F7">
        <w:rPr>
          <w:rFonts w:ascii="Arial" w:hAnsi="Arial" w:cs="Arial"/>
        </w:rPr>
        <w:t>Plants Group 3</w:t>
      </w:r>
      <w:r w:rsidR="00CD7863" w:rsidRPr="005408F7">
        <w:rPr>
          <w:rFonts w:ascii="Arial" w:hAnsi="Arial" w:cs="Arial"/>
        </w:rPr>
        <w:t xml:space="preserve">: </w:t>
      </w:r>
      <w:r w:rsidR="000011D9" w:rsidRPr="005408F7">
        <w:rPr>
          <w:rFonts w:ascii="Arial" w:hAnsi="Arial" w:cs="Arial"/>
        </w:rPr>
        <w:t>NSW endemics south</w:t>
      </w:r>
      <w:r w:rsidR="00CD7863" w:rsidRPr="005408F7">
        <w:rPr>
          <w:rFonts w:ascii="Arial" w:hAnsi="Arial" w:cs="Arial"/>
        </w:rPr>
        <w:t xml:space="preserve"> (Attachment C);</w:t>
      </w:r>
    </w:p>
    <w:bookmarkEnd w:id="36"/>
    <w:p w14:paraId="4C917EA5" w14:textId="3D937A32" w:rsidR="009201E0" w:rsidRPr="005408F7" w:rsidRDefault="009201E0" w:rsidP="00B84515">
      <w:pPr>
        <w:pStyle w:val="ListBullet2"/>
        <w:numPr>
          <w:ilvl w:val="0"/>
          <w:numId w:val="108"/>
        </w:numPr>
        <w:spacing w:after="200" w:line="276" w:lineRule="auto"/>
        <w:rPr>
          <w:rFonts w:ascii="Arial" w:hAnsi="Arial" w:cs="Arial"/>
        </w:rPr>
      </w:pPr>
      <w:r w:rsidRPr="005408F7">
        <w:rPr>
          <w:rFonts w:ascii="Arial" w:hAnsi="Arial" w:cs="Arial"/>
        </w:rPr>
        <w:t>Lizards and snakes</w:t>
      </w:r>
      <w:r w:rsidR="00CD7863" w:rsidRPr="005408F7">
        <w:rPr>
          <w:rFonts w:ascii="Arial" w:hAnsi="Arial" w:cs="Arial"/>
        </w:rPr>
        <w:t xml:space="preserve"> (Attachment D)</w:t>
      </w:r>
      <w:r w:rsidRPr="005408F7">
        <w:rPr>
          <w:rFonts w:ascii="Arial" w:hAnsi="Arial" w:cs="Arial"/>
        </w:rPr>
        <w:t>;</w:t>
      </w:r>
    </w:p>
    <w:p w14:paraId="04B45DFB" w14:textId="2F2E79FD" w:rsidR="009201E0" w:rsidRPr="005408F7" w:rsidRDefault="009201E0" w:rsidP="00B84515">
      <w:pPr>
        <w:pStyle w:val="ListBullet2"/>
        <w:numPr>
          <w:ilvl w:val="0"/>
          <w:numId w:val="108"/>
        </w:numPr>
        <w:spacing w:after="200" w:line="276" w:lineRule="auto"/>
        <w:rPr>
          <w:rFonts w:ascii="Arial" w:hAnsi="Arial" w:cs="Arial"/>
        </w:rPr>
      </w:pPr>
      <w:r w:rsidRPr="005408F7">
        <w:rPr>
          <w:rFonts w:ascii="Arial" w:hAnsi="Arial" w:cs="Arial"/>
        </w:rPr>
        <w:t>Freshwater fish</w:t>
      </w:r>
      <w:r w:rsidR="00CD7863" w:rsidRPr="005408F7">
        <w:rPr>
          <w:rFonts w:ascii="Arial" w:hAnsi="Arial" w:cs="Arial"/>
        </w:rPr>
        <w:t xml:space="preserve"> (Attachment E)</w:t>
      </w:r>
      <w:r w:rsidRPr="005408F7">
        <w:rPr>
          <w:rFonts w:ascii="Arial" w:hAnsi="Arial" w:cs="Arial"/>
        </w:rPr>
        <w:t>;</w:t>
      </w:r>
    </w:p>
    <w:p w14:paraId="16861817" w14:textId="6DFAD056" w:rsidR="009201E0" w:rsidRPr="005408F7" w:rsidRDefault="009201E0" w:rsidP="00B84515">
      <w:pPr>
        <w:pStyle w:val="ListBullet2"/>
        <w:numPr>
          <w:ilvl w:val="0"/>
          <w:numId w:val="108"/>
        </w:numPr>
        <w:spacing w:after="200" w:line="276" w:lineRule="auto"/>
        <w:rPr>
          <w:rFonts w:ascii="Arial" w:hAnsi="Arial" w:cs="Arial"/>
        </w:rPr>
      </w:pPr>
      <w:r w:rsidRPr="005408F7">
        <w:rPr>
          <w:rFonts w:ascii="Arial" w:hAnsi="Arial" w:cs="Arial"/>
        </w:rPr>
        <w:t>Freshwater turtles</w:t>
      </w:r>
      <w:r w:rsidR="00CD7863" w:rsidRPr="005408F7">
        <w:rPr>
          <w:rFonts w:ascii="Arial" w:hAnsi="Arial" w:cs="Arial"/>
        </w:rPr>
        <w:t xml:space="preserve"> (Attachment F)</w:t>
      </w:r>
      <w:r w:rsidRPr="005408F7">
        <w:rPr>
          <w:rFonts w:ascii="Arial" w:hAnsi="Arial" w:cs="Arial"/>
        </w:rPr>
        <w:t>;</w:t>
      </w:r>
    </w:p>
    <w:p w14:paraId="3156DCC9" w14:textId="2669A5D5" w:rsidR="009201E0" w:rsidRPr="005408F7" w:rsidRDefault="009201E0" w:rsidP="00B84515">
      <w:pPr>
        <w:pStyle w:val="ListBullet2"/>
        <w:numPr>
          <w:ilvl w:val="0"/>
          <w:numId w:val="108"/>
        </w:numPr>
        <w:spacing w:after="200" w:line="276" w:lineRule="auto"/>
        <w:rPr>
          <w:rFonts w:ascii="Arial" w:hAnsi="Arial" w:cs="Arial"/>
        </w:rPr>
      </w:pPr>
      <w:r w:rsidRPr="005408F7">
        <w:rPr>
          <w:rFonts w:ascii="Arial" w:hAnsi="Arial" w:cs="Arial"/>
        </w:rPr>
        <w:t>Frogs</w:t>
      </w:r>
      <w:r w:rsidR="00CD7863" w:rsidRPr="005408F7">
        <w:rPr>
          <w:rFonts w:ascii="Arial" w:hAnsi="Arial" w:cs="Arial"/>
        </w:rPr>
        <w:t xml:space="preserve"> (Attachment G)</w:t>
      </w:r>
      <w:r w:rsidRPr="005408F7">
        <w:rPr>
          <w:rFonts w:ascii="Arial" w:hAnsi="Arial" w:cs="Arial"/>
        </w:rPr>
        <w:t xml:space="preserve">; </w:t>
      </w:r>
    </w:p>
    <w:p w14:paraId="6C60C7DC" w14:textId="29F46561" w:rsidR="009201E0" w:rsidRPr="005408F7" w:rsidRDefault="009201E0" w:rsidP="00B84515">
      <w:pPr>
        <w:pStyle w:val="ListBullet2"/>
        <w:numPr>
          <w:ilvl w:val="0"/>
          <w:numId w:val="108"/>
        </w:numPr>
        <w:spacing w:after="200" w:line="276" w:lineRule="auto"/>
        <w:rPr>
          <w:rStyle w:val="Hyperlink"/>
          <w:rFonts w:ascii="Arial" w:hAnsi="Arial" w:cs="Arial"/>
          <w:u w:val="none"/>
        </w:rPr>
      </w:pPr>
      <w:r w:rsidRPr="005408F7">
        <w:rPr>
          <w:rFonts w:ascii="Arial" w:hAnsi="Arial" w:cs="Arial"/>
        </w:rPr>
        <w:t>Terrestrial mammals</w:t>
      </w:r>
      <w:r w:rsidR="00CD7863" w:rsidRPr="005408F7">
        <w:rPr>
          <w:rFonts w:ascii="Arial" w:hAnsi="Arial" w:cs="Arial"/>
        </w:rPr>
        <w:t xml:space="preserve"> (Attachment H)</w:t>
      </w:r>
      <w:r w:rsidRPr="005408F7">
        <w:rPr>
          <w:rStyle w:val="Hyperlink"/>
          <w:rFonts w:ascii="Arial" w:hAnsi="Arial" w:cs="Arial"/>
          <w:u w:val="none"/>
        </w:rPr>
        <w:t>; and</w:t>
      </w:r>
    </w:p>
    <w:p w14:paraId="05C26D9C" w14:textId="6B0458A7" w:rsidR="00C65F21" w:rsidRPr="007B7F6F" w:rsidRDefault="009201E0" w:rsidP="00B84515">
      <w:pPr>
        <w:pStyle w:val="ListBullet2"/>
        <w:numPr>
          <w:ilvl w:val="0"/>
          <w:numId w:val="108"/>
        </w:numPr>
        <w:spacing w:after="200" w:line="276" w:lineRule="auto"/>
        <w:rPr>
          <w:rFonts w:ascii="Arial" w:hAnsi="Arial" w:cs="Arial"/>
        </w:rPr>
      </w:pPr>
      <w:r w:rsidRPr="005408F7">
        <w:rPr>
          <w:rFonts w:ascii="Arial" w:hAnsi="Arial" w:cs="Arial"/>
        </w:rPr>
        <w:t>Rainforests and wet forests of south-east Australia</w:t>
      </w:r>
      <w:r w:rsidR="00CD7863" w:rsidRPr="005408F7">
        <w:rPr>
          <w:rFonts w:ascii="Arial" w:hAnsi="Arial" w:cs="Arial"/>
        </w:rPr>
        <w:t xml:space="preserve"> (Attachment I)</w:t>
      </w:r>
      <w:r w:rsidR="00257B95" w:rsidRPr="005408F7">
        <w:rPr>
          <w:rFonts w:ascii="Arial" w:hAnsi="Arial" w:cs="Arial"/>
        </w:rPr>
        <w:t>.</w:t>
      </w:r>
    </w:p>
    <w:p w14:paraId="3E47328B" w14:textId="328FEFF0" w:rsidR="00D14032" w:rsidRPr="005408F7" w:rsidRDefault="0011163F" w:rsidP="007B7F6F">
      <w:pPr>
        <w:pStyle w:val="Style4"/>
        <w:rPr>
          <w:bCs/>
          <w:color w:val="auto"/>
        </w:rPr>
      </w:pPr>
      <w:r w:rsidRPr="007B7F6F">
        <w:rPr>
          <w:color w:val="auto"/>
        </w:rPr>
        <w:t>Tenderers</w:t>
      </w:r>
      <w:r w:rsidRPr="005408F7">
        <w:rPr>
          <w:bCs/>
          <w:color w:val="auto"/>
        </w:rPr>
        <w:t xml:space="preserve"> </w:t>
      </w:r>
      <w:r w:rsidR="00506593" w:rsidRPr="005408F7">
        <w:rPr>
          <w:bCs/>
          <w:color w:val="auto"/>
        </w:rPr>
        <w:t xml:space="preserve">may </w:t>
      </w:r>
      <w:r w:rsidRPr="005408F7">
        <w:rPr>
          <w:bCs/>
          <w:color w:val="auto"/>
        </w:rPr>
        <w:t xml:space="preserve">bid for one or more of the groups (with individual bids for each group) and each </w:t>
      </w:r>
      <w:r w:rsidR="006276C2" w:rsidRPr="005408F7">
        <w:rPr>
          <w:bCs/>
          <w:color w:val="auto"/>
        </w:rPr>
        <w:t>S</w:t>
      </w:r>
      <w:r w:rsidRPr="005408F7">
        <w:rPr>
          <w:bCs/>
          <w:color w:val="auto"/>
        </w:rPr>
        <w:t xml:space="preserve">uccessful </w:t>
      </w:r>
      <w:r w:rsidR="006276C2" w:rsidRPr="005408F7">
        <w:rPr>
          <w:bCs/>
          <w:color w:val="auto"/>
        </w:rPr>
        <w:t>T</w:t>
      </w:r>
      <w:r w:rsidRPr="005408F7">
        <w:rPr>
          <w:bCs/>
          <w:color w:val="auto"/>
        </w:rPr>
        <w:t>enderer will be separately contracted to the Department.</w:t>
      </w:r>
    </w:p>
    <w:p w14:paraId="774CA82A" w14:textId="394E20C9" w:rsidR="00213626" w:rsidRPr="005408F7" w:rsidRDefault="00662DDA" w:rsidP="006A2E99">
      <w:pPr>
        <w:pStyle w:val="LegalClauseLevel3"/>
      </w:pPr>
      <w:r w:rsidRPr="005408F7">
        <w:t>Summary of Services</w:t>
      </w:r>
    </w:p>
    <w:p w14:paraId="0F68E22C" w14:textId="4C6AD87C" w:rsidR="008A4D65" w:rsidRPr="005408F7" w:rsidRDefault="008A4D65" w:rsidP="00FE70DD">
      <w:pPr>
        <w:pStyle w:val="LegalClauseLevel4"/>
        <w:rPr>
          <w:bCs/>
        </w:rPr>
      </w:pPr>
      <w:bookmarkStart w:id="37" w:name="_Hlk67296096"/>
      <w:r w:rsidRPr="005408F7">
        <w:rPr>
          <w:bCs/>
        </w:rPr>
        <w:t>For species</w:t>
      </w:r>
      <w:r w:rsidR="00512787" w:rsidRPr="005408F7">
        <w:rPr>
          <w:bCs/>
        </w:rPr>
        <w:t xml:space="preserve"> and EC</w:t>
      </w:r>
      <w:r w:rsidRPr="005408F7">
        <w:rPr>
          <w:bCs/>
        </w:rPr>
        <w:t xml:space="preserve"> SEAPs, the delivery of the Project will be divided into three stages:</w:t>
      </w:r>
    </w:p>
    <w:p w14:paraId="57A4B677" w14:textId="2FFCCCEB" w:rsidR="00512787" w:rsidRPr="005408F7" w:rsidRDefault="008A4D65" w:rsidP="00CF4853">
      <w:pPr>
        <w:pStyle w:val="LegalClauseLevel5"/>
      </w:pPr>
      <w:r w:rsidRPr="005408F7">
        <w:rPr>
          <w:b/>
          <w:bCs/>
        </w:rPr>
        <w:t>Stage One - Preliminary assessment, agreement of Listing Assessment Sequencing Plan and delivery of pilot conservation advices:</w:t>
      </w:r>
      <w:r w:rsidRPr="005408F7">
        <w:t xml:space="preserve"> A preliminary assessment of all species in the Initial Species List (pending changes agreed in consultation with the Department) to determine indicative listing outcomes,</w:t>
      </w:r>
      <w:r w:rsidR="00FE0B51" w:rsidRPr="005408F7">
        <w:t xml:space="preserve"> </w:t>
      </w:r>
      <w:r w:rsidRPr="005408F7">
        <w:t>and prioritise assessments into tranches based on</w:t>
      </w:r>
      <w:r w:rsidR="00CF4853" w:rsidRPr="005408F7">
        <w:t xml:space="preserve"> the</w:t>
      </w:r>
      <w:r w:rsidRPr="005408F7">
        <w:t xml:space="preserve"> </w:t>
      </w:r>
      <w:r w:rsidR="00257B95" w:rsidRPr="005408F7">
        <w:t xml:space="preserve">prioritisation </w:t>
      </w:r>
      <w:r w:rsidRPr="005408F7">
        <w:t>principles provided. Listing Assessment Sequencing Plan to be agreed in consultation with Department,</w:t>
      </w:r>
      <w:r w:rsidR="00CF4853" w:rsidRPr="005408F7">
        <w:t xml:space="preserve"> the</w:t>
      </w:r>
      <w:r w:rsidR="00644441" w:rsidRPr="005408F7">
        <w:t xml:space="preserve"> TSSC</w:t>
      </w:r>
      <w:r w:rsidRPr="005408F7">
        <w:t xml:space="preserve">, and other stakeholders. </w:t>
      </w:r>
    </w:p>
    <w:p w14:paraId="15607004" w14:textId="6F024A77" w:rsidR="00257B95" w:rsidRPr="005408F7" w:rsidRDefault="00257B95" w:rsidP="00556ACF">
      <w:pPr>
        <w:pStyle w:val="LegalClauseLevel5"/>
        <w:numPr>
          <w:ilvl w:val="0"/>
          <w:numId w:val="0"/>
        </w:numPr>
        <w:ind w:left="2552"/>
      </w:pPr>
      <w:r w:rsidRPr="005408F7">
        <w:t xml:space="preserve">Three </w:t>
      </w:r>
      <w:r w:rsidR="00D14032" w:rsidRPr="005408F7">
        <w:t>p</w:t>
      </w:r>
      <w:r w:rsidRPr="005408F7">
        <w:t xml:space="preserve">ilot </w:t>
      </w:r>
      <w:r w:rsidR="00D14032" w:rsidRPr="005408F7">
        <w:t>c</w:t>
      </w:r>
      <w:r w:rsidRPr="005408F7">
        <w:t xml:space="preserve">onservation </w:t>
      </w:r>
      <w:r w:rsidR="00D14032" w:rsidRPr="005408F7">
        <w:t>a</w:t>
      </w:r>
      <w:r w:rsidRPr="005408F7">
        <w:t xml:space="preserve">dvices and </w:t>
      </w:r>
      <w:r w:rsidR="00D14032" w:rsidRPr="005408F7">
        <w:t>l</w:t>
      </w:r>
      <w:r w:rsidRPr="005408F7">
        <w:t xml:space="preserve">isting </w:t>
      </w:r>
      <w:r w:rsidR="00D14032" w:rsidRPr="005408F7">
        <w:t>a</w:t>
      </w:r>
      <w:r w:rsidRPr="005408F7">
        <w:t xml:space="preserve">ssessments to be developed as part of Stage One of the species SEAPs to enable iterative development in consultation with the Department and </w:t>
      </w:r>
      <w:r w:rsidR="00644441" w:rsidRPr="005408F7">
        <w:t>the TSSC</w:t>
      </w:r>
      <w:r w:rsidRPr="005408F7">
        <w:t xml:space="preserve"> to ensure the</w:t>
      </w:r>
      <w:r w:rsidR="00644441" w:rsidRPr="005408F7">
        <w:t xml:space="preserve"> </w:t>
      </w:r>
      <w:r w:rsidR="006276C2" w:rsidRPr="005408F7">
        <w:t>Service Provider</w:t>
      </w:r>
      <w:r w:rsidRPr="005408F7">
        <w:t xml:space="preserve"> is well placed to deliver a full suite of conservation advices and listing assessments that meet EPBC Act listing requirements. </w:t>
      </w:r>
    </w:p>
    <w:p w14:paraId="2B834AC8" w14:textId="0927543F" w:rsidR="00CF4853" w:rsidRPr="005408F7" w:rsidRDefault="00512787" w:rsidP="00512787">
      <w:pPr>
        <w:pStyle w:val="LegalClauseLevel5"/>
        <w:numPr>
          <w:ilvl w:val="0"/>
          <w:numId w:val="0"/>
        </w:numPr>
        <w:ind w:left="2552"/>
      </w:pPr>
      <w:r w:rsidRPr="005408F7">
        <w:t>For the ECs SEAP based on the IBRA regions classify rainforests and wet forests of SE Australia into discrete ecological communities, provide indicative listing outcomes and draft a Listing Assessment Sequencing Plan</w:t>
      </w:r>
      <w:r w:rsidR="00644441" w:rsidRPr="005408F7">
        <w:t>.</w:t>
      </w:r>
    </w:p>
    <w:p w14:paraId="7A19B158" w14:textId="45EFB449" w:rsidR="00512787" w:rsidRPr="005408F7" w:rsidRDefault="008A4D65" w:rsidP="00F44938">
      <w:pPr>
        <w:pStyle w:val="LegalClauseLevel5"/>
        <w:rPr>
          <w:bCs/>
        </w:rPr>
      </w:pPr>
      <w:r w:rsidRPr="005408F7">
        <w:rPr>
          <w:b/>
          <w:bCs/>
        </w:rPr>
        <w:t>Stage Two - Development of listing assessments and conservation advices in agreed tranches</w:t>
      </w:r>
      <w:r w:rsidRPr="005408F7">
        <w:t>:</w:t>
      </w:r>
      <w:r w:rsidR="00660B86" w:rsidRPr="005408F7">
        <w:t xml:space="preserve"> </w:t>
      </w:r>
      <w:r w:rsidRPr="005408F7">
        <w:t>Using the</w:t>
      </w:r>
      <w:r w:rsidR="00660B86" w:rsidRPr="005408F7">
        <w:t xml:space="preserve"> provided </w:t>
      </w:r>
      <w:r w:rsidRPr="005408F7">
        <w:t xml:space="preserve">conservation advice template </w:t>
      </w:r>
      <w:r w:rsidR="00660B86" w:rsidRPr="005408F7">
        <w:t xml:space="preserve">and guidance, </w:t>
      </w:r>
      <w:r w:rsidR="006276C2" w:rsidRPr="005408F7">
        <w:t>Service Provider(s)</w:t>
      </w:r>
      <w:r w:rsidRPr="005408F7">
        <w:t xml:space="preserve"> to complete EPBC Act / Common Assessment Method (CAM) compliant conservation advices with included listing assessments for species in tranches as agreed in the final Listing Assessment Sequencing Plan. Any fieldwork likely required at this step should be identified in the tender response.</w:t>
      </w:r>
      <w:r w:rsidR="00512787" w:rsidRPr="005408F7">
        <w:t xml:space="preserve"> </w:t>
      </w:r>
    </w:p>
    <w:p w14:paraId="08A50555" w14:textId="28BF067E" w:rsidR="008A4D65" w:rsidRPr="005408F7" w:rsidRDefault="00512787" w:rsidP="00512787">
      <w:pPr>
        <w:pStyle w:val="LegalClauseLevel5"/>
        <w:numPr>
          <w:ilvl w:val="0"/>
          <w:numId w:val="0"/>
        </w:numPr>
        <w:ind w:left="2552"/>
        <w:rPr>
          <w:bCs/>
        </w:rPr>
      </w:pPr>
      <w:r w:rsidRPr="005408F7">
        <w:t>For the</w:t>
      </w:r>
      <w:r w:rsidRPr="005408F7">
        <w:rPr>
          <w:b/>
          <w:bCs/>
        </w:rPr>
        <w:t xml:space="preserve"> </w:t>
      </w:r>
      <w:r w:rsidRPr="005408F7">
        <w:t xml:space="preserve">ECs SEAP </w:t>
      </w:r>
      <w:r w:rsidR="006276C2" w:rsidRPr="005408F7">
        <w:t>Service Provider(s)</w:t>
      </w:r>
      <w:r w:rsidRPr="005408F7">
        <w:t xml:space="preserve"> to plan and conduct a workshop or workshops to refine the description and assessment for each candidate EC, and draft EC listing assessments and conservation advices for provision to th</w:t>
      </w:r>
      <w:r w:rsidR="00644441" w:rsidRPr="005408F7">
        <w:t>e TSSC</w:t>
      </w:r>
      <w:r w:rsidRPr="005408F7">
        <w:t>.</w:t>
      </w:r>
      <w:r w:rsidR="008A4D65" w:rsidRPr="005408F7">
        <w:br/>
      </w:r>
      <w:r w:rsidR="008A4D65" w:rsidRPr="005408F7">
        <w:br/>
      </w:r>
      <w:r w:rsidR="006276C2" w:rsidRPr="005408F7">
        <w:rPr>
          <w:bCs/>
        </w:rPr>
        <w:t>Service Provider</w:t>
      </w:r>
      <w:r w:rsidR="008A4D65" w:rsidRPr="005408F7">
        <w:rPr>
          <w:bCs/>
        </w:rPr>
        <w:t xml:space="preserve"> to iteratively amend conservation advices</w:t>
      </w:r>
      <w:r w:rsidR="00B06329" w:rsidRPr="005408F7">
        <w:rPr>
          <w:bCs/>
        </w:rPr>
        <w:t xml:space="preserve"> for all SEAPs</w:t>
      </w:r>
      <w:r w:rsidR="008A4D65" w:rsidRPr="005408F7">
        <w:rPr>
          <w:bCs/>
        </w:rPr>
        <w:t xml:space="preserve"> based on feedback provided</w:t>
      </w:r>
      <w:r w:rsidR="00660B86" w:rsidRPr="005408F7">
        <w:rPr>
          <w:bCs/>
        </w:rPr>
        <w:t xml:space="preserve">. </w:t>
      </w:r>
      <w:r w:rsidR="008A4D65" w:rsidRPr="005408F7">
        <w:rPr>
          <w:bCs/>
        </w:rPr>
        <w:t>Data to be provided to the Department as outlined in the Statement of Requirements.</w:t>
      </w:r>
    </w:p>
    <w:p w14:paraId="3CD6FB39" w14:textId="6D717C22" w:rsidR="002F7B70" w:rsidRPr="005408F7" w:rsidRDefault="008A4D65" w:rsidP="00F44938">
      <w:pPr>
        <w:pStyle w:val="LegalClauseLevel5"/>
      </w:pPr>
      <w:r w:rsidRPr="005408F7">
        <w:rPr>
          <w:b/>
          <w:bCs/>
        </w:rPr>
        <w:t xml:space="preserve">Stage </w:t>
      </w:r>
      <w:r w:rsidR="00217396" w:rsidRPr="005408F7">
        <w:rPr>
          <w:b/>
          <w:bCs/>
        </w:rPr>
        <w:t>T</w:t>
      </w:r>
      <w:r w:rsidRPr="005408F7">
        <w:rPr>
          <w:b/>
          <w:bCs/>
        </w:rPr>
        <w:t>hree - Project finali</w:t>
      </w:r>
      <w:r w:rsidR="00790357" w:rsidRPr="005408F7">
        <w:rPr>
          <w:b/>
          <w:bCs/>
        </w:rPr>
        <w:t>s</w:t>
      </w:r>
      <w:r w:rsidRPr="005408F7">
        <w:rPr>
          <w:b/>
          <w:bCs/>
        </w:rPr>
        <w:t>ation:</w:t>
      </w:r>
      <w:r w:rsidRPr="005408F7">
        <w:t xml:space="preserve"> Deliver final report to the Department for publication on the Department's website and ensure all data has been stored, shared and provided according to Data Requirements outlined in the Statement of Requirements.</w:t>
      </w:r>
    </w:p>
    <w:p w14:paraId="7CCA868B" w14:textId="4A67D5D6" w:rsidR="00CF4853" w:rsidRPr="005408F7" w:rsidRDefault="002F7B70" w:rsidP="005408F7">
      <w:pPr>
        <w:pStyle w:val="LegalClauseLevel4"/>
      </w:pPr>
      <w:r w:rsidRPr="005408F7">
        <w:t xml:space="preserve">The requirement for the Services is set out in Statement of Requirement at </w:t>
      </w:r>
      <w:r w:rsidRPr="005408F7">
        <w:rPr>
          <w:b/>
          <w:bCs/>
        </w:rPr>
        <w:t xml:space="preserve">Schedule 1 </w:t>
      </w:r>
      <w:r w:rsidRPr="005408F7">
        <w:t>of this RFT.</w:t>
      </w:r>
      <w:bookmarkEnd w:id="37"/>
    </w:p>
    <w:p w14:paraId="774CA82C" w14:textId="45FCF758" w:rsidR="00E0395F" w:rsidRDefault="00E0395F" w:rsidP="00E0395F">
      <w:pPr>
        <w:pStyle w:val="LegalClauseLevel2"/>
      </w:pPr>
      <w:bookmarkStart w:id="38" w:name="_Toc296104870"/>
      <w:r>
        <w:t>Time</w:t>
      </w:r>
      <w:r w:rsidR="00A0339A">
        <w:t>f</w:t>
      </w:r>
      <w:r>
        <w:t>rame</w:t>
      </w:r>
      <w:bookmarkEnd w:id="38"/>
    </w:p>
    <w:p w14:paraId="774CA82D" w14:textId="59A5D252" w:rsidR="00E0395F" w:rsidRPr="009C2DFA" w:rsidRDefault="00E0395F" w:rsidP="005408F7">
      <w:pPr>
        <w:pStyle w:val="LegalClauseLevel3"/>
        <w:numPr>
          <w:ilvl w:val="2"/>
          <w:numId w:val="42"/>
        </w:numPr>
      </w:pPr>
      <w:r>
        <w:t xml:space="preserve">The </w:t>
      </w:r>
      <w:r w:rsidR="00565659" w:rsidRPr="009C2DFA">
        <w:t>Agreement</w:t>
      </w:r>
      <w:r w:rsidR="007701C9" w:rsidRPr="009C2DFA">
        <w:t xml:space="preserve"> </w:t>
      </w:r>
      <w:r w:rsidRPr="009C2DFA">
        <w:t xml:space="preserve">for the </w:t>
      </w:r>
      <w:r w:rsidR="005A4C4B" w:rsidRPr="009C2DFA">
        <w:t>S</w:t>
      </w:r>
      <w:r w:rsidR="005F0997" w:rsidRPr="009C2DFA">
        <w:t>ervices</w:t>
      </w:r>
      <w:r w:rsidRPr="009C2DFA">
        <w:t xml:space="preserve"> is expected to commence </w:t>
      </w:r>
      <w:r w:rsidR="005F0C82" w:rsidRPr="009C2DFA">
        <w:t>in June 2021</w:t>
      </w:r>
      <w:r w:rsidRPr="009C2DFA">
        <w:t xml:space="preserve"> and conclude </w:t>
      </w:r>
      <w:r w:rsidR="005F0C82" w:rsidRPr="009C2DFA">
        <w:t>in June 2022.</w:t>
      </w:r>
      <w:r w:rsidR="002A4DC7" w:rsidRPr="009C2DFA">
        <w:t xml:space="preserve"> </w:t>
      </w:r>
    </w:p>
    <w:p w14:paraId="3FA96935" w14:textId="31112FDD" w:rsidR="007701C9" w:rsidRDefault="00E0395F" w:rsidP="00CF4853">
      <w:pPr>
        <w:pStyle w:val="LegalClauseLevel3"/>
      </w:pPr>
      <w:r w:rsidRPr="009C2DFA">
        <w:t>The following are indicative dates for the procurement</w:t>
      </w:r>
      <w:r>
        <w:t>:</w:t>
      </w:r>
    </w:p>
    <w:tbl>
      <w:tblPr>
        <w:tblW w:w="0" w:type="auto"/>
        <w:tblInd w:w="27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00" w:firstRow="0" w:lastRow="0" w:firstColumn="0" w:lastColumn="0" w:noHBand="0" w:noVBand="0"/>
      </w:tblPr>
      <w:tblGrid>
        <w:gridCol w:w="6376"/>
        <w:gridCol w:w="2685"/>
      </w:tblGrid>
      <w:tr w:rsidR="00E34258" w14:paraId="774CA831" w14:textId="77777777" w:rsidTr="00B06329">
        <w:tc>
          <w:tcPr>
            <w:tcW w:w="6376" w:type="dxa"/>
            <w:tcBorders>
              <w:top w:val="single" w:sz="8" w:space="0" w:color="4BACC6"/>
              <w:left w:val="single" w:sz="8" w:space="0" w:color="4BACC6"/>
              <w:bottom w:val="single" w:sz="8" w:space="0" w:color="4BACC6"/>
              <w:right w:val="single" w:sz="8" w:space="0" w:color="4BACC6"/>
            </w:tcBorders>
            <w:shd w:val="clear" w:color="auto" w:fill="548DD4"/>
          </w:tcPr>
          <w:p w14:paraId="774CA82F" w14:textId="77777777" w:rsidR="00DE5838" w:rsidRPr="00D14032" w:rsidRDefault="00DE5838" w:rsidP="00FF3D9B">
            <w:pPr>
              <w:pStyle w:val="ClauseLevel3"/>
              <w:keepNext/>
              <w:numPr>
                <w:ilvl w:val="0"/>
                <w:numId w:val="0"/>
              </w:numPr>
              <w:rPr>
                <w:b/>
                <w:sz w:val="21"/>
                <w:szCs w:val="21"/>
              </w:rPr>
            </w:pPr>
            <w:bookmarkStart w:id="39" w:name="_Hlk68115916"/>
            <w:r w:rsidRPr="00D14032">
              <w:rPr>
                <w:b/>
                <w:sz w:val="21"/>
                <w:szCs w:val="21"/>
              </w:rPr>
              <w:t>Activity</w:t>
            </w:r>
          </w:p>
        </w:tc>
        <w:tc>
          <w:tcPr>
            <w:tcW w:w="2685" w:type="dxa"/>
            <w:tcBorders>
              <w:top w:val="single" w:sz="8" w:space="0" w:color="4BACC6"/>
              <w:bottom w:val="single" w:sz="8" w:space="0" w:color="4BACC6"/>
              <w:right w:val="single" w:sz="8" w:space="0" w:color="4BACC6"/>
            </w:tcBorders>
            <w:shd w:val="clear" w:color="auto" w:fill="548DD4"/>
          </w:tcPr>
          <w:p w14:paraId="774CA830" w14:textId="77777777" w:rsidR="00DE5838" w:rsidRPr="00D14032" w:rsidRDefault="00DE5838" w:rsidP="00FF3D9B">
            <w:pPr>
              <w:pStyle w:val="ClauseLevel3"/>
              <w:keepNext/>
              <w:numPr>
                <w:ilvl w:val="0"/>
                <w:numId w:val="0"/>
              </w:numPr>
              <w:rPr>
                <w:b/>
                <w:sz w:val="21"/>
                <w:szCs w:val="21"/>
              </w:rPr>
            </w:pPr>
            <w:r w:rsidRPr="00D14032">
              <w:rPr>
                <w:b/>
                <w:sz w:val="21"/>
                <w:szCs w:val="21"/>
              </w:rPr>
              <w:t>Indicative Date</w:t>
            </w:r>
          </w:p>
        </w:tc>
      </w:tr>
      <w:tr w:rsidR="005F0C82" w14:paraId="774CA834" w14:textId="77777777" w:rsidTr="00B06329">
        <w:tc>
          <w:tcPr>
            <w:tcW w:w="9061" w:type="dxa"/>
            <w:gridSpan w:val="2"/>
            <w:tcBorders>
              <w:left w:val="single" w:sz="8" w:space="0" w:color="4BACC6"/>
            </w:tcBorders>
            <w:shd w:val="clear" w:color="auto" w:fill="DBE5F1" w:themeFill="accent1" w:themeFillTint="33"/>
          </w:tcPr>
          <w:p w14:paraId="774CA833" w14:textId="12C1C234" w:rsidR="005F0C82" w:rsidRPr="009C2DFA" w:rsidRDefault="005F0C82" w:rsidP="00FF3D9B">
            <w:pPr>
              <w:pStyle w:val="ClauseLevel3"/>
              <w:keepNext/>
              <w:numPr>
                <w:ilvl w:val="0"/>
                <w:numId w:val="0"/>
              </w:numPr>
              <w:rPr>
                <w:b/>
                <w:bCs/>
                <w:sz w:val="21"/>
                <w:szCs w:val="21"/>
              </w:rPr>
            </w:pPr>
            <w:r w:rsidRPr="009C2DFA">
              <w:rPr>
                <w:b/>
                <w:bCs/>
                <w:sz w:val="21"/>
                <w:szCs w:val="21"/>
              </w:rPr>
              <w:t>Contracting</w:t>
            </w:r>
          </w:p>
        </w:tc>
      </w:tr>
      <w:tr w:rsidR="00DE5838" w14:paraId="774CA837" w14:textId="77777777" w:rsidTr="00B06329">
        <w:tc>
          <w:tcPr>
            <w:tcW w:w="6376" w:type="dxa"/>
            <w:tcBorders>
              <w:top w:val="single" w:sz="8" w:space="0" w:color="4BACC6"/>
              <w:left w:val="single" w:sz="8" w:space="0" w:color="4BACC6"/>
              <w:bottom w:val="single" w:sz="8" w:space="0" w:color="4BACC6"/>
              <w:right w:val="single" w:sz="8" w:space="0" w:color="4BACC6"/>
            </w:tcBorders>
          </w:tcPr>
          <w:p w14:paraId="774CA835" w14:textId="149B9CEE" w:rsidR="00DE5838" w:rsidRPr="009C2DFA" w:rsidRDefault="005F0C82" w:rsidP="00FF3D9B">
            <w:pPr>
              <w:pStyle w:val="ClauseLevel3"/>
              <w:keepNext/>
              <w:numPr>
                <w:ilvl w:val="0"/>
                <w:numId w:val="0"/>
              </w:numPr>
              <w:rPr>
                <w:sz w:val="21"/>
                <w:szCs w:val="21"/>
              </w:rPr>
            </w:pPr>
            <w:r w:rsidRPr="009C2DFA">
              <w:rPr>
                <w:sz w:val="21"/>
                <w:szCs w:val="21"/>
              </w:rPr>
              <w:t>Negotiate and sign Agreement</w:t>
            </w:r>
          </w:p>
        </w:tc>
        <w:tc>
          <w:tcPr>
            <w:tcW w:w="2685" w:type="dxa"/>
            <w:tcBorders>
              <w:top w:val="single" w:sz="8" w:space="0" w:color="4BACC6"/>
              <w:bottom w:val="single" w:sz="8" w:space="0" w:color="4BACC6"/>
              <w:right w:val="single" w:sz="8" w:space="0" w:color="4BACC6"/>
            </w:tcBorders>
          </w:tcPr>
          <w:p w14:paraId="774CA836" w14:textId="41DBA4E9" w:rsidR="00DE5838" w:rsidRPr="009C2DFA" w:rsidRDefault="005F0C82" w:rsidP="00FF3D9B">
            <w:pPr>
              <w:pStyle w:val="ClauseLevel3"/>
              <w:keepNext/>
              <w:numPr>
                <w:ilvl w:val="0"/>
                <w:numId w:val="0"/>
              </w:numPr>
              <w:rPr>
                <w:sz w:val="21"/>
                <w:szCs w:val="21"/>
              </w:rPr>
            </w:pPr>
            <w:r w:rsidRPr="009C2DFA">
              <w:rPr>
                <w:sz w:val="21"/>
                <w:szCs w:val="21"/>
              </w:rPr>
              <w:t>June 2021</w:t>
            </w:r>
          </w:p>
        </w:tc>
      </w:tr>
      <w:tr w:rsidR="00A62488" w14:paraId="0EE79EFF" w14:textId="77777777" w:rsidTr="00B06329">
        <w:tc>
          <w:tcPr>
            <w:tcW w:w="6376" w:type="dxa"/>
            <w:tcBorders>
              <w:top w:val="single" w:sz="8" w:space="0" w:color="4BACC6"/>
              <w:left w:val="single" w:sz="8" w:space="0" w:color="4BACC6"/>
              <w:bottom w:val="single" w:sz="8" w:space="0" w:color="4BACC6"/>
              <w:right w:val="single" w:sz="8" w:space="0" w:color="4BACC6"/>
            </w:tcBorders>
          </w:tcPr>
          <w:p w14:paraId="0F896A6F" w14:textId="5ABBF964" w:rsidR="00A62488" w:rsidRPr="009C2DFA" w:rsidRDefault="00A62488" w:rsidP="00FF3D9B">
            <w:pPr>
              <w:pStyle w:val="ClauseLevel3"/>
              <w:keepNext/>
              <w:numPr>
                <w:ilvl w:val="0"/>
                <w:numId w:val="0"/>
              </w:numPr>
              <w:rPr>
                <w:sz w:val="21"/>
                <w:szCs w:val="21"/>
              </w:rPr>
            </w:pPr>
            <w:r w:rsidRPr="009C2DFA">
              <w:rPr>
                <w:sz w:val="21"/>
                <w:szCs w:val="21"/>
              </w:rPr>
              <w:t>Inception meeting</w:t>
            </w:r>
            <w:r w:rsidR="00A45A0A" w:rsidRPr="009C2DFA">
              <w:rPr>
                <w:sz w:val="21"/>
                <w:szCs w:val="21"/>
              </w:rPr>
              <w:t xml:space="preserve"> </w:t>
            </w:r>
            <w:r w:rsidR="00610CFE" w:rsidRPr="009C2DFA">
              <w:rPr>
                <w:sz w:val="21"/>
                <w:szCs w:val="21"/>
              </w:rPr>
              <w:t>to finalise initial species / IBRA region lists</w:t>
            </w:r>
            <w:r w:rsidR="00A45A0A" w:rsidRPr="009C2DFA">
              <w:rPr>
                <w:sz w:val="21"/>
                <w:szCs w:val="21"/>
              </w:rPr>
              <w:t>, pilot preliminary assessments, species for 3 pilot conservation advices.</w:t>
            </w:r>
          </w:p>
        </w:tc>
        <w:tc>
          <w:tcPr>
            <w:tcW w:w="2685" w:type="dxa"/>
            <w:tcBorders>
              <w:top w:val="single" w:sz="8" w:space="0" w:color="4BACC6"/>
              <w:bottom w:val="single" w:sz="8" w:space="0" w:color="4BACC6"/>
              <w:right w:val="single" w:sz="8" w:space="0" w:color="4BACC6"/>
            </w:tcBorders>
          </w:tcPr>
          <w:p w14:paraId="25C4EDE8" w14:textId="3A9EE5A6" w:rsidR="00A62488" w:rsidRPr="009C2DFA" w:rsidRDefault="00A62488" w:rsidP="00FF3D9B">
            <w:pPr>
              <w:pStyle w:val="ClauseLevel3"/>
              <w:keepNext/>
              <w:numPr>
                <w:ilvl w:val="0"/>
                <w:numId w:val="0"/>
              </w:numPr>
              <w:rPr>
                <w:sz w:val="21"/>
                <w:szCs w:val="21"/>
              </w:rPr>
            </w:pPr>
            <w:r w:rsidRPr="009C2DFA">
              <w:rPr>
                <w:sz w:val="21"/>
                <w:szCs w:val="21"/>
              </w:rPr>
              <w:t>June 2021</w:t>
            </w:r>
          </w:p>
        </w:tc>
      </w:tr>
      <w:tr w:rsidR="005F0C82" w14:paraId="6CB1CC0D" w14:textId="77777777" w:rsidTr="00B06329">
        <w:tc>
          <w:tcPr>
            <w:tcW w:w="9061" w:type="dxa"/>
            <w:gridSpan w:val="2"/>
            <w:tcBorders>
              <w:top w:val="single" w:sz="8" w:space="0" w:color="4BACC6"/>
              <w:left w:val="single" w:sz="8" w:space="0" w:color="4BACC6"/>
              <w:bottom w:val="single" w:sz="8" w:space="0" w:color="4BACC6"/>
              <w:right w:val="single" w:sz="8" w:space="0" w:color="4BACC6"/>
            </w:tcBorders>
            <w:shd w:val="clear" w:color="auto" w:fill="DBE5F1" w:themeFill="accent1" w:themeFillTint="33"/>
          </w:tcPr>
          <w:p w14:paraId="193DA363" w14:textId="2885227E" w:rsidR="005F0C82" w:rsidRPr="009C2DFA" w:rsidRDefault="005F0C82" w:rsidP="00FF3D9B">
            <w:pPr>
              <w:pStyle w:val="ClauseLevel3"/>
              <w:keepNext/>
              <w:numPr>
                <w:ilvl w:val="0"/>
                <w:numId w:val="0"/>
              </w:numPr>
              <w:rPr>
                <w:b/>
                <w:bCs/>
                <w:sz w:val="21"/>
                <w:szCs w:val="21"/>
              </w:rPr>
            </w:pPr>
            <w:r w:rsidRPr="009C2DFA">
              <w:rPr>
                <w:b/>
                <w:bCs/>
                <w:sz w:val="21"/>
                <w:szCs w:val="21"/>
              </w:rPr>
              <w:t>Stage One – Preliminary Assessment</w:t>
            </w:r>
            <w:r w:rsidR="00A62488" w:rsidRPr="009C2DFA">
              <w:rPr>
                <w:b/>
                <w:bCs/>
                <w:sz w:val="21"/>
                <w:szCs w:val="21"/>
              </w:rPr>
              <w:t>, agreement of Listing Assessment Sequencing Plan and delivery of pilot conservation advices</w:t>
            </w:r>
          </w:p>
        </w:tc>
      </w:tr>
      <w:tr w:rsidR="00257B95" w14:paraId="2A117395" w14:textId="77777777" w:rsidTr="00B06329">
        <w:tc>
          <w:tcPr>
            <w:tcW w:w="6376" w:type="dxa"/>
            <w:tcBorders>
              <w:top w:val="single" w:sz="8" w:space="0" w:color="4BACC6"/>
              <w:left w:val="single" w:sz="8" w:space="0" w:color="4BACC6"/>
              <w:bottom w:val="single" w:sz="8" w:space="0" w:color="4BACC6"/>
              <w:right w:val="single" w:sz="8" w:space="0" w:color="4BACC6"/>
            </w:tcBorders>
          </w:tcPr>
          <w:p w14:paraId="7C691ECE" w14:textId="01C395DA" w:rsidR="00257B95" w:rsidRPr="009C2DFA" w:rsidRDefault="00257B95" w:rsidP="00FF3D9B">
            <w:pPr>
              <w:pStyle w:val="ClauseLevel3"/>
              <w:keepNext/>
              <w:numPr>
                <w:ilvl w:val="0"/>
                <w:numId w:val="0"/>
              </w:numPr>
              <w:rPr>
                <w:sz w:val="21"/>
                <w:szCs w:val="21"/>
                <w:u w:val="single"/>
              </w:rPr>
            </w:pPr>
            <w:r w:rsidRPr="009C2DFA">
              <w:rPr>
                <w:sz w:val="21"/>
                <w:szCs w:val="21"/>
                <w:u w:val="single"/>
              </w:rPr>
              <w:t>Indigenous Engagement Plan submitted</w:t>
            </w:r>
          </w:p>
        </w:tc>
        <w:tc>
          <w:tcPr>
            <w:tcW w:w="2685" w:type="dxa"/>
            <w:tcBorders>
              <w:top w:val="single" w:sz="8" w:space="0" w:color="4BACC6"/>
              <w:bottom w:val="single" w:sz="8" w:space="0" w:color="4BACC6"/>
              <w:right w:val="single" w:sz="8" w:space="0" w:color="4BACC6"/>
            </w:tcBorders>
          </w:tcPr>
          <w:p w14:paraId="67CFCDA7" w14:textId="07743B06" w:rsidR="00257B95" w:rsidRPr="009C2DFA" w:rsidRDefault="00257B95" w:rsidP="00FF3D9B">
            <w:pPr>
              <w:pStyle w:val="ClauseLevel3"/>
              <w:keepNext/>
              <w:numPr>
                <w:ilvl w:val="0"/>
                <w:numId w:val="0"/>
              </w:numPr>
              <w:rPr>
                <w:sz w:val="21"/>
                <w:szCs w:val="21"/>
              </w:rPr>
            </w:pPr>
            <w:r w:rsidRPr="009C2DFA">
              <w:rPr>
                <w:sz w:val="21"/>
                <w:szCs w:val="21"/>
              </w:rPr>
              <w:t>June – August 2021</w:t>
            </w:r>
          </w:p>
        </w:tc>
      </w:tr>
      <w:tr w:rsidR="005F0C82" w14:paraId="4C8C3614" w14:textId="77777777" w:rsidTr="00B06329">
        <w:tc>
          <w:tcPr>
            <w:tcW w:w="6376" w:type="dxa"/>
            <w:tcBorders>
              <w:top w:val="single" w:sz="8" w:space="0" w:color="4BACC6"/>
              <w:left w:val="single" w:sz="8" w:space="0" w:color="4BACC6"/>
              <w:bottom w:val="single" w:sz="8" w:space="0" w:color="4BACC6"/>
              <w:right w:val="single" w:sz="8" w:space="0" w:color="4BACC6"/>
            </w:tcBorders>
          </w:tcPr>
          <w:p w14:paraId="3C58B52F" w14:textId="194E9203" w:rsidR="005F0C82" w:rsidRPr="009C2DFA" w:rsidRDefault="00660B86" w:rsidP="00FF3D9B">
            <w:pPr>
              <w:pStyle w:val="ClauseLevel3"/>
              <w:keepNext/>
              <w:numPr>
                <w:ilvl w:val="0"/>
                <w:numId w:val="0"/>
              </w:numPr>
              <w:rPr>
                <w:sz w:val="21"/>
                <w:szCs w:val="21"/>
              </w:rPr>
            </w:pPr>
            <w:r w:rsidRPr="009C2DFA">
              <w:rPr>
                <w:sz w:val="21"/>
                <w:szCs w:val="21"/>
                <w:u w:val="single"/>
              </w:rPr>
              <w:t>Species SEAPs</w:t>
            </w:r>
            <w:r w:rsidR="00B1413E" w:rsidRPr="009C2DFA">
              <w:rPr>
                <w:sz w:val="21"/>
                <w:szCs w:val="21"/>
              </w:rPr>
              <w:t>:</w:t>
            </w:r>
            <w:r w:rsidRPr="009C2DFA">
              <w:rPr>
                <w:sz w:val="21"/>
                <w:szCs w:val="21"/>
              </w:rPr>
              <w:t xml:space="preserve"> </w:t>
            </w:r>
            <w:r w:rsidR="00B1413E" w:rsidRPr="009C2DFA">
              <w:rPr>
                <w:sz w:val="21"/>
                <w:szCs w:val="21"/>
              </w:rPr>
              <w:t>b</w:t>
            </w:r>
            <w:r w:rsidR="00BB6873" w:rsidRPr="009C2DFA">
              <w:rPr>
                <w:sz w:val="21"/>
                <w:szCs w:val="21"/>
              </w:rPr>
              <w:t xml:space="preserve">ased on species lists provide indicative listing outcomes and </w:t>
            </w:r>
            <w:r w:rsidR="00610CFE" w:rsidRPr="009C2DFA">
              <w:rPr>
                <w:sz w:val="21"/>
                <w:szCs w:val="21"/>
              </w:rPr>
              <w:t>draft</w:t>
            </w:r>
            <w:r w:rsidR="00BB6873" w:rsidRPr="009C2DFA">
              <w:rPr>
                <w:sz w:val="21"/>
                <w:szCs w:val="21"/>
              </w:rPr>
              <w:t xml:space="preserve"> a</w:t>
            </w:r>
            <w:r w:rsidR="00610CFE" w:rsidRPr="009C2DFA">
              <w:rPr>
                <w:sz w:val="21"/>
                <w:szCs w:val="21"/>
              </w:rPr>
              <w:t xml:space="preserve"> Listing Assessment Sequencing Plan</w:t>
            </w:r>
            <w:r w:rsidR="00CE575A" w:rsidRPr="009C2DFA">
              <w:rPr>
                <w:sz w:val="21"/>
                <w:szCs w:val="21"/>
              </w:rPr>
              <w:t>. Complete pilot conservation advices for review.</w:t>
            </w:r>
          </w:p>
        </w:tc>
        <w:tc>
          <w:tcPr>
            <w:tcW w:w="2685" w:type="dxa"/>
            <w:tcBorders>
              <w:top w:val="single" w:sz="8" w:space="0" w:color="4BACC6"/>
              <w:bottom w:val="single" w:sz="8" w:space="0" w:color="4BACC6"/>
              <w:right w:val="single" w:sz="8" w:space="0" w:color="4BACC6"/>
            </w:tcBorders>
          </w:tcPr>
          <w:p w14:paraId="322B91FC" w14:textId="7347AB4B" w:rsidR="005F0C82" w:rsidRPr="009C2DFA" w:rsidRDefault="00BB6873" w:rsidP="00FF3D9B">
            <w:pPr>
              <w:pStyle w:val="ClauseLevel3"/>
              <w:keepNext/>
              <w:numPr>
                <w:ilvl w:val="0"/>
                <w:numId w:val="0"/>
              </w:numPr>
              <w:rPr>
                <w:sz w:val="21"/>
                <w:szCs w:val="21"/>
              </w:rPr>
            </w:pPr>
            <w:r w:rsidRPr="009C2DFA">
              <w:rPr>
                <w:sz w:val="21"/>
                <w:szCs w:val="21"/>
              </w:rPr>
              <w:t xml:space="preserve">June – </w:t>
            </w:r>
            <w:r w:rsidR="00A62488" w:rsidRPr="009C2DFA">
              <w:rPr>
                <w:sz w:val="21"/>
                <w:szCs w:val="21"/>
              </w:rPr>
              <w:t>Sep</w:t>
            </w:r>
            <w:r w:rsidRPr="009C2DFA">
              <w:rPr>
                <w:sz w:val="21"/>
                <w:szCs w:val="21"/>
              </w:rPr>
              <w:t>t</w:t>
            </w:r>
            <w:r w:rsidR="00A62488" w:rsidRPr="009C2DFA">
              <w:rPr>
                <w:sz w:val="21"/>
                <w:szCs w:val="21"/>
              </w:rPr>
              <w:t>ember</w:t>
            </w:r>
            <w:r w:rsidRPr="009C2DFA">
              <w:rPr>
                <w:sz w:val="21"/>
                <w:szCs w:val="21"/>
              </w:rPr>
              <w:t xml:space="preserve"> 2021</w:t>
            </w:r>
          </w:p>
        </w:tc>
      </w:tr>
      <w:tr w:rsidR="00BB6873" w14:paraId="2D9DC9B8" w14:textId="77777777" w:rsidTr="00B06329">
        <w:tc>
          <w:tcPr>
            <w:tcW w:w="6376" w:type="dxa"/>
            <w:tcBorders>
              <w:top w:val="single" w:sz="8" w:space="0" w:color="4BACC6"/>
              <w:left w:val="single" w:sz="8" w:space="0" w:color="4BACC6"/>
              <w:bottom w:val="single" w:sz="8" w:space="0" w:color="4BACC6"/>
              <w:right w:val="single" w:sz="8" w:space="0" w:color="4BACC6"/>
            </w:tcBorders>
          </w:tcPr>
          <w:p w14:paraId="40894A8A" w14:textId="365D72F3" w:rsidR="00BB6873" w:rsidRPr="009C2DFA" w:rsidRDefault="00660B86" w:rsidP="00FF3D9B">
            <w:pPr>
              <w:pStyle w:val="ClauseLevel3"/>
              <w:keepNext/>
              <w:numPr>
                <w:ilvl w:val="0"/>
                <w:numId w:val="0"/>
              </w:numPr>
              <w:rPr>
                <w:sz w:val="21"/>
                <w:szCs w:val="21"/>
              </w:rPr>
            </w:pPr>
            <w:r w:rsidRPr="009C2DFA">
              <w:rPr>
                <w:sz w:val="21"/>
                <w:szCs w:val="21"/>
                <w:u w:val="single"/>
              </w:rPr>
              <w:t>ECs SEAP</w:t>
            </w:r>
            <w:r w:rsidRPr="009C2DFA">
              <w:rPr>
                <w:sz w:val="21"/>
                <w:szCs w:val="21"/>
              </w:rPr>
              <w:t xml:space="preserve">: </w:t>
            </w:r>
            <w:r w:rsidR="00B1413E" w:rsidRPr="009C2DFA">
              <w:rPr>
                <w:sz w:val="21"/>
                <w:szCs w:val="21"/>
              </w:rPr>
              <w:t>b</w:t>
            </w:r>
            <w:r w:rsidR="00BB6873" w:rsidRPr="009C2DFA">
              <w:rPr>
                <w:sz w:val="21"/>
                <w:szCs w:val="21"/>
              </w:rPr>
              <w:t xml:space="preserve">ased on the IBRA regions </w:t>
            </w:r>
            <w:r w:rsidR="0026047B" w:rsidRPr="009C2DFA">
              <w:rPr>
                <w:sz w:val="21"/>
                <w:szCs w:val="21"/>
              </w:rPr>
              <w:t>classify</w:t>
            </w:r>
            <w:r w:rsidR="00BB6873" w:rsidRPr="009C2DFA">
              <w:rPr>
                <w:sz w:val="21"/>
                <w:szCs w:val="21"/>
              </w:rPr>
              <w:t xml:space="preserve"> rainforests and wet forests of SE Australia </w:t>
            </w:r>
            <w:r w:rsidR="0026047B" w:rsidRPr="009C2DFA">
              <w:rPr>
                <w:sz w:val="21"/>
                <w:szCs w:val="21"/>
              </w:rPr>
              <w:t>into discrete ecological communities, provide indicative listing outcomes and draft a Listing Assessment Sequencing Plan</w:t>
            </w:r>
            <w:r w:rsidR="00BB6873" w:rsidRPr="009C2DFA">
              <w:rPr>
                <w:sz w:val="21"/>
                <w:szCs w:val="21"/>
              </w:rPr>
              <w:t xml:space="preserve"> </w:t>
            </w:r>
          </w:p>
        </w:tc>
        <w:tc>
          <w:tcPr>
            <w:tcW w:w="2685" w:type="dxa"/>
            <w:tcBorders>
              <w:top w:val="single" w:sz="8" w:space="0" w:color="4BACC6"/>
              <w:bottom w:val="single" w:sz="8" w:space="0" w:color="4BACC6"/>
              <w:right w:val="single" w:sz="8" w:space="0" w:color="4BACC6"/>
            </w:tcBorders>
          </w:tcPr>
          <w:p w14:paraId="6DFD6879" w14:textId="3A0FAA85" w:rsidR="00BB6873" w:rsidRPr="009C2DFA" w:rsidRDefault="00BB6873" w:rsidP="00FF3D9B">
            <w:pPr>
              <w:pStyle w:val="ClauseLevel3"/>
              <w:keepNext/>
              <w:numPr>
                <w:ilvl w:val="0"/>
                <w:numId w:val="0"/>
              </w:numPr>
              <w:rPr>
                <w:sz w:val="21"/>
                <w:szCs w:val="21"/>
              </w:rPr>
            </w:pPr>
            <w:r w:rsidRPr="009C2DFA">
              <w:rPr>
                <w:sz w:val="21"/>
                <w:szCs w:val="21"/>
              </w:rPr>
              <w:t xml:space="preserve">June – </w:t>
            </w:r>
            <w:r w:rsidR="00BF48D6" w:rsidRPr="009C2DFA">
              <w:rPr>
                <w:sz w:val="21"/>
                <w:szCs w:val="21"/>
              </w:rPr>
              <w:t xml:space="preserve">November </w:t>
            </w:r>
            <w:r w:rsidRPr="009C2DFA">
              <w:rPr>
                <w:sz w:val="21"/>
                <w:szCs w:val="21"/>
              </w:rPr>
              <w:t>2021</w:t>
            </w:r>
          </w:p>
        </w:tc>
      </w:tr>
      <w:tr w:rsidR="00A62488" w14:paraId="4A07662F" w14:textId="77777777" w:rsidTr="00B06329">
        <w:tc>
          <w:tcPr>
            <w:tcW w:w="6376" w:type="dxa"/>
            <w:tcBorders>
              <w:top w:val="single" w:sz="8" w:space="0" w:color="4BACC6"/>
              <w:left w:val="single" w:sz="8" w:space="0" w:color="4BACC6"/>
              <w:bottom w:val="single" w:sz="8" w:space="0" w:color="4BACC6"/>
              <w:right w:val="single" w:sz="8" w:space="0" w:color="4BACC6"/>
            </w:tcBorders>
          </w:tcPr>
          <w:p w14:paraId="54D4D950" w14:textId="36FB8F1F" w:rsidR="00A62488" w:rsidRPr="009C2DFA" w:rsidRDefault="00B1413E" w:rsidP="00FF3D9B">
            <w:pPr>
              <w:pStyle w:val="ClauseLevel3"/>
              <w:keepNext/>
              <w:numPr>
                <w:ilvl w:val="0"/>
                <w:numId w:val="0"/>
              </w:numPr>
              <w:rPr>
                <w:sz w:val="21"/>
                <w:szCs w:val="21"/>
              </w:rPr>
            </w:pPr>
            <w:r w:rsidRPr="009C2DFA">
              <w:rPr>
                <w:sz w:val="21"/>
                <w:szCs w:val="21"/>
                <w:u w:val="single"/>
              </w:rPr>
              <w:t>Species SEAPs</w:t>
            </w:r>
            <w:r w:rsidRPr="009C2DFA">
              <w:rPr>
                <w:sz w:val="21"/>
                <w:szCs w:val="21"/>
              </w:rPr>
              <w:t>: conduct a workshop to agree to the final Listing Assessment Sequencing Plan</w:t>
            </w:r>
          </w:p>
        </w:tc>
        <w:tc>
          <w:tcPr>
            <w:tcW w:w="2685" w:type="dxa"/>
            <w:tcBorders>
              <w:top w:val="single" w:sz="8" w:space="0" w:color="4BACC6"/>
              <w:bottom w:val="single" w:sz="8" w:space="0" w:color="4BACC6"/>
              <w:right w:val="single" w:sz="8" w:space="0" w:color="4BACC6"/>
            </w:tcBorders>
          </w:tcPr>
          <w:p w14:paraId="04A1B0C7" w14:textId="0107B151" w:rsidR="00A62488" w:rsidRPr="009C2DFA" w:rsidRDefault="00B1413E" w:rsidP="00FF3D9B">
            <w:pPr>
              <w:pStyle w:val="ClauseLevel3"/>
              <w:keepNext/>
              <w:numPr>
                <w:ilvl w:val="0"/>
                <w:numId w:val="0"/>
              </w:numPr>
              <w:rPr>
                <w:sz w:val="21"/>
                <w:szCs w:val="21"/>
              </w:rPr>
            </w:pPr>
            <w:r w:rsidRPr="009C2DFA">
              <w:rPr>
                <w:sz w:val="21"/>
                <w:szCs w:val="21"/>
              </w:rPr>
              <w:t>By September 2021</w:t>
            </w:r>
          </w:p>
        </w:tc>
      </w:tr>
      <w:tr w:rsidR="0026047B" w14:paraId="02D8CA28" w14:textId="77777777" w:rsidTr="00B06329">
        <w:tc>
          <w:tcPr>
            <w:tcW w:w="6376" w:type="dxa"/>
            <w:tcBorders>
              <w:top w:val="single" w:sz="8" w:space="0" w:color="4BACC6"/>
              <w:left w:val="single" w:sz="8" w:space="0" w:color="4BACC6"/>
              <w:bottom w:val="single" w:sz="8" w:space="0" w:color="4BACC6"/>
              <w:right w:val="single" w:sz="8" w:space="0" w:color="4BACC6"/>
            </w:tcBorders>
          </w:tcPr>
          <w:p w14:paraId="1EEDA1C1" w14:textId="74318CB6" w:rsidR="0026047B" w:rsidRPr="009C2DFA" w:rsidRDefault="0026047B" w:rsidP="00FF3D9B">
            <w:pPr>
              <w:pStyle w:val="ClauseLevel3"/>
              <w:keepNext/>
              <w:numPr>
                <w:ilvl w:val="0"/>
                <w:numId w:val="0"/>
              </w:numPr>
              <w:rPr>
                <w:sz w:val="21"/>
                <w:szCs w:val="21"/>
              </w:rPr>
            </w:pPr>
            <w:r w:rsidRPr="009C2DFA">
              <w:rPr>
                <w:sz w:val="21"/>
                <w:szCs w:val="21"/>
                <w:u w:val="single"/>
              </w:rPr>
              <w:t>ECs SEAP</w:t>
            </w:r>
            <w:r w:rsidRPr="009C2DFA">
              <w:rPr>
                <w:sz w:val="21"/>
                <w:szCs w:val="21"/>
              </w:rPr>
              <w:t>: agree with the Department on the EC Listing Assessment Sequencing Plan</w:t>
            </w:r>
          </w:p>
        </w:tc>
        <w:tc>
          <w:tcPr>
            <w:tcW w:w="2685" w:type="dxa"/>
            <w:tcBorders>
              <w:top w:val="single" w:sz="8" w:space="0" w:color="4BACC6"/>
              <w:bottom w:val="single" w:sz="8" w:space="0" w:color="4BACC6"/>
              <w:right w:val="single" w:sz="8" w:space="0" w:color="4BACC6"/>
            </w:tcBorders>
          </w:tcPr>
          <w:p w14:paraId="1D633AF0" w14:textId="0DE3CECB" w:rsidR="0026047B" w:rsidRPr="009C2DFA" w:rsidRDefault="0026047B" w:rsidP="00FF3D9B">
            <w:pPr>
              <w:pStyle w:val="ClauseLevel3"/>
              <w:keepNext/>
              <w:numPr>
                <w:ilvl w:val="0"/>
                <w:numId w:val="0"/>
              </w:numPr>
              <w:rPr>
                <w:sz w:val="21"/>
                <w:szCs w:val="21"/>
              </w:rPr>
            </w:pPr>
            <w:r w:rsidRPr="009C2DFA">
              <w:rPr>
                <w:sz w:val="21"/>
                <w:szCs w:val="21"/>
              </w:rPr>
              <w:t xml:space="preserve">By </w:t>
            </w:r>
            <w:r w:rsidR="00BF48D6" w:rsidRPr="009C2DFA">
              <w:rPr>
                <w:sz w:val="21"/>
                <w:szCs w:val="21"/>
              </w:rPr>
              <w:t>November</w:t>
            </w:r>
            <w:r w:rsidRPr="009C2DFA">
              <w:rPr>
                <w:sz w:val="21"/>
                <w:szCs w:val="21"/>
              </w:rPr>
              <w:t xml:space="preserve"> 2021</w:t>
            </w:r>
          </w:p>
        </w:tc>
      </w:tr>
      <w:tr w:rsidR="00BB6873" w14:paraId="4FE6B303" w14:textId="77777777" w:rsidTr="00B06329">
        <w:tc>
          <w:tcPr>
            <w:tcW w:w="9061" w:type="dxa"/>
            <w:gridSpan w:val="2"/>
            <w:tcBorders>
              <w:top w:val="single" w:sz="8" w:space="0" w:color="4BACC6"/>
              <w:left w:val="single" w:sz="8" w:space="0" w:color="4BACC6"/>
              <w:bottom w:val="single" w:sz="8" w:space="0" w:color="4BACC6"/>
              <w:right w:val="single" w:sz="8" w:space="0" w:color="4BACC6"/>
            </w:tcBorders>
            <w:shd w:val="clear" w:color="auto" w:fill="DBE5F1" w:themeFill="accent1" w:themeFillTint="33"/>
          </w:tcPr>
          <w:p w14:paraId="5266E186" w14:textId="3CC93902" w:rsidR="00BB6873" w:rsidRPr="009C2DFA" w:rsidRDefault="00BB6873" w:rsidP="00FF3D9B">
            <w:pPr>
              <w:pStyle w:val="ClauseLevel3"/>
              <w:keepNext/>
              <w:numPr>
                <w:ilvl w:val="0"/>
                <w:numId w:val="0"/>
              </w:numPr>
              <w:rPr>
                <w:b/>
                <w:bCs/>
                <w:sz w:val="21"/>
                <w:szCs w:val="21"/>
              </w:rPr>
            </w:pPr>
            <w:r w:rsidRPr="009C2DFA">
              <w:rPr>
                <w:b/>
                <w:bCs/>
                <w:sz w:val="21"/>
                <w:szCs w:val="21"/>
              </w:rPr>
              <w:t>Stage Two –</w:t>
            </w:r>
            <w:r w:rsidR="00B1413E" w:rsidRPr="009C2DFA">
              <w:rPr>
                <w:b/>
                <w:bCs/>
                <w:sz w:val="21"/>
                <w:szCs w:val="21"/>
              </w:rPr>
              <w:t xml:space="preserve"> Development of </w:t>
            </w:r>
            <w:r w:rsidRPr="009C2DFA">
              <w:rPr>
                <w:b/>
                <w:bCs/>
                <w:sz w:val="21"/>
                <w:szCs w:val="21"/>
              </w:rPr>
              <w:t>Listing assessment</w:t>
            </w:r>
            <w:r w:rsidR="00B1413E" w:rsidRPr="009C2DFA">
              <w:rPr>
                <w:b/>
                <w:bCs/>
                <w:sz w:val="21"/>
                <w:szCs w:val="21"/>
              </w:rPr>
              <w:t>s</w:t>
            </w:r>
            <w:r w:rsidRPr="009C2DFA">
              <w:rPr>
                <w:b/>
                <w:bCs/>
                <w:sz w:val="21"/>
                <w:szCs w:val="21"/>
              </w:rPr>
              <w:t xml:space="preserve"> and conservation advices</w:t>
            </w:r>
            <w:r w:rsidR="00B1413E" w:rsidRPr="009C2DFA">
              <w:rPr>
                <w:b/>
                <w:bCs/>
                <w:sz w:val="21"/>
                <w:szCs w:val="21"/>
              </w:rPr>
              <w:t xml:space="preserve"> in agreed tranches</w:t>
            </w:r>
          </w:p>
        </w:tc>
      </w:tr>
      <w:tr w:rsidR="0026047B" w14:paraId="69CEC32A" w14:textId="77777777" w:rsidTr="00B06329">
        <w:tc>
          <w:tcPr>
            <w:tcW w:w="6376" w:type="dxa"/>
            <w:tcBorders>
              <w:top w:val="single" w:sz="8" w:space="0" w:color="4BACC6"/>
              <w:left w:val="single" w:sz="8" w:space="0" w:color="4BACC6"/>
              <w:bottom w:val="single" w:sz="8" w:space="0" w:color="4BACC6"/>
              <w:right w:val="single" w:sz="8" w:space="0" w:color="4BACC6"/>
            </w:tcBorders>
          </w:tcPr>
          <w:p w14:paraId="5844A715" w14:textId="6DA143E4" w:rsidR="0026047B" w:rsidRPr="009C2DFA" w:rsidRDefault="00257B95" w:rsidP="00D16366">
            <w:pPr>
              <w:pStyle w:val="ClauseLevel3"/>
              <w:keepNext/>
              <w:numPr>
                <w:ilvl w:val="0"/>
                <w:numId w:val="0"/>
              </w:numPr>
              <w:rPr>
                <w:sz w:val="21"/>
                <w:szCs w:val="21"/>
              </w:rPr>
            </w:pPr>
            <w:r w:rsidRPr="009C2DFA">
              <w:rPr>
                <w:sz w:val="21"/>
                <w:szCs w:val="21"/>
                <w:u w:val="single"/>
              </w:rPr>
              <w:t>Species SEAPs</w:t>
            </w:r>
            <w:r w:rsidRPr="009C2DFA">
              <w:rPr>
                <w:sz w:val="21"/>
                <w:szCs w:val="21"/>
              </w:rPr>
              <w:t xml:space="preserve">: </w:t>
            </w:r>
            <w:r w:rsidR="00831CB5" w:rsidRPr="009C2DFA">
              <w:rPr>
                <w:sz w:val="21"/>
                <w:szCs w:val="21"/>
              </w:rPr>
              <w:t>h</w:t>
            </w:r>
            <w:r w:rsidRPr="009C2DFA">
              <w:rPr>
                <w:sz w:val="21"/>
                <w:szCs w:val="21"/>
              </w:rPr>
              <w:t xml:space="preserve">igh quality </w:t>
            </w:r>
            <w:r w:rsidR="0026047B" w:rsidRPr="009C2DFA">
              <w:rPr>
                <w:sz w:val="21"/>
                <w:szCs w:val="21"/>
              </w:rPr>
              <w:t>species listing assessments and conservation advices provided to the Department in agreed tranches</w:t>
            </w:r>
          </w:p>
        </w:tc>
        <w:tc>
          <w:tcPr>
            <w:tcW w:w="2685" w:type="dxa"/>
            <w:tcBorders>
              <w:top w:val="single" w:sz="8" w:space="0" w:color="4BACC6"/>
              <w:bottom w:val="single" w:sz="8" w:space="0" w:color="4BACC6"/>
              <w:right w:val="single" w:sz="8" w:space="0" w:color="4BACC6"/>
            </w:tcBorders>
          </w:tcPr>
          <w:p w14:paraId="5CCAC404" w14:textId="77777777" w:rsidR="0026047B" w:rsidRPr="009C2DFA" w:rsidRDefault="0026047B" w:rsidP="00D16366">
            <w:pPr>
              <w:pStyle w:val="ClauseLevel3"/>
              <w:keepNext/>
              <w:numPr>
                <w:ilvl w:val="0"/>
                <w:numId w:val="0"/>
              </w:numPr>
              <w:rPr>
                <w:sz w:val="21"/>
                <w:szCs w:val="21"/>
              </w:rPr>
            </w:pPr>
            <w:r w:rsidRPr="009C2DFA">
              <w:rPr>
                <w:sz w:val="21"/>
                <w:szCs w:val="21"/>
              </w:rPr>
              <w:t>September 2021 – June 2022</w:t>
            </w:r>
          </w:p>
        </w:tc>
      </w:tr>
      <w:tr w:rsidR="0026047B" w14:paraId="66BAE0A2" w14:textId="77777777" w:rsidTr="00B06329">
        <w:tc>
          <w:tcPr>
            <w:tcW w:w="6376" w:type="dxa"/>
            <w:tcBorders>
              <w:top w:val="single" w:sz="8" w:space="0" w:color="4BACC6"/>
              <w:left w:val="single" w:sz="8" w:space="0" w:color="4BACC6"/>
              <w:bottom w:val="single" w:sz="8" w:space="0" w:color="4BACC6"/>
              <w:right w:val="single" w:sz="8" w:space="0" w:color="4BACC6"/>
            </w:tcBorders>
          </w:tcPr>
          <w:p w14:paraId="139C3967" w14:textId="1A0235B2" w:rsidR="0026047B" w:rsidRPr="009C2DFA" w:rsidRDefault="0026047B" w:rsidP="00D16366">
            <w:pPr>
              <w:pStyle w:val="ClauseLevel3"/>
              <w:keepNext/>
              <w:numPr>
                <w:ilvl w:val="0"/>
                <w:numId w:val="0"/>
              </w:numPr>
              <w:rPr>
                <w:sz w:val="21"/>
                <w:szCs w:val="21"/>
              </w:rPr>
            </w:pPr>
            <w:bookmarkStart w:id="40" w:name="_Hlk68116333"/>
            <w:r w:rsidRPr="009C2DFA">
              <w:rPr>
                <w:sz w:val="21"/>
                <w:szCs w:val="21"/>
                <w:u w:val="single"/>
              </w:rPr>
              <w:t>ECs SEAP</w:t>
            </w:r>
            <w:r w:rsidRPr="009C2DFA">
              <w:rPr>
                <w:sz w:val="21"/>
                <w:szCs w:val="21"/>
              </w:rPr>
              <w:t>: plan and conduct a workshop or workshops to refine the description and assessment for each candidate EC</w:t>
            </w:r>
            <w:bookmarkEnd w:id="40"/>
          </w:p>
        </w:tc>
        <w:tc>
          <w:tcPr>
            <w:tcW w:w="2685" w:type="dxa"/>
            <w:tcBorders>
              <w:top w:val="single" w:sz="8" w:space="0" w:color="4BACC6"/>
              <w:bottom w:val="single" w:sz="8" w:space="0" w:color="4BACC6"/>
              <w:right w:val="single" w:sz="8" w:space="0" w:color="4BACC6"/>
            </w:tcBorders>
          </w:tcPr>
          <w:p w14:paraId="6B52E8D3" w14:textId="3E499E7D" w:rsidR="0026047B" w:rsidRPr="009C2DFA" w:rsidRDefault="00BF48D6" w:rsidP="00D16366">
            <w:pPr>
              <w:pStyle w:val="ClauseLevel3"/>
              <w:keepNext/>
              <w:numPr>
                <w:ilvl w:val="0"/>
                <w:numId w:val="0"/>
              </w:numPr>
              <w:rPr>
                <w:sz w:val="21"/>
                <w:szCs w:val="21"/>
              </w:rPr>
            </w:pPr>
            <w:r w:rsidRPr="009C2DFA">
              <w:rPr>
                <w:sz w:val="21"/>
                <w:szCs w:val="21"/>
              </w:rPr>
              <w:t>December 2021</w:t>
            </w:r>
            <w:r w:rsidR="0026047B" w:rsidRPr="009C2DFA">
              <w:rPr>
                <w:sz w:val="21"/>
                <w:szCs w:val="21"/>
              </w:rPr>
              <w:t xml:space="preserve"> – June 2022</w:t>
            </w:r>
          </w:p>
        </w:tc>
      </w:tr>
      <w:tr w:rsidR="005F0C82" w14:paraId="7E3F71F9" w14:textId="77777777" w:rsidTr="00B06329">
        <w:tc>
          <w:tcPr>
            <w:tcW w:w="6376" w:type="dxa"/>
            <w:tcBorders>
              <w:top w:val="single" w:sz="8" w:space="0" w:color="4BACC6"/>
              <w:left w:val="single" w:sz="8" w:space="0" w:color="4BACC6"/>
              <w:bottom w:val="single" w:sz="8" w:space="0" w:color="4BACC6"/>
              <w:right w:val="single" w:sz="8" w:space="0" w:color="4BACC6"/>
            </w:tcBorders>
          </w:tcPr>
          <w:p w14:paraId="51A52C4F" w14:textId="18FDD1CC" w:rsidR="005F0C82" w:rsidRPr="009C2DFA" w:rsidRDefault="00257B95" w:rsidP="00FF3D9B">
            <w:pPr>
              <w:pStyle w:val="ClauseLevel3"/>
              <w:keepNext/>
              <w:numPr>
                <w:ilvl w:val="0"/>
                <w:numId w:val="0"/>
              </w:numPr>
              <w:rPr>
                <w:sz w:val="21"/>
                <w:szCs w:val="21"/>
              </w:rPr>
            </w:pPr>
            <w:r w:rsidRPr="009C2DFA">
              <w:rPr>
                <w:sz w:val="21"/>
                <w:szCs w:val="21"/>
                <w:u w:val="single"/>
              </w:rPr>
              <w:t>ECs SEAP:</w:t>
            </w:r>
            <w:r w:rsidRPr="009C2DFA">
              <w:rPr>
                <w:sz w:val="21"/>
                <w:szCs w:val="21"/>
              </w:rPr>
              <w:t xml:space="preserve"> </w:t>
            </w:r>
            <w:r w:rsidR="00831CB5" w:rsidRPr="009C2DFA">
              <w:rPr>
                <w:sz w:val="21"/>
                <w:szCs w:val="21"/>
              </w:rPr>
              <w:t>d</w:t>
            </w:r>
            <w:r w:rsidR="00BB6873" w:rsidRPr="009C2DFA">
              <w:rPr>
                <w:sz w:val="21"/>
                <w:szCs w:val="21"/>
              </w:rPr>
              <w:t xml:space="preserve">raft </w:t>
            </w:r>
            <w:r w:rsidR="0087393C" w:rsidRPr="009C2DFA">
              <w:rPr>
                <w:sz w:val="21"/>
                <w:szCs w:val="21"/>
              </w:rPr>
              <w:t xml:space="preserve">high quality </w:t>
            </w:r>
            <w:r w:rsidR="00BB6873" w:rsidRPr="009C2DFA">
              <w:rPr>
                <w:sz w:val="21"/>
                <w:szCs w:val="21"/>
              </w:rPr>
              <w:t>EC listing assessments and conservation advices for provision to the TSSC</w:t>
            </w:r>
          </w:p>
        </w:tc>
        <w:tc>
          <w:tcPr>
            <w:tcW w:w="2685" w:type="dxa"/>
            <w:tcBorders>
              <w:top w:val="single" w:sz="8" w:space="0" w:color="4BACC6"/>
              <w:bottom w:val="single" w:sz="8" w:space="0" w:color="4BACC6"/>
              <w:right w:val="single" w:sz="8" w:space="0" w:color="4BACC6"/>
            </w:tcBorders>
          </w:tcPr>
          <w:p w14:paraId="48A1B23C" w14:textId="4A6B290D" w:rsidR="005F0C82" w:rsidRPr="009C2DFA" w:rsidRDefault="00BF48D6" w:rsidP="00FF3D9B">
            <w:pPr>
              <w:pStyle w:val="ClauseLevel3"/>
              <w:keepNext/>
              <w:numPr>
                <w:ilvl w:val="0"/>
                <w:numId w:val="0"/>
              </w:numPr>
              <w:rPr>
                <w:sz w:val="21"/>
                <w:szCs w:val="21"/>
              </w:rPr>
            </w:pPr>
            <w:r w:rsidRPr="009C2DFA">
              <w:rPr>
                <w:sz w:val="21"/>
                <w:szCs w:val="21"/>
              </w:rPr>
              <w:t xml:space="preserve">December </w:t>
            </w:r>
            <w:r w:rsidR="00BB6873" w:rsidRPr="009C2DFA">
              <w:rPr>
                <w:sz w:val="21"/>
                <w:szCs w:val="21"/>
              </w:rPr>
              <w:t>202</w:t>
            </w:r>
            <w:r w:rsidRPr="009C2DFA">
              <w:rPr>
                <w:sz w:val="21"/>
                <w:szCs w:val="21"/>
              </w:rPr>
              <w:t>1</w:t>
            </w:r>
            <w:r w:rsidR="00BB6873" w:rsidRPr="009C2DFA">
              <w:rPr>
                <w:sz w:val="21"/>
                <w:szCs w:val="21"/>
              </w:rPr>
              <w:t xml:space="preserve"> – June 2022</w:t>
            </w:r>
          </w:p>
        </w:tc>
      </w:tr>
      <w:tr w:rsidR="00B1413E" w14:paraId="291D4899" w14:textId="77777777" w:rsidTr="00B06329">
        <w:tc>
          <w:tcPr>
            <w:tcW w:w="9061" w:type="dxa"/>
            <w:gridSpan w:val="2"/>
            <w:tcBorders>
              <w:top w:val="single" w:sz="8" w:space="0" w:color="4BACC6"/>
              <w:left w:val="single" w:sz="8" w:space="0" w:color="4BACC6"/>
              <w:bottom w:val="single" w:sz="8" w:space="0" w:color="4BACC6"/>
              <w:right w:val="single" w:sz="8" w:space="0" w:color="4BACC6"/>
            </w:tcBorders>
            <w:shd w:val="clear" w:color="auto" w:fill="DBE5F1" w:themeFill="accent1" w:themeFillTint="33"/>
          </w:tcPr>
          <w:p w14:paraId="0DF91EBF" w14:textId="2A055C5D" w:rsidR="00B1413E" w:rsidRPr="009C2DFA" w:rsidRDefault="00B1413E" w:rsidP="00FF3D9B">
            <w:pPr>
              <w:pStyle w:val="ClauseLevel3"/>
              <w:keepNext/>
              <w:numPr>
                <w:ilvl w:val="0"/>
                <w:numId w:val="0"/>
              </w:numPr>
              <w:rPr>
                <w:b/>
                <w:bCs/>
                <w:sz w:val="21"/>
                <w:szCs w:val="21"/>
              </w:rPr>
            </w:pPr>
            <w:r w:rsidRPr="009C2DFA">
              <w:rPr>
                <w:b/>
                <w:bCs/>
                <w:sz w:val="21"/>
                <w:szCs w:val="21"/>
              </w:rPr>
              <w:t>Stage Three – Project Finalisation</w:t>
            </w:r>
          </w:p>
        </w:tc>
      </w:tr>
      <w:tr w:rsidR="00B1413E" w14:paraId="0A44C7F5" w14:textId="77777777" w:rsidTr="00D14032">
        <w:trPr>
          <w:trHeight w:val="683"/>
        </w:trPr>
        <w:tc>
          <w:tcPr>
            <w:tcW w:w="6376" w:type="dxa"/>
            <w:tcBorders>
              <w:top w:val="single" w:sz="8" w:space="0" w:color="4BACC6"/>
              <w:left w:val="single" w:sz="8" w:space="0" w:color="4BACC6"/>
              <w:bottom w:val="single" w:sz="8" w:space="0" w:color="4BACC6"/>
              <w:right w:val="single" w:sz="8" w:space="0" w:color="4BACC6"/>
            </w:tcBorders>
          </w:tcPr>
          <w:p w14:paraId="66ECCA7F" w14:textId="12D34187" w:rsidR="00B1413E" w:rsidRPr="009C2DFA" w:rsidRDefault="00B1413E" w:rsidP="00FF3D9B">
            <w:pPr>
              <w:pStyle w:val="ClauseLevel3"/>
              <w:keepNext/>
              <w:numPr>
                <w:ilvl w:val="0"/>
                <w:numId w:val="0"/>
              </w:numPr>
              <w:rPr>
                <w:sz w:val="21"/>
                <w:szCs w:val="21"/>
              </w:rPr>
            </w:pPr>
            <w:r w:rsidRPr="009C2DFA">
              <w:rPr>
                <w:sz w:val="21"/>
                <w:szCs w:val="21"/>
              </w:rPr>
              <w:t>Ensure all data requirements have been met, and a final report provided to the Department</w:t>
            </w:r>
          </w:p>
        </w:tc>
        <w:tc>
          <w:tcPr>
            <w:tcW w:w="2685" w:type="dxa"/>
            <w:tcBorders>
              <w:top w:val="single" w:sz="8" w:space="0" w:color="4BACC6"/>
              <w:bottom w:val="single" w:sz="8" w:space="0" w:color="4BACC6"/>
              <w:right w:val="single" w:sz="8" w:space="0" w:color="4BACC6"/>
            </w:tcBorders>
          </w:tcPr>
          <w:p w14:paraId="2521519D" w14:textId="25EB0836" w:rsidR="00B1413E" w:rsidRPr="009C2DFA" w:rsidRDefault="00B1413E" w:rsidP="00FF3D9B">
            <w:pPr>
              <w:pStyle w:val="ClauseLevel3"/>
              <w:keepNext/>
              <w:numPr>
                <w:ilvl w:val="0"/>
                <w:numId w:val="0"/>
              </w:numPr>
              <w:rPr>
                <w:sz w:val="21"/>
                <w:szCs w:val="21"/>
              </w:rPr>
            </w:pPr>
            <w:r w:rsidRPr="009C2DFA">
              <w:rPr>
                <w:sz w:val="21"/>
                <w:szCs w:val="21"/>
              </w:rPr>
              <w:t>June 2022</w:t>
            </w:r>
          </w:p>
        </w:tc>
      </w:tr>
    </w:tbl>
    <w:p w14:paraId="4614E30A" w14:textId="5768B36E" w:rsidR="00BB6873" w:rsidRDefault="00BB6873" w:rsidP="00BB6873">
      <w:pPr>
        <w:pStyle w:val="LegalClauseLevel3"/>
        <w:numPr>
          <w:ilvl w:val="0"/>
          <w:numId w:val="0"/>
        </w:numPr>
        <w:ind w:left="1418"/>
      </w:pPr>
      <w:bookmarkStart w:id="41" w:name="_Ref176669053"/>
      <w:bookmarkEnd w:id="39"/>
    </w:p>
    <w:p w14:paraId="66B86950" w14:textId="77777777" w:rsidR="00D14032" w:rsidRDefault="00D14032" w:rsidP="00BB6873">
      <w:pPr>
        <w:pStyle w:val="LegalClauseLevel3"/>
        <w:numPr>
          <w:ilvl w:val="0"/>
          <w:numId w:val="0"/>
        </w:numPr>
        <w:ind w:left="1418"/>
      </w:pPr>
    </w:p>
    <w:p w14:paraId="37E48BBF" w14:textId="69647197" w:rsidR="00513259" w:rsidRPr="00E72C4F" w:rsidRDefault="00E0395F" w:rsidP="006C1128">
      <w:pPr>
        <w:pStyle w:val="LegalClauseLevel3"/>
      </w:pPr>
      <w:r>
        <w:t>Any resultant</w:t>
      </w:r>
      <w:r w:rsidR="005A4C4B">
        <w:t xml:space="preserve"> Agreement</w:t>
      </w:r>
      <w:r>
        <w:t xml:space="preserve"> may </w:t>
      </w:r>
      <w:r w:rsidRPr="00E72C4F">
        <w:t xml:space="preserve">require the supply of </w:t>
      </w:r>
      <w:r w:rsidR="00A0339A" w:rsidRPr="00E72C4F">
        <w:t xml:space="preserve">the </w:t>
      </w:r>
      <w:r w:rsidR="005A4C4B" w:rsidRPr="00E72C4F">
        <w:t>S</w:t>
      </w:r>
      <w:r w:rsidR="005F0997" w:rsidRPr="00E72C4F">
        <w:t>ervices</w:t>
      </w:r>
      <w:r w:rsidRPr="00E72C4F">
        <w:t xml:space="preserve"> to </w:t>
      </w:r>
      <w:r w:rsidR="00A0339A" w:rsidRPr="00E72C4F">
        <w:t xml:space="preserve">the Department’s </w:t>
      </w:r>
      <w:r w:rsidR="00834422" w:rsidRPr="00E72C4F">
        <w:t>p</w:t>
      </w:r>
      <w:r w:rsidR="00DA76F8" w:rsidRPr="00E72C4F">
        <w:t>ortfolio</w:t>
      </w:r>
      <w:r w:rsidRPr="00E72C4F">
        <w:t xml:space="preserve"> </w:t>
      </w:r>
      <w:r w:rsidR="00A0339A" w:rsidRPr="00E72C4F">
        <w:t>agencies, being</w:t>
      </w:r>
      <w:r w:rsidRPr="00E72C4F">
        <w:t>:</w:t>
      </w:r>
      <w:bookmarkEnd w:id="41"/>
    </w:p>
    <w:p w14:paraId="55D1EB56" w14:textId="59D3AB75" w:rsidR="00513259" w:rsidRPr="00E72C4F" w:rsidRDefault="00513259" w:rsidP="00A11578">
      <w:pPr>
        <w:pStyle w:val="LegalClauseLevel4"/>
      </w:pPr>
      <w:r w:rsidRPr="00E72C4F">
        <w:t xml:space="preserve">Australian Fisheries Management Authority </w:t>
      </w:r>
    </w:p>
    <w:p w14:paraId="713E30FC" w14:textId="373E9B70" w:rsidR="00513259" w:rsidRPr="00E72C4F" w:rsidRDefault="00513259" w:rsidP="00A11578">
      <w:pPr>
        <w:pStyle w:val="LegalClauseLevel4"/>
      </w:pPr>
      <w:r w:rsidRPr="00E72C4F">
        <w:t xml:space="preserve">Bureau of Meteorology  </w:t>
      </w:r>
    </w:p>
    <w:p w14:paraId="79EA1F37" w14:textId="0BE0B37A" w:rsidR="00513259" w:rsidRPr="00E72C4F" w:rsidRDefault="00513259" w:rsidP="00A11578">
      <w:pPr>
        <w:pStyle w:val="LegalClauseLevel4"/>
      </w:pPr>
      <w:r w:rsidRPr="00E72C4F">
        <w:t xml:space="preserve">Great Barrier Reef Marine Park Authority  </w:t>
      </w:r>
    </w:p>
    <w:p w14:paraId="25BC81EF" w14:textId="7E3CE574" w:rsidR="00513259" w:rsidRPr="00E72C4F" w:rsidRDefault="00513259" w:rsidP="00A11578">
      <w:pPr>
        <w:pStyle w:val="LegalClauseLevel4"/>
      </w:pPr>
      <w:r w:rsidRPr="00E72C4F">
        <w:t xml:space="preserve">Australian Pesticides and Veterinary Medicines Authority (APVMA) </w:t>
      </w:r>
    </w:p>
    <w:p w14:paraId="4BD17887" w14:textId="4652166D" w:rsidR="00513259" w:rsidRPr="00E72C4F" w:rsidRDefault="00513259" w:rsidP="00A11578">
      <w:pPr>
        <w:pStyle w:val="LegalClauseLevel4"/>
      </w:pPr>
      <w:r w:rsidRPr="00E72C4F">
        <w:t xml:space="preserve">Cotton Research and Development Corporation  </w:t>
      </w:r>
    </w:p>
    <w:p w14:paraId="3E09B08E" w14:textId="07292483" w:rsidR="00513259" w:rsidRPr="00E72C4F" w:rsidRDefault="00513259" w:rsidP="00A11578">
      <w:pPr>
        <w:pStyle w:val="LegalClauseLevel4"/>
      </w:pPr>
      <w:r w:rsidRPr="00E72C4F">
        <w:t xml:space="preserve">Director of National Parks  </w:t>
      </w:r>
    </w:p>
    <w:p w14:paraId="14C70570" w14:textId="2B7EA874" w:rsidR="00513259" w:rsidRPr="00E72C4F" w:rsidRDefault="00513259" w:rsidP="00A11578">
      <w:pPr>
        <w:pStyle w:val="LegalClauseLevel4"/>
      </w:pPr>
      <w:r w:rsidRPr="00E72C4F">
        <w:t xml:space="preserve">Fisheries Research and Development Corporation  </w:t>
      </w:r>
    </w:p>
    <w:p w14:paraId="322868F6" w14:textId="04249D46" w:rsidR="00513259" w:rsidRPr="00E72C4F" w:rsidRDefault="00513259" w:rsidP="00A11578">
      <w:pPr>
        <w:pStyle w:val="LegalClauseLevel4"/>
      </w:pPr>
      <w:r w:rsidRPr="00E72C4F">
        <w:t xml:space="preserve">Grains Research and Development Corporation  </w:t>
      </w:r>
    </w:p>
    <w:p w14:paraId="534F85F3" w14:textId="480DD55E" w:rsidR="00513259" w:rsidRPr="00E72C4F" w:rsidRDefault="00513259" w:rsidP="00A11578">
      <w:pPr>
        <w:pStyle w:val="LegalClauseLevel4"/>
      </w:pPr>
      <w:r w:rsidRPr="00E72C4F">
        <w:t xml:space="preserve">Murray-Darling Basin Authority  </w:t>
      </w:r>
    </w:p>
    <w:p w14:paraId="2CD29A4A" w14:textId="6CEB9D0E" w:rsidR="00513259" w:rsidRPr="00E72C4F" w:rsidRDefault="00513259" w:rsidP="00A11578">
      <w:pPr>
        <w:pStyle w:val="LegalClauseLevel4"/>
      </w:pPr>
      <w:r w:rsidRPr="00E72C4F">
        <w:t xml:space="preserve">Regional Investment Corporation </w:t>
      </w:r>
    </w:p>
    <w:p w14:paraId="2675C8A6" w14:textId="475F6C25" w:rsidR="00513259" w:rsidRPr="00E72C4F" w:rsidRDefault="00513259" w:rsidP="00A11578">
      <w:pPr>
        <w:pStyle w:val="LegalClauseLevel4"/>
      </w:pPr>
      <w:r w:rsidRPr="00E72C4F">
        <w:t xml:space="preserve">Rural Industries Research and Development Corporation </w:t>
      </w:r>
    </w:p>
    <w:p w14:paraId="0F9F51E3" w14:textId="56333BE6" w:rsidR="00513259" w:rsidRPr="00E72C4F" w:rsidRDefault="00513259" w:rsidP="00A11578">
      <w:pPr>
        <w:pStyle w:val="LegalClauseLevel4"/>
      </w:pPr>
      <w:r w:rsidRPr="00E72C4F">
        <w:t xml:space="preserve">Sydney Harbour Federation Trust </w:t>
      </w:r>
    </w:p>
    <w:p w14:paraId="5FE39666" w14:textId="64E67FB3" w:rsidR="0063467D" w:rsidRPr="00E72C4F" w:rsidRDefault="00513259" w:rsidP="00A11578">
      <w:pPr>
        <w:pStyle w:val="LegalClauseLevel4"/>
      </w:pPr>
      <w:r w:rsidRPr="00E72C4F">
        <w:t>Wine Australia</w:t>
      </w:r>
    </w:p>
    <w:p w14:paraId="774CA83A" w14:textId="65719487" w:rsidR="00DA76F8" w:rsidRPr="00E72C4F" w:rsidRDefault="00DA76F8" w:rsidP="006A2E99">
      <w:pPr>
        <w:pStyle w:val="LegalClauseLevel3"/>
      </w:pPr>
      <w:r w:rsidRPr="00E72C4F">
        <w:t>Any resultant</w:t>
      </w:r>
      <w:r w:rsidR="005A4C4B" w:rsidRPr="00E72C4F">
        <w:t xml:space="preserve"> Agreement</w:t>
      </w:r>
      <w:r w:rsidRPr="00E72C4F">
        <w:t xml:space="preserve"> may require the supply of </w:t>
      </w:r>
      <w:r w:rsidR="00E9038C" w:rsidRPr="00E72C4F">
        <w:t>the</w:t>
      </w:r>
      <w:r w:rsidRPr="00E72C4F">
        <w:t xml:space="preserve"> </w:t>
      </w:r>
      <w:r w:rsidR="005A4C4B" w:rsidRPr="00E72C4F">
        <w:t>S</w:t>
      </w:r>
      <w:r w:rsidR="005F0997" w:rsidRPr="00E72C4F">
        <w:t>ervices</w:t>
      </w:r>
      <w:r w:rsidR="005A4C4B" w:rsidRPr="00E72C4F">
        <w:t xml:space="preserve"> </w:t>
      </w:r>
      <w:r w:rsidRPr="00E72C4F">
        <w:t xml:space="preserve">to other Commonwealth </w:t>
      </w:r>
      <w:r w:rsidR="00A0339A" w:rsidRPr="00E72C4F">
        <w:t>departments and agencies</w:t>
      </w:r>
      <w:r w:rsidRPr="00E72C4F">
        <w:t>.</w:t>
      </w:r>
    </w:p>
    <w:p w14:paraId="774CA83F" w14:textId="77777777" w:rsidR="009D7252" w:rsidRPr="00E72C4F" w:rsidRDefault="009D7252">
      <w:pPr>
        <w:pStyle w:val="LegalClauseLevel2"/>
      </w:pPr>
      <w:bookmarkStart w:id="42" w:name="_Toc296104871"/>
      <w:bookmarkStart w:id="43" w:name="_Toc248828626"/>
      <w:bookmarkStart w:id="44" w:name="_Toc183591458"/>
      <w:bookmarkStart w:id="45" w:name="_Ref498953049"/>
      <w:bookmarkStart w:id="46" w:name="_Ref135891475"/>
      <w:r w:rsidRPr="00E72C4F">
        <w:t>Key terms</w:t>
      </w:r>
      <w:bookmarkEnd w:id="42"/>
      <w:bookmarkEnd w:id="43"/>
      <w:bookmarkEnd w:id="44"/>
      <w:bookmarkEnd w:id="45"/>
    </w:p>
    <w:p w14:paraId="774CA840" w14:textId="60623116" w:rsidR="009D7252" w:rsidRPr="00E72C4F" w:rsidRDefault="00F03DB8" w:rsidP="005408F7">
      <w:pPr>
        <w:pStyle w:val="LegalClauseLevel3"/>
        <w:numPr>
          <w:ilvl w:val="2"/>
          <w:numId w:val="43"/>
        </w:numPr>
      </w:pPr>
      <w:bookmarkStart w:id="47" w:name="_Ref243909988"/>
      <w:r w:rsidRPr="00E72C4F">
        <w:t>In this RFT, capitalised terms have the following meaning</w:t>
      </w:r>
      <w:r w:rsidR="001C45C0" w:rsidRPr="00E72C4F">
        <w:t>s</w:t>
      </w:r>
      <w:r w:rsidRPr="00E72C4F">
        <w:t>:</w:t>
      </w:r>
      <w:bookmarkEnd w:id="47"/>
    </w:p>
    <w:tbl>
      <w:tblPr>
        <w:tblW w:w="9356" w:type="dxa"/>
        <w:tblInd w:w="108" w:type="dxa"/>
        <w:tblLayout w:type="fixed"/>
        <w:tblLook w:val="01E0" w:firstRow="1" w:lastRow="1" w:firstColumn="1" w:lastColumn="1" w:noHBand="0" w:noVBand="0"/>
      </w:tblPr>
      <w:tblGrid>
        <w:gridCol w:w="2551"/>
        <w:gridCol w:w="6805"/>
      </w:tblGrid>
      <w:tr w:rsidR="00E72C4F" w:rsidRPr="00E72C4F" w14:paraId="5F4F1CCF" w14:textId="77777777" w:rsidTr="00D611BB">
        <w:trPr>
          <w:cantSplit/>
        </w:trPr>
        <w:tc>
          <w:tcPr>
            <w:tcW w:w="2551" w:type="dxa"/>
          </w:tcPr>
          <w:p w14:paraId="770E1384" w14:textId="1C821D3F" w:rsidR="00A55C7C" w:rsidRPr="00E72C4F" w:rsidRDefault="00A55C7C" w:rsidP="00A55C7C">
            <w:pPr>
              <w:pStyle w:val="LegalBodyText1"/>
              <w:rPr>
                <w:b/>
                <w:highlight w:val="yellow"/>
              </w:rPr>
            </w:pPr>
            <w:r w:rsidRPr="00E72C4F">
              <w:rPr>
                <w:b/>
              </w:rPr>
              <w:t>Agreement</w:t>
            </w:r>
          </w:p>
        </w:tc>
        <w:tc>
          <w:tcPr>
            <w:tcW w:w="6805" w:type="dxa"/>
          </w:tcPr>
          <w:p w14:paraId="720FB2E6" w14:textId="44F08D64" w:rsidR="00A55C7C" w:rsidRPr="00E72C4F" w:rsidRDefault="008B44CC" w:rsidP="00A55C7C">
            <w:pPr>
              <w:pStyle w:val="LegalBodyText1"/>
            </w:pPr>
            <w:r w:rsidRPr="00E72C4F">
              <w:t xml:space="preserve">The draft </w:t>
            </w:r>
            <w:r w:rsidR="0087393C" w:rsidRPr="00E72C4F">
              <w:t xml:space="preserve">Agreement </w:t>
            </w:r>
            <w:r w:rsidRPr="00E72C4F">
              <w:t>set out in Schedule 3.</w:t>
            </w:r>
          </w:p>
        </w:tc>
      </w:tr>
      <w:tr w:rsidR="00E72C4F" w:rsidRPr="00E72C4F" w14:paraId="774CA84E" w14:textId="77777777" w:rsidTr="00D611BB">
        <w:trPr>
          <w:cantSplit/>
        </w:trPr>
        <w:tc>
          <w:tcPr>
            <w:tcW w:w="2551" w:type="dxa"/>
            <w:hideMark/>
          </w:tcPr>
          <w:p w14:paraId="774CA84C" w14:textId="77777777" w:rsidR="00A55C7C" w:rsidRPr="00E72C4F" w:rsidRDefault="00A55C7C" w:rsidP="00A55C7C">
            <w:pPr>
              <w:pStyle w:val="LegalBodyText1"/>
              <w:rPr>
                <w:b/>
              </w:rPr>
            </w:pPr>
            <w:r w:rsidRPr="00E72C4F">
              <w:rPr>
                <w:b/>
              </w:rPr>
              <w:t>Closing Time</w:t>
            </w:r>
          </w:p>
        </w:tc>
        <w:tc>
          <w:tcPr>
            <w:tcW w:w="6805" w:type="dxa"/>
            <w:hideMark/>
          </w:tcPr>
          <w:p w14:paraId="774CA84D" w14:textId="63B55DCF" w:rsidR="00A55C7C" w:rsidRPr="00E72C4F" w:rsidRDefault="00C4044A" w:rsidP="00A55C7C">
            <w:pPr>
              <w:pStyle w:val="LegalBodyText1"/>
              <w:rPr>
                <w:bCs/>
              </w:rPr>
            </w:pPr>
            <w:r>
              <w:rPr>
                <w:b/>
                <w:szCs w:val="32"/>
              </w:rPr>
              <w:t>10</w:t>
            </w:r>
            <w:r w:rsidR="00D079C0" w:rsidRPr="00E72C4F">
              <w:rPr>
                <w:b/>
                <w:szCs w:val="32"/>
              </w:rPr>
              <w:t>:00</w:t>
            </w:r>
            <w:r>
              <w:rPr>
                <w:b/>
                <w:szCs w:val="32"/>
              </w:rPr>
              <w:t>a</w:t>
            </w:r>
            <w:r w:rsidR="00D079C0" w:rsidRPr="00E72C4F">
              <w:rPr>
                <w:b/>
                <w:szCs w:val="32"/>
              </w:rPr>
              <w:t xml:space="preserve">m </w:t>
            </w:r>
            <w:r w:rsidR="00D079C0" w:rsidRPr="00E72C4F">
              <w:rPr>
                <w:b/>
              </w:rPr>
              <w:t>Canberra</w:t>
            </w:r>
            <w:r w:rsidR="00D079C0" w:rsidRPr="00E72C4F">
              <w:rPr>
                <w:b/>
                <w:szCs w:val="32"/>
              </w:rPr>
              <w:t xml:space="preserve"> time on </w:t>
            </w:r>
            <w:r>
              <w:rPr>
                <w:b/>
                <w:szCs w:val="32"/>
              </w:rPr>
              <w:t>Mo</w:t>
            </w:r>
            <w:r w:rsidR="0096614A" w:rsidRPr="00E72C4F">
              <w:rPr>
                <w:b/>
                <w:szCs w:val="32"/>
              </w:rPr>
              <w:t>nday</w:t>
            </w:r>
            <w:r w:rsidR="00D079C0" w:rsidRPr="00E72C4F">
              <w:rPr>
                <w:b/>
                <w:szCs w:val="32"/>
              </w:rPr>
              <w:t xml:space="preserve"> 1</w:t>
            </w:r>
            <w:r>
              <w:rPr>
                <w:b/>
                <w:szCs w:val="32"/>
              </w:rPr>
              <w:t>7</w:t>
            </w:r>
            <w:r w:rsidR="00D079C0" w:rsidRPr="00E72C4F">
              <w:rPr>
                <w:b/>
                <w:szCs w:val="32"/>
              </w:rPr>
              <w:t xml:space="preserve"> May 2021</w:t>
            </w:r>
          </w:p>
        </w:tc>
      </w:tr>
      <w:tr w:rsidR="00E72C4F" w:rsidRPr="00E72C4F" w14:paraId="774CA851" w14:textId="77777777" w:rsidTr="00D611BB">
        <w:trPr>
          <w:cantSplit/>
        </w:trPr>
        <w:tc>
          <w:tcPr>
            <w:tcW w:w="2551" w:type="dxa"/>
            <w:hideMark/>
          </w:tcPr>
          <w:p w14:paraId="774CA84F" w14:textId="77777777" w:rsidR="00A55C7C" w:rsidRPr="00E72C4F" w:rsidRDefault="00A55C7C" w:rsidP="00A55C7C">
            <w:pPr>
              <w:pStyle w:val="LegalBodyText1"/>
              <w:rPr>
                <w:b/>
              </w:rPr>
            </w:pPr>
            <w:r w:rsidRPr="00E72C4F">
              <w:rPr>
                <w:b/>
              </w:rPr>
              <w:t xml:space="preserve">Conditions for Participation </w:t>
            </w:r>
          </w:p>
        </w:tc>
        <w:tc>
          <w:tcPr>
            <w:tcW w:w="6805" w:type="dxa"/>
            <w:hideMark/>
          </w:tcPr>
          <w:p w14:paraId="774CA850" w14:textId="2BC37BF7" w:rsidR="00A55C7C" w:rsidRPr="00E72C4F" w:rsidRDefault="00A55C7C" w:rsidP="00A55C7C">
            <w:pPr>
              <w:pStyle w:val="LegalBodyText1"/>
              <w:rPr>
                <w:lang w:eastAsia="zh-CN" w:bidi="th-TH"/>
              </w:rPr>
            </w:pPr>
            <w:r w:rsidRPr="00E72C4F">
              <w:t xml:space="preserve">the conditions for participation (if any) set out in paragraph </w:t>
            </w:r>
            <w:r w:rsidRPr="00E72C4F">
              <w:fldChar w:fldCharType="begin" w:fldLock="1"/>
            </w:r>
            <w:r w:rsidRPr="00E72C4F">
              <w:instrText xml:space="preserve"> REF _Ref326916842 \r \h  \* MERGEFORMAT </w:instrText>
            </w:r>
            <w:r w:rsidRPr="00E72C4F">
              <w:fldChar w:fldCharType="separate"/>
            </w:r>
            <w:r w:rsidR="006C3C96" w:rsidRPr="00E72C4F">
              <w:t>0</w:t>
            </w:r>
            <w:r w:rsidRPr="00E72C4F">
              <w:fldChar w:fldCharType="end"/>
            </w:r>
            <w:r w:rsidRPr="00E72C4F">
              <w:t>.</w:t>
            </w:r>
          </w:p>
        </w:tc>
      </w:tr>
      <w:tr w:rsidR="00E72C4F" w:rsidRPr="00E72C4F" w14:paraId="774CA85A" w14:textId="77777777" w:rsidTr="00D611BB">
        <w:trPr>
          <w:cantSplit/>
        </w:trPr>
        <w:tc>
          <w:tcPr>
            <w:tcW w:w="2551" w:type="dxa"/>
            <w:hideMark/>
          </w:tcPr>
          <w:p w14:paraId="774CA852" w14:textId="6B0B6FF9" w:rsidR="00A55C7C" w:rsidRPr="00E72C4F" w:rsidRDefault="00A55C7C" w:rsidP="00A55C7C">
            <w:pPr>
              <w:pStyle w:val="LegalBodyText1"/>
              <w:rPr>
                <w:b/>
              </w:rPr>
            </w:pPr>
            <w:r w:rsidRPr="00E72C4F">
              <w:rPr>
                <w:b/>
              </w:rPr>
              <w:t>Contact Officer</w:t>
            </w:r>
          </w:p>
        </w:tc>
        <w:tc>
          <w:tcPr>
            <w:tcW w:w="6805" w:type="dxa"/>
            <w:hideMark/>
          </w:tcPr>
          <w:p w14:paraId="774CA859" w14:textId="7EBBEAAC" w:rsidR="00A55C7C" w:rsidRPr="00E72C4F" w:rsidRDefault="00CD32B2" w:rsidP="00A55C7C">
            <w:pPr>
              <w:pStyle w:val="LegalBodyText1"/>
              <w:rPr>
                <w:b/>
              </w:rPr>
            </w:pPr>
            <w:r w:rsidRPr="00E72C4F">
              <w:rPr>
                <w:b/>
              </w:rPr>
              <w:t>Phone: 02 6275</w:t>
            </w:r>
            <w:r w:rsidR="00D707AE" w:rsidRPr="00E72C4F">
              <w:rPr>
                <w:b/>
              </w:rPr>
              <w:t xml:space="preserve"> </w:t>
            </w:r>
            <w:r w:rsidRPr="00E72C4F">
              <w:rPr>
                <w:b/>
              </w:rPr>
              <w:t>9600</w:t>
            </w:r>
            <w:r w:rsidR="00D707AE" w:rsidRPr="00E72C4F">
              <w:rPr>
                <w:b/>
              </w:rPr>
              <w:t xml:space="preserve"> </w:t>
            </w:r>
            <w:r w:rsidR="002D5103" w:rsidRPr="00E72C4F">
              <w:rPr>
                <w:b/>
              </w:rPr>
              <w:t>ExpertAssessmentPlans@environment.gov.au</w:t>
            </w:r>
          </w:p>
        </w:tc>
      </w:tr>
      <w:tr w:rsidR="00E72C4F" w:rsidRPr="00E72C4F" w14:paraId="774CA85D" w14:textId="77777777" w:rsidTr="00DF0B59">
        <w:trPr>
          <w:cantSplit/>
        </w:trPr>
        <w:tc>
          <w:tcPr>
            <w:tcW w:w="2551" w:type="dxa"/>
            <w:hideMark/>
          </w:tcPr>
          <w:p w14:paraId="774CA85B" w14:textId="77777777" w:rsidR="00A55C7C" w:rsidRPr="00E72C4F" w:rsidRDefault="00A55C7C" w:rsidP="00A55C7C">
            <w:pPr>
              <w:pStyle w:val="LegalBodyText1"/>
              <w:rPr>
                <w:b/>
              </w:rPr>
            </w:pPr>
            <w:r w:rsidRPr="00E72C4F">
              <w:rPr>
                <w:b/>
              </w:rPr>
              <w:t>Deadline for Submission of Tenderers’ Questions</w:t>
            </w:r>
          </w:p>
        </w:tc>
        <w:tc>
          <w:tcPr>
            <w:tcW w:w="6805" w:type="dxa"/>
            <w:hideMark/>
          </w:tcPr>
          <w:p w14:paraId="774CA85C" w14:textId="1C67E5A9" w:rsidR="00A55C7C" w:rsidRPr="00E72C4F" w:rsidRDefault="00D079C0" w:rsidP="00A55C7C">
            <w:pPr>
              <w:pStyle w:val="LegalBodyText1"/>
            </w:pPr>
            <w:r w:rsidRPr="00E72C4F">
              <w:rPr>
                <w:szCs w:val="32"/>
              </w:rPr>
              <w:t>2:00pm Canberra time on Friday 7 May 2021</w:t>
            </w:r>
          </w:p>
        </w:tc>
      </w:tr>
      <w:tr w:rsidR="00E72C4F" w:rsidRPr="00E72C4F" w14:paraId="774CA860" w14:textId="77777777" w:rsidTr="00DF0B59">
        <w:trPr>
          <w:cantSplit/>
        </w:trPr>
        <w:tc>
          <w:tcPr>
            <w:tcW w:w="2551" w:type="dxa"/>
            <w:hideMark/>
          </w:tcPr>
          <w:p w14:paraId="774CA85E" w14:textId="77777777" w:rsidR="00A55C7C" w:rsidRPr="00E72C4F" w:rsidRDefault="00A55C7C" w:rsidP="00A55C7C">
            <w:pPr>
              <w:pStyle w:val="LegalBodyText1"/>
              <w:rPr>
                <w:b/>
              </w:rPr>
            </w:pPr>
            <w:r w:rsidRPr="00E72C4F">
              <w:rPr>
                <w:b/>
              </w:rPr>
              <w:t>Department</w:t>
            </w:r>
          </w:p>
        </w:tc>
        <w:tc>
          <w:tcPr>
            <w:tcW w:w="6805" w:type="dxa"/>
            <w:hideMark/>
          </w:tcPr>
          <w:p w14:paraId="774CA85F" w14:textId="43D5113F" w:rsidR="00A55C7C" w:rsidRPr="00E72C4F" w:rsidRDefault="00A55C7C" w:rsidP="00616227">
            <w:pPr>
              <w:pStyle w:val="LegalBodyText1"/>
            </w:pPr>
            <w:r w:rsidRPr="00E72C4F">
              <w:t xml:space="preserve">the Commonwealth of Australia as represented by the Department of </w:t>
            </w:r>
            <w:r w:rsidR="00616227" w:rsidRPr="00E72C4F">
              <w:t>Agriculture, Water and the Environment</w:t>
            </w:r>
            <w:r w:rsidRPr="00E72C4F">
              <w:t>.</w:t>
            </w:r>
          </w:p>
        </w:tc>
      </w:tr>
      <w:tr w:rsidR="00E72C4F" w:rsidRPr="00E72C4F" w14:paraId="774CA866" w14:textId="77777777" w:rsidTr="00DF0B59">
        <w:trPr>
          <w:cantSplit/>
        </w:trPr>
        <w:tc>
          <w:tcPr>
            <w:tcW w:w="2551" w:type="dxa"/>
            <w:hideMark/>
          </w:tcPr>
          <w:p w14:paraId="774CA864" w14:textId="14C2AD0F" w:rsidR="00A55C7C" w:rsidRPr="00E72C4F" w:rsidRDefault="00A55C7C" w:rsidP="00A55C7C">
            <w:pPr>
              <w:pStyle w:val="LegalBodyText1"/>
              <w:rPr>
                <w:b/>
              </w:rPr>
            </w:pPr>
            <w:r w:rsidRPr="00E72C4F">
              <w:rPr>
                <w:b/>
              </w:rPr>
              <w:t>Essential Requirements</w:t>
            </w:r>
          </w:p>
        </w:tc>
        <w:tc>
          <w:tcPr>
            <w:tcW w:w="6805" w:type="dxa"/>
            <w:hideMark/>
          </w:tcPr>
          <w:p w14:paraId="774CA865" w14:textId="05776E74" w:rsidR="00A55C7C" w:rsidRPr="00E72C4F" w:rsidRDefault="00A55C7C" w:rsidP="00A55C7C">
            <w:pPr>
              <w:pStyle w:val="LegalBodyText1"/>
            </w:pPr>
            <w:r w:rsidRPr="00E72C4F">
              <w:t xml:space="preserve">the essential requirements referred to in paragraph </w:t>
            </w:r>
            <w:r w:rsidRPr="00E72C4F">
              <w:fldChar w:fldCharType="begin" w:fldLock="1"/>
            </w:r>
            <w:r w:rsidRPr="00E72C4F">
              <w:instrText xml:space="preserve"> REF _AGSRef69528180 \w \h  \* MERGEFORMAT </w:instrText>
            </w:r>
            <w:r w:rsidRPr="00E72C4F">
              <w:fldChar w:fldCharType="separate"/>
            </w:r>
            <w:r w:rsidR="00B364CE" w:rsidRPr="00E72C4F">
              <w:fldChar w:fldCharType="begin" w:fldLock="1"/>
            </w:r>
            <w:r w:rsidR="00B364CE" w:rsidRPr="00E72C4F">
              <w:instrText xml:space="preserve"> REF _AGSRef69528180 \w \h  \* MERGEFORMAT </w:instrText>
            </w:r>
            <w:r w:rsidR="00B364CE" w:rsidRPr="00E72C4F">
              <w:fldChar w:fldCharType="separate"/>
            </w:r>
            <w:r w:rsidR="00B364CE" w:rsidRPr="00E72C4F">
              <w:t>9.5(a)</w:t>
            </w:r>
            <w:r w:rsidR="00B364CE" w:rsidRPr="00E72C4F">
              <w:fldChar w:fldCharType="end"/>
            </w:r>
            <w:r w:rsidRPr="00E72C4F">
              <w:fldChar w:fldCharType="end"/>
            </w:r>
            <w:r w:rsidRPr="00E72C4F">
              <w:t>.</w:t>
            </w:r>
          </w:p>
        </w:tc>
      </w:tr>
      <w:tr w:rsidR="00E72C4F" w:rsidRPr="00E72C4F" w14:paraId="05F41CE2" w14:textId="77777777" w:rsidTr="00D611BB">
        <w:trPr>
          <w:cantSplit/>
        </w:trPr>
        <w:tc>
          <w:tcPr>
            <w:tcW w:w="2551" w:type="dxa"/>
          </w:tcPr>
          <w:p w14:paraId="04B6AE0E" w14:textId="4A3F5AE6" w:rsidR="00A55C7C" w:rsidRPr="00E72C4F" w:rsidRDefault="00A55C7C" w:rsidP="00A55C7C">
            <w:pPr>
              <w:pStyle w:val="LegalBodyText1"/>
              <w:rPr>
                <w:b/>
              </w:rPr>
            </w:pPr>
            <w:r w:rsidRPr="00E72C4F">
              <w:rPr>
                <w:b/>
              </w:rPr>
              <w:t xml:space="preserve">Illegal Worker </w:t>
            </w:r>
          </w:p>
        </w:tc>
        <w:tc>
          <w:tcPr>
            <w:tcW w:w="6805" w:type="dxa"/>
          </w:tcPr>
          <w:p w14:paraId="7B8F05FA" w14:textId="77777777" w:rsidR="00A55C7C" w:rsidRPr="00E72C4F" w:rsidRDefault="00A55C7C" w:rsidP="00A55C7C">
            <w:pPr>
              <w:pStyle w:val="LegalBodyText1"/>
            </w:pPr>
            <w:r w:rsidRPr="00E72C4F">
              <w:t>a person who:</w:t>
            </w:r>
          </w:p>
          <w:p w14:paraId="15794200" w14:textId="77777777" w:rsidR="00A55C7C" w:rsidRPr="00E72C4F" w:rsidRDefault="00A55C7C" w:rsidP="00B84515">
            <w:pPr>
              <w:pStyle w:val="LegalBodyText1"/>
              <w:numPr>
                <w:ilvl w:val="0"/>
                <w:numId w:val="91"/>
              </w:numPr>
            </w:pPr>
            <w:r w:rsidRPr="00E72C4F">
              <w:t>has unlawfully entered and remains in Australia;</w:t>
            </w:r>
          </w:p>
          <w:p w14:paraId="6E938F2D" w14:textId="77777777" w:rsidR="00A55C7C" w:rsidRPr="00E72C4F" w:rsidRDefault="00A55C7C" w:rsidP="00B84515">
            <w:pPr>
              <w:pStyle w:val="LegalBodyText1"/>
              <w:numPr>
                <w:ilvl w:val="0"/>
                <w:numId w:val="91"/>
              </w:numPr>
            </w:pPr>
            <w:r w:rsidRPr="00E72C4F">
              <w:t>has lawfully entered Australia, but remains in Australia after his or her visa has expired; or</w:t>
            </w:r>
          </w:p>
          <w:p w14:paraId="6F40045B" w14:textId="2DE8AA5C" w:rsidR="00A55C7C" w:rsidRPr="00E72C4F" w:rsidRDefault="00A55C7C" w:rsidP="00B84515">
            <w:pPr>
              <w:pStyle w:val="LegalBodyText1"/>
              <w:numPr>
                <w:ilvl w:val="0"/>
                <w:numId w:val="91"/>
              </w:numPr>
            </w:pPr>
            <w:r w:rsidRPr="00E72C4F">
              <w:t>is working in breach of his or her visa conditions.</w:t>
            </w:r>
          </w:p>
        </w:tc>
      </w:tr>
      <w:tr w:rsidR="00D10255" w:rsidRPr="00D10255" w14:paraId="774CA86E" w14:textId="77777777" w:rsidTr="00D611BB">
        <w:trPr>
          <w:cantSplit/>
        </w:trPr>
        <w:tc>
          <w:tcPr>
            <w:tcW w:w="2551" w:type="dxa"/>
            <w:hideMark/>
          </w:tcPr>
          <w:p w14:paraId="774CA86C" w14:textId="67E5AF92" w:rsidR="00A55C7C" w:rsidRPr="00D10255" w:rsidRDefault="00A55C7C" w:rsidP="00A55C7C">
            <w:pPr>
              <w:pStyle w:val="LegalBodyText1"/>
              <w:rPr>
                <w:b/>
              </w:rPr>
            </w:pPr>
            <w:r w:rsidRPr="00D10255">
              <w:rPr>
                <w:b/>
              </w:rPr>
              <w:t>Minimum Content and Format Requirements</w:t>
            </w:r>
          </w:p>
        </w:tc>
        <w:tc>
          <w:tcPr>
            <w:tcW w:w="6805" w:type="dxa"/>
            <w:hideMark/>
          </w:tcPr>
          <w:p w14:paraId="774CA86D" w14:textId="51D502B3" w:rsidR="00A55C7C" w:rsidRPr="00D10255" w:rsidRDefault="00A55C7C" w:rsidP="00A55C7C">
            <w:pPr>
              <w:pStyle w:val="LegalBodyText1"/>
            </w:pPr>
            <w:r w:rsidRPr="00D10255">
              <w:t xml:space="preserve">the minimum content and format requirements (if any) set out in paragraph </w:t>
            </w:r>
            <w:r w:rsidRPr="00D10255">
              <w:fldChar w:fldCharType="begin" w:fldLock="1"/>
            </w:r>
            <w:r w:rsidRPr="00D10255">
              <w:instrText xml:space="preserve"> REF _AGSRef17908930 \w \h  \* MERGEFORMAT </w:instrText>
            </w:r>
            <w:r w:rsidRPr="00D10255">
              <w:fldChar w:fldCharType="separate"/>
            </w:r>
            <w:r w:rsidR="00B364CE" w:rsidRPr="00D10255">
              <w:fldChar w:fldCharType="begin" w:fldLock="1"/>
            </w:r>
            <w:r w:rsidR="00B364CE" w:rsidRPr="00D10255">
              <w:instrText xml:space="preserve"> REF _AGSRef17908930 \w \h  \* MERGEFORMAT </w:instrText>
            </w:r>
            <w:r w:rsidR="00B364CE" w:rsidRPr="00D10255">
              <w:fldChar w:fldCharType="separate"/>
            </w:r>
            <w:r w:rsidR="00B364CE" w:rsidRPr="00D10255">
              <w:t>9.3(a)</w:t>
            </w:r>
            <w:r w:rsidR="00B364CE" w:rsidRPr="00D10255">
              <w:fldChar w:fldCharType="end"/>
            </w:r>
            <w:r w:rsidRPr="00D10255">
              <w:fldChar w:fldCharType="end"/>
            </w:r>
            <w:r w:rsidRPr="00D10255">
              <w:t>.</w:t>
            </w:r>
          </w:p>
        </w:tc>
      </w:tr>
      <w:tr w:rsidR="00D10255" w:rsidRPr="00D10255" w14:paraId="774CA871" w14:textId="77777777" w:rsidTr="00A55C7C">
        <w:trPr>
          <w:cantSplit/>
          <w:trHeight w:val="505"/>
        </w:trPr>
        <w:tc>
          <w:tcPr>
            <w:tcW w:w="2551" w:type="dxa"/>
            <w:hideMark/>
          </w:tcPr>
          <w:p w14:paraId="774CA86F" w14:textId="56588663" w:rsidR="00A55C7C" w:rsidRPr="00D10255" w:rsidRDefault="00A55C7C" w:rsidP="00A55C7C">
            <w:pPr>
              <w:pStyle w:val="LegalBodyText1"/>
              <w:rPr>
                <w:b/>
              </w:rPr>
            </w:pPr>
            <w:r w:rsidRPr="00D10255">
              <w:rPr>
                <w:b/>
              </w:rPr>
              <w:t>Offer Period</w:t>
            </w:r>
          </w:p>
        </w:tc>
        <w:tc>
          <w:tcPr>
            <w:tcW w:w="6805" w:type="dxa"/>
            <w:hideMark/>
          </w:tcPr>
          <w:p w14:paraId="774CA870" w14:textId="0E21887A" w:rsidR="00A55C7C" w:rsidRPr="00D10255" w:rsidRDefault="00874330" w:rsidP="00A55C7C">
            <w:pPr>
              <w:pStyle w:val="LegalBodyText1"/>
            </w:pPr>
            <w:r w:rsidRPr="00D10255">
              <w:t>6 months</w:t>
            </w:r>
            <w:r w:rsidR="00A55C7C" w:rsidRPr="00D10255">
              <w:rPr>
                <w:b/>
                <w:i/>
              </w:rPr>
              <w:t xml:space="preserve"> </w:t>
            </w:r>
            <w:r w:rsidR="00A55C7C" w:rsidRPr="00D10255">
              <w:t>after the Closing Time.</w:t>
            </w:r>
          </w:p>
        </w:tc>
      </w:tr>
      <w:tr w:rsidR="00D10255" w:rsidRPr="00D10255" w14:paraId="12E115B3" w14:textId="77777777" w:rsidTr="00D611BB">
        <w:trPr>
          <w:cantSplit/>
        </w:trPr>
        <w:tc>
          <w:tcPr>
            <w:tcW w:w="2551" w:type="dxa"/>
          </w:tcPr>
          <w:p w14:paraId="7044EEE4" w14:textId="57BD3D37" w:rsidR="008D04E5" w:rsidRPr="00D10255" w:rsidRDefault="008D04E5" w:rsidP="008D04E5">
            <w:pPr>
              <w:pStyle w:val="LegalBodyText1"/>
              <w:rPr>
                <w:b/>
              </w:rPr>
            </w:pPr>
            <w:r w:rsidRPr="00D10255">
              <w:rPr>
                <w:b/>
              </w:rPr>
              <w:t>Statement of Requirement</w:t>
            </w:r>
          </w:p>
        </w:tc>
        <w:tc>
          <w:tcPr>
            <w:tcW w:w="6805" w:type="dxa"/>
          </w:tcPr>
          <w:p w14:paraId="1F8D82D6" w14:textId="47770B3F" w:rsidR="008D04E5" w:rsidRPr="00D10255" w:rsidRDefault="008D04E5" w:rsidP="008D04E5">
            <w:pPr>
              <w:pStyle w:val="LegalBodyText1"/>
            </w:pPr>
            <w:r w:rsidRPr="00D10255">
              <w:t xml:space="preserve">the document set out in </w:t>
            </w:r>
            <w:r w:rsidRPr="00D10255">
              <w:fldChar w:fldCharType="begin" w:fldLock="1"/>
            </w:r>
            <w:r w:rsidRPr="00D10255">
              <w:instrText xml:space="preserve"> REF Sch_2 \h  \* MERGEFORMAT </w:instrText>
            </w:r>
            <w:r w:rsidRPr="00D10255">
              <w:fldChar w:fldCharType="separate"/>
            </w:r>
            <w:r w:rsidR="006C3C96" w:rsidRPr="00D10255">
              <w:t>Schedule 2</w:t>
            </w:r>
            <w:r w:rsidRPr="00D10255">
              <w:fldChar w:fldCharType="end"/>
            </w:r>
            <w:r w:rsidRPr="00D10255">
              <w:t>.</w:t>
            </w:r>
          </w:p>
        </w:tc>
      </w:tr>
      <w:tr w:rsidR="00D10255" w:rsidRPr="00D10255" w14:paraId="0EE4A590" w14:textId="77777777" w:rsidTr="00D611BB">
        <w:trPr>
          <w:cantSplit/>
        </w:trPr>
        <w:tc>
          <w:tcPr>
            <w:tcW w:w="2551" w:type="dxa"/>
          </w:tcPr>
          <w:p w14:paraId="32939BC4" w14:textId="5140693F" w:rsidR="00A268C0" w:rsidRPr="00D10255" w:rsidRDefault="00A268C0" w:rsidP="00A268C0">
            <w:pPr>
              <w:pStyle w:val="LegalBodyText1"/>
              <w:rPr>
                <w:b/>
              </w:rPr>
            </w:pPr>
            <w:r w:rsidRPr="00D10255">
              <w:rPr>
                <w:b/>
              </w:rPr>
              <w:t>S</w:t>
            </w:r>
            <w:r w:rsidR="00874330" w:rsidRPr="00D10255">
              <w:rPr>
                <w:b/>
              </w:rPr>
              <w:t>ervices</w:t>
            </w:r>
          </w:p>
        </w:tc>
        <w:tc>
          <w:tcPr>
            <w:tcW w:w="6805" w:type="dxa"/>
          </w:tcPr>
          <w:p w14:paraId="63CB7216" w14:textId="2AAC2AF2" w:rsidR="00A268C0" w:rsidRPr="00D10255" w:rsidRDefault="00A268C0" w:rsidP="00905192">
            <w:pPr>
              <w:pStyle w:val="LegalBodyText1"/>
            </w:pPr>
            <w:r w:rsidRPr="00D10255">
              <w:t xml:space="preserve">the services set out in the </w:t>
            </w:r>
            <w:r w:rsidRPr="00D10255">
              <w:fldChar w:fldCharType="begin" w:fldLock="1"/>
            </w:r>
            <w:r w:rsidRPr="00D10255">
              <w:instrText xml:space="preserve"> REF Sch_1 \h </w:instrText>
            </w:r>
            <w:r w:rsidRPr="00D10255">
              <w:fldChar w:fldCharType="separate"/>
            </w:r>
            <w:r w:rsidR="006C3C96" w:rsidRPr="00D10255">
              <w:t>Schedule 1</w:t>
            </w:r>
            <w:r w:rsidRPr="00D10255">
              <w:fldChar w:fldCharType="end"/>
            </w:r>
            <w:r w:rsidRPr="00D10255">
              <w:t>: Statement of Requirement.</w:t>
            </w:r>
          </w:p>
        </w:tc>
      </w:tr>
      <w:tr w:rsidR="00D10255" w:rsidRPr="00D10255" w14:paraId="29C74910" w14:textId="77777777" w:rsidTr="00D611BB">
        <w:trPr>
          <w:cantSplit/>
        </w:trPr>
        <w:tc>
          <w:tcPr>
            <w:tcW w:w="2551" w:type="dxa"/>
          </w:tcPr>
          <w:p w14:paraId="407B2DA4" w14:textId="5F8ABA5A" w:rsidR="00905027" w:rsidRPr="00D10255" w:rsidRDefault="00905027" w:rsidP="008D04E5">
            <w:pPr>
              <w:pStyle w:val="LegalBodyText1"/>
              <w:rPr>
                <w:b/>
              </w:rPr>
            </w:pPr>
            <w:r w:rsidRPr="00D10255">
              <w:rPr>
                <w:b/>
              </w:rPr>
              <w:t>Service Provider</w:t>
            </w:r>
          </w:p>
        </w:tc>
        <w:tc>
          <w:tcPr>
            <w:tcW w:w="6805" w:type="dxa"/>
          </w:tcPr>
          <w:p w14:paraId="5092C61E" w14:textId="17AC8481" w:rsidR="00905027" w:rsidRPr="00D10255" w:rsidRDefault="00905027" w:rsidP="008D04E5">
            <w:pPr>
              <w:pStyle w:val="LegalBodyText1"/>
            </w:pPr>
            <w:r w:rsidRPr="00D10255">
              <w:t>Any successful tenderer contracted to the Department to provide the services</w:t>
            </w:r>
          </w:p>
        </w:tc>
      </w:tr>
      <w:tr w:rsidR="00D10255" w:rsidRPr="00D10255" w14:paraId="774CA87B" w14:textId="77777777" w:rsidTr="00D611BB">
        <w:trPr>
          <w:cantSplit/>
        </w:trPr>
        <w:tc>
          <w:tcPr>
            <w:tcW w:w="2551" w:type="dxa"/>
            <w:hideMark/>
          </w:tcPr>
          <w:p w14:paraId="774CA879" w14:textId="224386D5" w:rsidR="008D04E5" w:rsidRPr="00D10255" w:rsidRDefault="008D04E5" w:rsidP="008D04E5">
            <w:pPr>
              <w:pStyle w:val="LegalBodyText1"/>
              <w:rPr>
                <w:b/>
              </w:rPr>
            </w:pPr>
            <w:r w:rsidRPr="00D10255">
              <w:rPr>
                <w:b/>
              </w:rPr>
              <w:t>Tender</w:t>
            </w:r>
          </w:p>
        </w:tc>
        <w:tc>
          <w:tcPr>
            <w:tcW w:w="6805" w:type="dxa"/>
            <w:hideMark/>
          </w:tcPr>
          <w:p w14:paraId="774CA87A" w14:textId="44F91265" w:rsidR="008D04E5" w:rsidRPr="00D10255" w:rsidRDefault="008D04E5" w:rsidP="008D04E5">
            <w:pPr>
              <w:pStyle w:val="LegalBodyText1"/>
            </w:pPr>
            <w:r w:rsidRPr="00D10255">
              <w:t>any tender submitted in response to this RFT.</w:t>
            </w:r>
          </w:p>
        </w:tc>
      </w:tr>
      <w:tr w:rsidR="00D10255" w:rsidRPr="00D10255" w14:paraId="774CA87E" w14:textId="77777777" w:rsidTr="00D611BB">
        <w:trPr>
          <w:cantSplit/>
        </w:trPr>
        <w:tc>
          <w:tcPr>
            <w:tcW w:w="2551" w:type="dxa"/>
            <w:hideMark/>
          </w:tcPr>
          <w:p w14:paraId="774CA87C" w14:textId="50360F62" w:rsidR="008D04E5" w:rsidRPr="00D10255" w:rsidRDefault="008D04E5" w:rsidP="008D04E5">
            <w:pPr>
              <w:pStyle w:val="LegalBodyText1"/>
              <w:rPr>
                <w:b/>
              </w:rPr>
            </w:pPr>
            <w:r w:rsidRPr="00D10255">
              <w:rPr>
                <w:b/>
              </w:rPr>
              <w:t>Tender Response Forms</w:t>
            </w:r>
          </w:p>
        </w:tc>
        <w:tc>
          <w:tcPr>
            <w:tcW w:w="6805" w:type="dxa"/>
            <w:hideMark/>
          </w:tcPr>
          <w:p w14:paraId="774CA87D" w14:textId="0A0DE10A" w:rsidR="008D04E5" w:rsidRPr="00D10255" w:rsidRDefault="008D04E5" w:rsidP="008D04E5">
            <w:pPr>
              <w:pStyle w:val="LegalBodyText1"/>
            </w:pPr>
            <w:r w:rsidRPr="00D10255">
              <w:t xml:space="preserve">the Tender Response Forms set out in </w:t>
            </w:r>
            <w:r w:rsidRPr="00D10255">
              <w:fldChar w:fldCharType="begin" w:fldLock="1"/>
            </w:r>
            <w:r w:rsidRPr="00D10255">
              <w:instrText xml:space="preserve"> REF Sch_2 \h  \* MERGEFORMAT </w:instrText>
            </w:r>
            <w:r w:rsidRPr="00D10255">
              <w:fldChar w:fldCharType="separate"/>
            </w:r>
            <w:r w:rsidR="006C3C96" w:rsidRPr="00D10255">
              <w:t>Schedule 2</w:t>
            </w:r>
            <w:r w:rsidRPr="00D10255">
              <w:fldChar w:fldCharType="end"/>
            </w:r>
            <w:r w:rsidRPr="00D10255">
              <w:t xml:space="preserve">. </w:t>
            </w:r>
          </w:p>
        </w:tc>
      </w:tr>
      <w:tr w:rsidR="00D10255" w:rsidRPr="00D10255" w14:paraId="774CA881" w14:textId="77777777" w:rsidTr="00D611BB">
        <w:trPr>
          <w:cantSplit/>
        </w:trPr>
        <w:tc>
          <w:tcPr>
            <w:tcW w:w="2551" w:type="dxa"/>
            <w:hideMark/>
          </w:tcPr>
          <w:p w14:paraId="774CA87F" w14:textId="39D2165C" w:rsidR="008D04E5" w:rsidRPr="00D10255" w:rsidRDefault="008D04E5" w:rsidP="008D04E5">
            <w:pPr>
              <w:pStyle w:val="LegalBodyText1"/>
              <w:rPr>
                <w:b/>
              </w:rPr>
            </w:pPr>
            <w:r w:rsidRPr="00D10255">
              <w:rPr>
                <w:b/>
              </w:rPr>
              <w:t>Tenderer</w:t>
            </w:r>
          </w:p>
        </w:tc>
        <w:tc>
          <w:tcPr>
            <w:tcW w:w="6805" w:type="dxa"/>
            <w:hideMark/>
          </w:tcPr>
          <w:p w14:paraId="774CA880" w14:textId="3D6A808B" w:rsidR="008D04E5" w:rsidRPr="00D10255" w:rsidRDefault="008D04E5" w:rsidP="008D04E5">
            <w:pPr>
              <w:pStyle w:val="LegalBodyText1"/>
            </w:pPr>
            <w:r w:rsidRPr="00D10255">
              <w:t>any person or entity which submits a Tender or, where the context requires, is proposing to submit a Tender.</w:t>
            </w:r>
          </w:p>
        </w:tc>
      </w:tr>
      <w:tr w:rsidR="00D10255" w:rsidRPr="00D10255" w14:paraId="514A5ECA" w14:textId="77777777" w:rsidTr="00D611BB">
        <w:trPr>
          <w:cantSplit/>
        </w:trPr>
        <w:tc>
          <w:tcPr>
            <w:tcW w:w="2551" w:type="dxa"/>
          </w:tcPr>
          <w:p w14:paraId="07E8BC8F" w14:textId="7E02685C" w:rsidR="008D04E5" w:rsidRPr="00D10255" w:rsidRDefault="008D04E5" w:rsidP="008D04E5">
            <w:pPr>
              <w:pStyle w:val="LegalBodyText1"/>
              <w:rPr>
                <w:b/>
              </w:rPr>
            </w:pPr>
            <w:r w:rsidRPr="00D10255">
              <w:rPr>
                <w:b/>
              </w:rPr>
              <w:t>WHS Laws</w:t>
            </w:r>
          </w:p>
        </w:tc>
        <w:tc>
          <w:tcPr>
            <w:tcW w:w="6805" w:type="dxa"/>
          </w:tcPr>
          <w:p w14:paraId="06965BBF" w14:textId="6E30A731" w:rsidR="008D04E5" w:rsidRPr="00D10255" w:rsidRDefault="008D04E5" w:rsidP="008D04E5">
            <w:pPr>
              <w:pStyle w:val="LegalBodyText1"/>
            </w:pPr>
            <w:r w:rsidRPr="00D10255">
              <w:t xml:space="preserve">any and all applicable work health and safety, dangerous goods, electricity safety or environmental protection related legislation including the </w:t>
            </w:r>
            <w:r w:rsidRPr="00D10255">
              <w:rPr>
                <w:i/>
              </w:rPr>
              <w:t>Work Health and Safety Act 2011</w:t>
            </w:r>
            <w:r w:rsidRPr="00D10255">
              <w:t xml:space="preserve"> (</w:t>
            </w:r>
            <w:proofErr w:type="spellStart"/>
            <w:r w:rsidRPr="00D10255">
              <w:t>Cth</w:t>
            </w:r>
            <w:proofErr w:type="spellEnd"/>
            <w:r w:rsidRPr="00D10255">
              <w:t>) or equivalent State or Territory Laws, together with associated regulations, that are relevant to the S</w:t>
            </w:r>
            <w:r w:rsidR="005F0997" w:rsidRPr="00D10255">
              <w:t>ervices</w:t>
            </w:r>
            <w:r w:rsidRPr="00D10255">
              <w:t xml:space="preserve"> and the safe manner in which they would be provided or supplied.</w:t>
            </w:r>
          </w:p>
        </w:tc>
      </w:tr>
    </w:tbl>
    <w:p w14:paraId="774CA892" w14:textId="38CA91B1" w:rsidR="009D7252" w:rsidRPr="00D10255" w:rsidRDefault="009D7252" w:rsidP="009D7252">
      <w:pPr>
        <w:pStyle w:val="LegalClauseLevel2"/>
      </w:pPr>
      <w:bookmarkStart w:id="48" w:name="_Toc296104872"/>
      <w:bookmarkStart w:id="49" w:name="_Toc248828627"/>
      <w:bookmarkStart w:id="50" w:name="_Toc183591459"/>
      <w:r w:rsidRPr="00D10255">
        <w:t xml:space="preserve">Form of </w:t>
      </w:r>
      <w:bookmarkEnd w:id="48"/>
      <w:bookmarkEnd w:id="49"/>
      <w:bookmarkEnd w:id="50"/>
      <w:r w:rsidR="002B1A5C" w:rsidRPr="00D10255">
        <w:t>Agreement</w:t>
      </w:r>
      <w:r w:rsidR="00F03DB8" w:rsidRPr="00D10255">
        <w:t xml:space="preserve"> and definitions</w:t>
      </w:r>
    </w:p>
    <w:p w14:paraId="774CA893" w14:textId="000BCD11" w:rsidR="009D7252" w:rsidRPr="00D10255" w:rsidRDefault="009D7252" w:rsidP="005408F7">
      <w:pPr>
        <w:pStyle w:val="LegalClauseLevel3"/>
        <w:numPr>
          <w:ilvl w:val="2"/>
          <w:numId w:val="44"/>
        </w:numPr>
      </w:pPr>
      <w:bookmarkStart w:id="51" w:name="_Ref82335067"/>
      <w:r w:rsidRPr="00D10255">
        <w:t>The Department proposes to enter into a</w:t>
      </w:r>
      <w:r w:rsidR="00606B11" w:rsidRPr="00D10255">
        <w:t>n arrangement</w:t>
      </w:r>
      <w:r w:rsidRPr="00D10255">
        <w:t xml:space="preserve"> with the successful Tenderer substantially in the form of the </w:t>
      </w:r>
      <w:r w:rsidR="00F534C4" w:rsidRPr="00D10255">
        <w:t>Draft</w:t>
      </w:r>
      <w:r w:rsidR="00A47493" w:rsidRPr="00D10255">
        <w:t xml:space="preserve"> </w:t>
      </w:r>
      <w:r w:rsidR="00565659" w:rsidRPr="00D10255">
        <w:t>Agreement</w:t>
      </w:r>
      <w:r w:rsidRPr="00D10255">
        <w:t>.</w:t>
      </w:r>
      <w:bookmarkEnd w:id="51"/>
    </w:p>
    <w:p w14:paraId="06C41AD0" w14:textId="4A7A70E7" w:rsidR="00F03DB8" w:rsidRPr="00D10255" w:rsidRDefault="00F03DB8" w:rsidP="00060E62">
      <w:pPr>
        <w:pStyle w:val="LegalClauseLevel3"/>
      </w:pPr>
      <w:r w:rsidRPr="00D10255">
        <w:t xml:space="preserve">Unless defined differently in paragraph </w:t>
      </w:r>
      <w:r w:rsidRPr="00D10255">
        <w:fldChar w:fldCharType="begin" w:fldLock="1"/>
      </w:r>
      <w:r w:rsidRPr="00D10255">
        <w:instrText xml:space="preserve"> REF _Ref498953049 \n \h </w:instrText>
      </w:r>
      <w:r w:rsidRPr="00D10255">
        <w:fldChar w:fldCharType="separate"/>
      </w:r>
      <w:r w:rsidR="006C3C96" w:rsidRPr="00D10255">
        <w:t>1.4</w:t>
      </w:r>
      <w:r w:rsidRPr="00D10255">
        <w:fldChar w:fldCharType="end"/>
      </w:r>
      <w:r w:rsidRPr="00D10255">
        <w:t xml:space="preserve">, terms defined in the Draft </w:t>
      </w:r>
      <w:r w:rsidR="00565659" w:rsidRPr="00D10255">
        <w:t>Agreement</w:t>
      </w:r>
      <w:r w:rsidRPr="00D10255">
        <w:t xml:space="preserve"> have the same meaning when used in this RFT.</w:t>
      </w:r>
    </w:p>
    <w:p w14:paraId="38F2DD0C" w14:textId="00F3C77D" w:rsidR="00F03DB8" w:rsidRPr="00D10255" w:rsidRDefault="00F03DB8" w:rsidP="00AD47FD">
      <w:pPr>
        <w:pStyle w:val="LegalClauseLevel2"/>
      </w:pPr>
      <w:r w:rsidRPr="00D10255">
        <w:t>Interpretation and precedence</w:t>
      </w:r>
    </w:p>
    <w:p w14:paraId="64D7FF40" w14:textId="77777777" w:rsidR="00137864" w:rsidRPr="00D10255" w:rsidRDefault="00137864" w:rsidP="00137864">
      <w:pPr>
        <w:pStyle w:val="LegalBodyText2"/>
        <w:rPr>
          <w:b/>
          <w:bCs/>
        </w:rPr>
      </w:pPr>
      <w:r w:rsidRPr="00D10255">
        <w:t>If any part of this RFT conflicts with another part, the part higher in the following list will take precedence:</w:t>
      </w:r>
    </w:p>
    <w:p w14:paraId="4D681B48" w14:textId="77777777" w:rsidR="00137864" w:rsidRPr="00D10255" w:rsidRDefault="00137864" w:rsidP="00137864">
      <w:pPr>
        <w:pStyle w:val="LegalClauseLevel3"/>
        <w:numPr>
          <w:ilvl w:val="2"/>
          <w:numId w:val="29"/>
        </w:numPr>
        <w:rPr>
          <w:lang w:eastAsia="en-AU" w:bidi="ar-SA"/>
        </w:rPr>
      </w:pPr>
      <w:r w:rsidRPr="00D10255">
        <w:rPr>
          <w:lang w:eastAsia="en-AU" w:bidi="ar-SA"/>
        </w:rPr>
        <w:t xml:space="preserve">paragraphs </w:t>
      </w:r>
      <w:r w:rsidRPr="00D10255">
        <w:rPr>
          <w:lang w:eastAsia="en-AU" w:bidi="ar-SA"/>
        </w:rPr>
        <w:fldChar w:fldCharType="begin" w:fldLock="1"/>
      </w:r>
      <w:r w:rsidRPr="00D10255">
        <w:rPr>
          <w:lang w:eastAsia="en-AU" w:bidi="ar-SA"/>
        </w:rPr>
        <w:instrText xml:space="preserve"> REF _Ref502838359 \r \h  \* MERGEFORMAT </w:instrText>
      </w:r>
      <w:r w:rsidRPr="00D10255">
        <w:rPr>
          <w:lang w:eastAsia="en-AU" w:bidi="ar-SA"/>
        </w:rPr>
      </w:r>
      <w:r w:rsidRPr="00D10255">
        <w:rPr>
          <w:lang w:eastAsia="en-AU" w:bidi="ar-SA"/>
        </w:rPr>
        <w:fldChar w:fldCharType="separate"/>
      </w:r>
      <w:r w:rsidRPr="00D10255">
        <w:rPr>
          <w:lang w:eastAsia="en-AU" w:bidi="ar-SA"/>
        </w:rPr>
        <w:t>1</w:t>
      </w:r>
      <w:r w:rsidRPr="00D10255">
        <w:rPr>
          <w:lang w:eastAsia="en-AU" w:bidi="ar-SA"/>
        </w:rPr>
        <w:fldChar w:fldCharType="end"/>
      </w:r>
      <w:r w:rsidRPr="00D10255">
        <w:rPr>
          <w:lang w:eastAsia="en-AU" w:bidi="ar-SA"/>
        </w:rPr>
        <w:t xml:space="preserve"> to </w:t>
      </w:r>
      <w:r w:rsidRPr="00D10255">
        <w:rPr>
          <w:lang w:eastAsia="en-AU" w:bidi="ar-SA"/>
        </w:rPr>
        <w:fldChar w:fldCharType="begin" w:fldLock="1"/>
      </w:r>
      <w:r w:rsidRPr="00D10255">
        <w:rPr>
          <w:lang w:eastAsia="en-AU" w:bidi="ar-SA"/>
        </w:rPr>
        <w:instrText xml:space="preserve"> REF _Ref502838408 \r \h  \* MERGEFORMAT </w:instrText>
      </w:r>
      <w:r w:rsidRPr="00D10255">
        <w:rPr>
          <w:lang w:eastAsia="en-AU" w:bidi="ar-SA"/>
        </w:rPr>
      </w:r>
      <w:r w:rsidRPr="00D10255">
        <w:rPr>
          <w:lang w:eastAsia="en-AU" w:bidi="ar-SA"/>
        </w:rPr>
        <w:fldChar w:fldCharType="separate"/>
      </w:r>
      <w:r w:rsidRPr="00D10255">
        <w:rPr>
          <w:lang w:eastAsia="en-AU" w:bidi="ar-SA"/>
        </w:rPr>
        <w:t>11</w:t>
      </w:r>
      <w:r w:rsidRPr="00D10255">
        <w:rPr>
          <w:lang w:eastAsia="en-AU" w:bidi="ar-SA"/>
        </w:rPr>
        <w:fldChar w:fldCharType="end"/>
      </w:r>
      <w:r w:rsidRPr="00D10255">
        <w:rPr>
          <w:lang w:eastAsia="en-AU" w:bidi="ar-SA"/>
        </w:rPr>
        <w:t xml:space="preserve"> inclusive of this RFT (RFT Details);</w:t>
      </w:r>
    </w:p>
    <w:p w14:paraId="2DEB7B9D" w14:textId="77777777" w:rsidR="00137864" w:rsidRPr="00D10255" w:rsidRDefault="00137864" w:rsidP="005408F7">
      <w:pPr>
        <w:pStyle w:val="LegalClauseLevel3"/>
        <w:numPr>
          <w:ilvl w:val="2"/>
          <w:numId w:val="33"/>
        </w:numPr>
        <w:rPr>
          <w:lang w:eastAsia="en-AU" w:bidi="ar-SA"/>
        </w:rPr>
      </w:pPr>
      <w:r w:rsidRPr="00D10255">
        <w:rPr>
          <w:lang w:eastAsia="en-AU" w:bidi="ar-SA"/>
        </w:rPr>
        <w:fldChar w:fldCharType="begin" w:fldLock="1"/>
      </w:r>
      <w:r w:rsidRPr="00D10255">
        <w:rPr>
          <w:lang w:eastAsia="en-AU" w:bidi="ar-SA"/>
        </w:rPr>
        <w:instrText xml:space="preserve"> REF Sch_3 \h  \* MERGEFORMAT </w:instrText>
      </w:r>
      <w:r w:rsidRPr="00D10255">
        <w:rPr>
          <w:lang w:eastAsia="en-AU" w:bidi="ar-SA"/>
        </w:rPr>
      </w:r>
      <w:r w:rsidRPr="00D10255">
        <w:rPr>
          <w:lang w:eastAsia="en-AU" w:bidi="ar-SA"/>
        </w:rPr>
        <w:fldChar w:fldCharType="separate"/>
      </w:r>
      <w:r w:rsidRPr="00D10255">
        <w:rPr>
          <w:lang w:eastAsia="en-AU" w:bidi="ar-SA"/>
        </w:rPr>
        <w:t>Schedule 3</w:t>
      </w:r>
      <w:r w:rsidRPr="00D10255">
        <w:rPr>
          <w:lang w:eastAsia="en-AU" w:bidi="ar-SA"/>
        </w:rPr>
        <w:fldChar w:fldCharType="end"/>
      </w:r>
      <w:r w:rsidRPr="00D10255">
        <w:rPr>
          <w:lang w:eastAsia="en-AU" w:bidi="ar-SA"/>
        </w:rPr>
        <w:t xml:space="preserve"> (Draft Agreement);</w:t>
      </w:r>
    </w:p>
    <w:p w14:paraId="3DF20370" w14:textId="685B76BF" w:rsidR="00137864" w:rsidRPr="00D10255" w:rsidRDefault="00137864" w:rsidP="005408F7">
      <w:pPr>
        <w:pStyle w:val="LegalClauseLevel3"/>
        <w:numPr>
          <w:ilvl w:val="2"/>
          <w:numId w:val="33"/>
        </w:numPr>
        <w:rPr>
          <w:lang w:eastAsia="en-AU" w:bidi="ar-SA"/>
        </w:rPr>
      </w:pPr>
      <w:r w:rsidRPr="00D10255">
        <w:rPr>
          <w:lang w:eastAsia="en-AU" w:bidi="ar-SA"/>
        </w:rPr>
        <w:fldChar w:fldCharType="begin" w:fldLock="1"/>
      </w:r>
      <w:r w:rsidRPr="00D10255">
        <w:rPr>
          <w:lang w:eastAsia="en-AU" w:bidi="ar-SA"/>
        </w:rPr>
        <w:instrText xml:space="preserve"> REF Sch_1 \h  \* MERGEFORMAT </w:instrText>
      </w:r>
      <w:r w:rsidRPr="00D10255">
        <w:rPr>
          <w:lang w:eastAsia="en-AU" w:bidi="ar-SA"/>
        </w:rPr>
      </w:r>
      <w:r w:rsidRPr="00D10255">
        <w:rPr>
          <w:lang w:eastAsia="en-AU" w:bidi="ar-SA"/>
        </w:rPr>
        <w:fldChar w:fldCharType="separate"/>
      </w:r>
      <w:r w:rsidRPr="00D10255">
        <w:rPr>
          <w:lang w:eastAsia="en-AU" w:bidi="ar-SA"/>
        </w:rPr>
        <w:t>Schedule 1</w:t>
      </w:r>
      <w:r w:rsidRPr="00D10255">
        <w:rPr>
          <w:lang w:eastAsia="en-AU" w:bidi="ar-SA"/>
        </w:rPr>
        <w:fldChar w:fldCharType="end"/>
      </w:r>
      <w:r w:rsidRPr="00D10255">
        <w:rPr>
          <w:lang w:eastAsia="en-AU" w:bidi="ar-SA"/>
        </w:rPr>
        <w:t xml:space="preserve"> (Statement of Requirement)</w:t>
      </w:r>
      <w:r w:rsidR="006D3981" w:rsidRPr="00D10255">
        <w:rPr>
          <w:lang w:eastAsia="en-AU" w:bidi="ar-SA"/>
        </w:rPr>
        <w:t>.</w:t>
      </w:r>
    </w:p>
    <w:p w14:paraId="774CA897" w14:textId="1F2DF874" w:rsidR="009D7252" w:rsidRPr="00D10255" w:rsidRDefault="009D7252" w:rsidP="000B58CE">
      <w:pPr>
        <w:pStyle w:val="LegalClauseLevel1"/>
      </w:pPr>
      <w:bookmarkStart w:id="52" w:name="_Toc504241323"/>
      <w:bookmarkStart w:id="53" w:name="_Toc504241383"/>
      <w:bookmarkStart w:id="54" w:name="_Toc504376159"/>
      <w:bookmarkStart w:id="55" w:name="_Toc504241324"/>
      <w:bookmarkStart w:id="56" w:name="_Toc504241384"/>
      <w:bookmarkStart w:id="57" w:name="_Toc504376160"/>
      <w:bookmarkStart w:id="58" w:name="_Toc504241325"/>
      <w:bookmarkStart w:id="59" w:name="_Toc504241385"/>
      <w:bookmarkStart w:id="60" w:name="_Toc504376161"/>
      <w:bookmarkStart w:id="61" w:name="_Toc504241326"/>
      <w:bookmarkStart w:id="62" w:name="_Toc504241386"/>
      <w:bookmarkStart w:id="63" w:name="_Toc504376162"/>
      <w:bookmarkStart w:id="64" w:name="_Ref176232730"/>
      <w:bookmarkStart w:id="65" w:name="_Toc296104874"/>
      <w:bookmarkStart w:id="66" w:name="_Ref265596776"/>
      <w:bookmarkStart w:id="67" w:name="_Toc248828629"/>
      <w:bookmarkStart w:id="68" w:name="_AGSRef10545265"/>
      <w:bookmarkStart w:id="69" w:name="_Toc183591461"/>
      <w:bookmarkStart w:id="70" w:name="_Ref183515771"/>
      <w:bookmarkStart w:id="71" w:name="_Toc515536006"/>
      <w:bookmarkStart w:id="72" w:name="_Toc5636535"/>
      <w:bookmarkStart w:id="73" w:name="_Toc69734200"/>
      <w:bookmarkStart w:id="74" w:name="_Toc51390196"/>
      <w:bookmarkEnd w:id="52"/>
      <w:bookmarkEnd w:id="53"/>
      <w:bookmarkEnd w:id="54"/>
      <w:bookmarkEnd w:id="55"/>
      <w:bookmarkEnd w:id="56"/>
      <w:bookmarkEnd w:id="57"/>
      <w:bookmarkEnd w:id="58"/>
      <w:bookmarkEnd w:id="59"/>
      <w:bookmarkEnd w:id="60"/>
      <w:bookmarkEnd w:id="61"/>
      <w:bookmarkEnd w:id="62"/>
      <w:bookmarkEnd w:id="63"/>
      <w:r w:rsidRPr="00D10255">
        <w:t>Obtaining RFT documentation</w:t>
      </w:r>
      <w:bookmarkEnd w:id="64"/>
      <w:bookmarkEnd w:id="65"/>
      <w:bookmarkEnd w:id="66"/>
      <w:bookmarkEnd w:id="67"/>
      <w:bookmarkEnd w:id="68"/>
      <w:bookmarkEnd w:id="69"/>
      <w:bookmarkEnd w:id="70"/>
      <w:bookmarkEnd w:id="71"/>
      <w:bookmarkEnd w:id="72"/>
      <w:bookmarkEnd w:id="73"/>
    </w:p>
    <w:p w14:paraId="774CA898" w14:textId="77777777" w:rsidR="009D7252" w:rsidRPr="00D10255" w:rsidRDefault="009D7252" w:rsidP="009D7252">
      <w:pPr>
        <w:pStyle w:val="LegalClauseLevel2"/>
      </w:pPr>
      <w:bookmarkStart w:id="75" w:name="_Toc296104875"/>
      <w:bookmarkStart w:id="76" w:name="_Ref265666288"/>
      <w:bookmarkStart w:id="77" w:name="_AGSRef8989655"/>
      <w:bookmarkStart w:id="78" w:name="_Toc248828630"/>
      <w:bookmarkStart w:id="79" w:name="_Toc183591462"/>
      <w:bookmarkStart w:id="80" w:name="_Toc114912352"/>
      <w:bookmarkStart w:id="81" w:name="_Toc103658782"/>
      <w:bookmarkStart w:id="82" w:name="_Toc87418298"/>
      <w:bookmarkStart w:id="83" w:name="_Toc77137364"/>
      <w:bookmarkStart w:id="84" w:name="_Toc65555946"/>
      <w:bookmarkStart w:id="85" w:name="_Ref52096278"/>
      <w:bookmarkStart w:id="86" w:name="_Toc51390200"/>
      <w:bookmarkEnd w:id="74"/>
      <w:proofErr w:type="spellStart"/>
      <w:r w:rsidRPr="00D10255">
        <w:t>AusTender</w:t>
      </w:r>
      <w:proofErr w:type="spellEnd"/>
      <w:r w:rsidRPr="00D10255">
        <w:t>, the Australian Government Tender system</w:t>
      </w:r>
      <w:bookmarkEnd w:id="75"/>
      <w:bookmarkEnd w:id="76"/>
      <w:bookmarkEnd w:id="77"/>
      <w:bookmarkEnd w:id="78"/>
      <w:bookmarkEnd w:id="79"/>
    </w:p>
    <w:p w14:paraId="774CA899" w14:textId="1C5021DA" w:rsidR="009D7252" w:rsidRPr="00D10255" w:rsidRDefault="009D7252" w:rsidP="005408F7">
      <w:pPr>
        <w:pStyle w:val="LegalClauseLevel3"/>
        <w:numPr>
          <w:ilvl w:val="2"/>
          <w:numId w:val="45"/>
        </w:numPr>
      </w:pPr>
      <w:proofErr w:type="spellStart"/>
      <w:r w:rsidRPr="00D10255">
        <w:t>AusTender</w:t>
      </w:r>
      <w:proofErr w:type="spellEnd"/>
      <w:r w:rsidRPr="00D10255">
        <w:t xml:space="preserve"> is the Australian Government's procurement information system. Access to and use of </w:t>
      </w:r>
      <w:proofErr w:type="spellStart"/>
      <w:r w:rsidRPr="00D10255">
        <w:t>AusTender</w:t>
      </w:r>
      <w:proofErr w:type="spellEnd"/>
      <w:r w:rsidRPr="00D10255">
        <w:t xml:space="preserve"> is subject to terms and conditions. In participating in this RFT process, Tenderers must comply with those terms and conditions and any applicable instructions, processes, procedures and recommendations as advised on </w:t>
      </w:r>
      <w:proofErr w:type="spellStart"/>
      <w:r w:rsidRPr="00D10255">
        <w:t>AusTender</w:t>
      </w:r>
      <w:proofErr w:type="spellEnd"/>
      <w:r w:rsidRPr="00D10255">
        <w:t xml:space="preserve"> at </w:t>
      </w:r>
      <w:hyperlink r:id="rId27" w:history="1">
        <w:r w:rsidRPr="00D10255">
          <w:rPr>
            <w:rStyle w:val="Hyperlink"/>
          </w:rPr>
          <w:t>https://www.tenders.gov.au</w:t>
        </w:r>
      </w:hyperlink>
      <w:r w:rsidRPr="00D10255">
        <w:t>.</w:t>
      </w:r>
    </w:p>
    <w:p w14:paraId="774CA89A" w14:textId="77777777" w:rsidR="009D7252" w:rsidRPr="00D10255" w:rsidRDefault="009D7252" w:rsidP="00060E62">
      <w:pPr>
        <w:pStyle w:val="LegalClauseLevel3"/>
      </w:pPr>
      <w:r w:rsidRPr="00D10255">
        <w:t>All queries and requests for technical or operational support should be directed to:</w:t>
      </w:r>
    </w:p>
    <w:p w14:paraId="774CA89B" w14:textId="77777777" w:rsidR="009D7252" w:rsidRDefault="009D7252" w:rsidP="00393511">
      <w:pPr>
        <w:pStyle w:val="PlainParagraph"/>
        <w:ind w:left="1418"/>
      </w:pPr>
      <w:proofErr w:type="spellStart"/>
      <w:r>
        <w:t>AusTender</w:t>
      </w:r>
      <w:proofErr w:type="spellEnd"/>
      <w:r>
        <w:t xml:space="preserve"> Help Desk</w:t>
      </w:r>
      <w:r>
        <w:br/>
        <w:t>Telephone:  1300 651 698</w:t>
      </w:r>
      <w:r>
        <w:br/>
        <w:t>Email:  Tenders@finance.gov.au</w:t>
      </w:r>
    </w:p>
    <w:p w14:paraId="774CA89C" w14:textId="77777777" w:rsidR="009D7252" w:rsidRDefault="009D7252" w:rsidP="00060E62">
      <w:pPr>
        <w:pStyle w:val="LegalClauseLevel3"/>
      </w:pPr>
      <w:r>
        <w:t xml:space="preserve">The </w:t>
      </w:r>
      <w:proofErr w:type="spellStart"/>
      <w:r>
        <w:t>AusTender</w:t>
      </w:r>
      <w:proofErr w:type="spellEnd"/>
      <w:r>
        <w:t xml:space="preserve"> Help Desk is available between 9am and 5pm, Monday to Friday (excluding ACT and national public holidays).</w:t>
      </w:r>
    </w:p>
    <w:p w14:paraId="774CA8A6" w14:textId="5086E0D1" w:rsidR="009D7252" w:rsidRDefault="009D7252" w:rsidP="009D7252">
      <w:pPr>
        <w:pStyle w:val="LegalClauseLevel2"/>
      </w:pPr>
      <w:bookmarkStart w:id="87" w:name="_Toc296104876"/>
      <w:bookmarkStart w:id="88" w:name="_Toc248828633"/>
      <w:bookmarkStart w:id="89" w:name="_Toc183591465"/>
      <w:bookmarkEnd w:id="80"/>
      <w:bookmarkEnd w:id="81"/>
      <w:r>
        <w:t>Industry briefing</w:t>
      </w:r>
      <w:bookmarkEnd w:id="87"/>
      <w:bookmarkEnd w:id="88"/>
      <w:bookmarkEnd w:id="89"/>
      <w:r w:rsidR="00BD2C1F">
        <w:t xml:space="preserve"> </w:t>
      </w:r>
    </w:p>
    <w:p w14:paraId="726796CA" w14:textId="05C5071F" w:rsidR="009334B9" w:rsidRPr="0053424D" w:rsidRDefault="006D3981" w:rsidP="00B84515">
      <w:pPr>
        <w:pStyle w:val="LegalClauseLevel3"/>
        <w:numPr>
          <w:ilvl w:val="2"/>
          <w:numId w:val="126"/>
        </w:numPr>
        <w:rPr>
          <w:b/>
          <w:bCs/>
        </w:rPr>
      </w:pPr>
      <w:r w:rsidRPr="0053424D">
        <w:t>There is no industry briefing for this Tender.</w:t>
      </w:r>
    </w:p>
    <w:p w14:paraId="58BF51BF" w14:textId="548A619E" w:rsidR="006D3981" w:rsidRDefault="009334B9" w:rsidP="00045E56">
      <w:pPr>
        <w:pStyle w:val="LegalClauseLevel1"/>
        <w:keepNext/>
        <w:keepLines/>
      </w:pPr>
      <w:bookmarkStart w:id="90" w:name="_Toc296104877"/>
      <w:bookmarkStart w:id="91" w:name="_Ref265596792"/>
      <w:bookmarkStart w:id="92" w:name="_Toc248828634"/>
      <w:bookmarkStart w:id="93" w:name="_AGSRef33169442"/>
      <w:bookmarkStart w:id="94" w:name="_Toc183591466"/>
      <w:bookmarkStart w:id="95" w:name="_Ref326823437"/>
      <w:bookmarkStart w:id="96" w:name="_Ref326846002"/>
      <w:bookmarkStart w:id="97" w:name="_Toc515536007"/>
      <w:bookmarkStart w:id="98" w:name="_Toc5636536"/>
      <w:bookmarkStart w:id="99" w:name="_Toc69734201"/>
      <w:r>
        <w:t>Lodging Tenders</w:t>
      </w:r>
      <w:bookmarkEnd w:id="90"/>
      <w:bookmarkEnd w:id="91"/>
      <w:bookmarkEnd w:id="92"/>
      <w:bookmarkEnd w:id="93"/>
      <w:bookmarkEnd w:id="94"/>
      <w:bookmarkEnd w:id="95"/>
      <w:bookmarkEnd w:id="96"/>
      <w:bookmarkEnd w:id="97"/>
      <w:bookmarkEnd w:id="98"/>
      <w:bookmarkEnd w:id="99"/>
    </w:p>
    <w:p w14:paraId="58D48C69" w14:textId="25EC7D1E" w:rsidR="00D71CB3" w:rsidRDefault="00D71CB3" w:rsidP="006D288D">
      <w:pPr>
        <w:pStyle w:val="LegalClauseLevel2"/>
      </w:pPr>
      <w:bookmarkStart w:id="100" w:name="_AGSRef16987347"/>
      <w:bookmarkStart w:id="101" w:name="_AGSRef38201069"/>
      <w:bookmarkStart w:id="102" w:name="_Toc114912353"/>
      <w:bookmarkStart w:id="103" w:name="_Toc103658783"/>
      <w:bookmarkStart w:id="104" w:name="_Hlk38236895"/>
      <w:r>
        <w:t>Selling to the Australian Government</w:t>
      </w:r>
    </w:p>
    <w:p w14:paraId="323F7CB3" w14:textId="775F158C" w:rsidR="00E04983" w:rsidRPr="00591145" w:rsidRDefault="00633A62" w:rsidP="00B84515">
      <w:pPr>
        <w:pStyle w:val="LegalClauseLevel3"/>
        <w:numPr>
          <w:ilvl w:val="2"/>
          <w:numId w:val="94"/>
        </w:numPr>
        <w:rPr>
          <w:bCs/>
          <w:lang w:val="en"/>
        </w:rPr>
      </w:pPr>
      <w:bookmarkStart w:id="105" w:name="_Ref38235242"/>
      <w:r>
        <w:rPr>
          <w:bCs/>
          <w:lang w:val="en"/>
        </w:rPr>
        <w:t xml:space="preserve">Non-corporate Commonwealth entities, such as this Department, </w:t>
      </w:r>
      <w:r w:rsidR="00E04983" w:rsidRPr="00591145">
        <w:rPr>
          <w:bCs/>
          <w:lang w:val="en"/>
        </w:rPr>
        <w:t>must follow some specific rules to ensure the process is open, honest and fair and provides value for money.</w:t>
      </w:r>
      <w:bookmarkEnd w:id="105"/>
    </w:p>
    <w:p w14:paraId="668EAF74" w14:textId="19652538" w:rsidR="00591145" w:rsidRDefault="00E04983" w:rsidP="00591145">
      <w:pPr>
        <w:pStyle w:val="LegalClauseLevel3"/>
        <w:rPr>
          <w:lang w:val="en"/>
        </w:rPr>
      </w:pPr>
      <w:r w:rsidRPr="00591145">
        <w:rPr>
          <w:lang w:val="en"/>
        </w:rPr>
        <w:t xml:space="preserve">An understanding of the buying </w:t>
      </w:r>
      <w:proofErr w:type="spellStart"/>
      <w:r w:rsidRPr="00591145">
        <w:rPr>
          <w:lang w:val="en"/>
        </w:rPr>
        <w:t>behaviour</w:t>
      </w:r>
      <w:proofErr w:type="spellEnd"/>
      <w:r w:rsidRPr="00591145">
        <w:rPr>
          <w:lang w:val="en"/>
        </w:rPr>
        <w:t xml:space="preserve"> of the Australian Government, the rules it must follow, and the responsibilities it has during each stage of the buying process </w:t>
      </w:r>
      <w:r w:rsidR="00633A62">
        <w:rPr>
          <w:lang w:val="en"/>
        </w:rPr>
        <w:t xml:space="preserve">may </w:t>
      </w:r>
      <w:r w:rsidRPr="00591145">
        <w:rPr>
          <w:lang w:val="en"/>
        </w:rPr>
        <w:t xml:space="preserve">assist you in targeting your </w:t>
      </w:r>
      <w:r w:rsidR="00633A62">
        <w:rPr>
          <w:lang w:val="en"/>
        </w:rPr>
        <w:t>tender</w:t>
      </w:r>
      <w:r w:rsidRPr="00591145">
        <w:rPr>
          <w:lang w:val="en"/>
        </w:rPr>
        <w:t>.</w:t>
      </w:r>
    </w:p>
    <w:p w14:paraId="01FBE7E7" w14:textId="3E4B5FE8" w:rsidR="00E04983" w:rsidRPr="006D288D" w:rsidRDefault="00A65E1C" w:rsidP="006D288D">
      <w:pPr>
        <w:pStyle w:val="LegalClauseLevel3"/>
        <w:rPr>
          <w:lang w:val="en"/>
        </w:rPr>
      </w:pPr>
      <w:r>
        <w:rPr>
          <w:lang w:val="en"/>
        </w:rPr>
        <w:t>For additional guidance, please refer to t</w:t>
      </w:r>
      <w:r w:rsidR="00E04983" w:rsidRPr="00591145">
        <w:rPr>
          <w:lang w:val="en"/>
        </w:rPr>
        <w:t>he Department of Finance website</w:t>
      </w:r>
      <w:r>
        <w:rPr>
          <w:lang w:val="en"/>
        </w:rPr>
        <w:t>,</w:t>
      </w:r>
      <w:r w:rsidR="00E04983" w:rsidRPr="00591145">
        <w:rPr>
          <w:lang w:val="en"/>
        </w:rPr>
        <w:t xml:space="preserve"> </w:t>
      </w:r>
      <w:hyperlink r:id="rId28" w:history="1">
        <w:r w:rsidR="00E04983" w:rsidRPr="006D288D">
          <w:rPr>
            <w:rStyle w:val="Hyperlink"/>
            <w:lang w:val="en"/>
          </w:rPr>
          <w:t>Selling to the Australian Government</w:t>
        </w:r>
      </w:hyperlink>
      <w:r w:rsidR="00E04983" w:rsidRPr="00633A62">
        <w:rPr>
          <w:lang w:val="en"/>
        </w:rPr>
        <w:t>.</w:t>
      </w:r>
    </w:p>
    <w:p w14:paraId="774CA8B3" w14:textId="77777777" w:rsidR="009D7252" w:rsidRDefault="009D7252" w:rsidP="00655065">
      <w:pPr>
        <w:pStyle w:val="LegalClauseLevel2"/>
      </w:pPr>
      <w:bookmarkStart w:id="106" w:name="_Toc296104881"/>
      <w:bookmarkStart w:id="107" w:name="_Toc248828646"/>
      <w:bookmarkStart w:id="108" w:name="_Toc183591478"/>
      <w:bookmarkStart w:id="109" w:name="_Toc114912356"/>
      <w:bookmarkStart w:id="110" w:name="_Toc103658786"/>
      <w:bookmarkStart w:id="111" w:name="_Toc87418301"/>
      <w:bookmarkStart w:id="112" w:name="_Toc77137367"/>
      <w:bookmarkStart w:id="113" w:name="_Toc65555949"/>
      <w:bookmarkEnd w:id="82"/>
      <w:bookmarkEnd w:id="83"/>
      <w:bookmarkEnd w:id="84"/>
      <w:bookmarkEnd w:id="85"/>
      <w:bookmarkEnd w:id="86"/>
      <w:bookmarkEnd w:id="100"/>
      <w:bookmarkEnd w:id="101"/>
      <w:bookmarkEnd w:id="102"/>
      <w:bookmarkEnd w:id="103"/>
      <w:bookmarkEnd w:id="104"/>
      <w:r>
        <w:t>Electronic lodgement</w:t>
      </w:r>
    </w:p>
    <w:p w14:paraId="774CA8B4" w14:textId="5DD518F0" w:rsidR="009D7252" w:rsidRDefault="009D7252" w:rsidP="005408F7">
      <w:pPr>
        <w:pStyle w:val="LegalClauseLevel3"/>
        <w:numPr>
          <w:ilvl w:val="2"/>
          <w:numId w:val="46"/>
        </w:numPr>
      </w:pPr>
      <w:bookmarkStart w:id="114" w:name="_AGSRef64782118"/>
      <w:r>
        <w:t xml:space="preserve">Tenders must be lodged electronically via the Australian Government Tender System, </w:t>
      </w:r>
      <w:proofErr w:type="spellStart"/>
      <w:r>
        <w:t>AusTender</w:t>
      </w:r>
      <w:proofErr w:type="spellEnd"/>
      <w:r>
        <w:t xml:space="preserve">, at </w:t>
      </w:r>
      <w:hyperlink r:id="rId29" w:history="1">
        <w:r>
          <w:rPr>
            <w:rStyle w:val="Hyperlink"/>
          </w:rPr>
          <w:t>https://www.tenders.gov.au</w:t>
        </w:r>
      </w:hyperlink>
      <w:r>
        <w:t xml:space="preserve"> before the Closing Time and in accordance with the Tender lodgement procedures set out in this paragraph</w:t>
      </w:r>
      <w:r w:rsidR="00F22FE0">
        <w:t xml:space="preserve"> </w:t>
      </w:r>
      <w:r w:rsidR="00E31F98">
        <w:fldChar w:fldCharType="begin" w:fldLock="1"/>
      </w:r>
      <w:r>
        <w:instrText xml:space="preserve"> REF _AGSRef64782118 \w \h </w:instrText>
      </w:r>
      <w:r w:rsidR="00060E62">
        <w:instrText xml:space="preserve"> \* MERGEFORMAT </w:instrText>
      </w:r>
      <w:r w:rsidR="00E31F98">
        <w:fldChar w:fldCharType="separate"/>
      </w:r>
      <w:r w:rsidR="004C1FC8">
        <w:fldChar w:fldCharType="begin" w:fldLock="1"/>
      </w:r>
      <w:r w:rsidR="004C1FC8">
        <w:instrText xml:space="preserve"> REF _AGSRef64782118 \w \h  \* MERGEFORMAT </w:instrText>
      </w:r>
      <w:r w:rsidR="004C1FC8">
        <w:fldChar w:fldCharType="separate"/>
      </w:r>
      <w:r w:rsidR="004C1FC8">
        <w:t>3.1(a)</w:t>
      </w:r>
      <w:r w:rsidR="004C1FC8">
        <w:fldChar w:fldCharType="end"/>
      </w:r>
      <w:r w:rsidR="00E31F98">
        <w:fldChar w:fldCharType="end"/>
      </w:r>
      <w:r>
        <w:t xml:space="preserve"> and on </w:t>
      </w:r>
      <w:proofErr w:type="spellStart"/>
      <w:r>
        <w:t>AusTender</w:t>
      </w:r>
      <w:proofErr w:type="spellEnd"/>
      <w:r>
        <w:t>.</w:t>
      </w:r>
      <w:bookmarkEnd w:id="114"/>
    </w:p>
    <w:p w14:paraId="774CA8B5" w14:textId="77777777" w:rsidR="009D7252" w:rsidRDefault="009D7252" w:rsidP="00060E62">
      <w:pPr>
        <w:pStyle w:val="LegalClauseLevel3"/>
      </w:pPr>
      <w:r>
        <w:t xml:space="preserve">Where there is any inconsistency between the Tender lodgement procedures set out on </w:t>
      </w:r>
      <w:proofErr w:type="spellStart"/>
      <w:r>
        <w:t>AusTender</w:t>
      </w:r>
      <w:proofErr w:type="spellEnd"/>
      <w:r>
        <w:t xml:space="preserve"> and those set out in this RFT, this RFT will prevail.</w:t>
      </w:r>
    </w:p>
    <w:p w14:paraId="774CA8B6" w14:textId="77777777" w:rsidR="009D7252" w:rsidRPr="00E4546E" w:rsidRDefault="009D7252" w:rsidP="00060E62">
      <w:pPr>
        <w:pStyle w:val="LegalClauseLevel3"/>
      </w:pPr>
      <w:r w:rsidRPr="00E4546E">
        <w:t>Tenders lodged by any other means, including by hand, facsimile or email, will not be considered.</w:t>
      </w:r>
    </w:p>
    <w:p w14:paraId="774CA8B7" w14:textId="77777777" w:rsidR="009D7252" w:rsidRDefault="009D7252" w:rsidP="009D7252">
      <w:pPr>
        <w:pStyle w:val="LegalClauseLevel2"/>
      </w:pPr>
      <w:bookmarkStart w:id="115" w:name="_Toc280183774"/>
      <w:bookmarkStart w:id="116" w:name="_Toc248828639"/>
      <w:bookmarkStart w:id="117" w:name="_Toc183591471"/>
      <w:r>
        <w:t>Tender closing time and date</w:t>
      </w:r>
      <w:bookmarkEnd w:id="115"/>
      <w:bookmarkEnd w:id="116"/>
      <w:bookmarkEnd w:id="117"/>
    </w:p>
    <w:p w14:paraId="774CA8B8" w14:textId="77777777" w:rsidR="009D7252" w:rsidRDefault="009D7252" w:rsidP="005408F7">
      <w:pPr>
        <w:pStyle w:val="LegalClauseLevel3"/>
        <w:numPr>
          <w:ilvl w:val="2"/>
          <w:numId w:val="47"/>
        </w:numPr>
      </w:pPr>
      <w:r>
        <w:t>Tenders must be lodged before the Closing Time.</w:t>
      </w:r>
    </w:p>
    <w:p w14:paraId="774CA8B9" w14:textId="77777777" w:rsidR="009D7252" w:rsidRDefault="009D7252" w:rsidP="009D30A7">
      <w:pPr>
        <w:pStyle w:val="LegalClauseLevel3"/>
      </w:pPr>
      <w:r>
        <w:t xml:space="preserve">The time displayed on </w:t>
      </w:r>
      <w:proofErr w:type="spellStart"/>
      <w:r>
        <w:t>AusTender</w:t>
      </w:r>
      <w:proofErr w:type="spellEnd"/>
      <w:r>
        <w:t xml:space="preserve"> is deemed to be the correct time and will be the means by which the Department will determine whether a Tender has been lodged by the Closing Time.</w:t>
      </w:r>
    </w:p>
    <w:p w14:paraId="774CA8BA" w14:textId="77777777" w:rsidR="009D7252" w:rsidRDefault="009D7252" w:rsidP="009D30A7">
      <w:pPr>
        <w:pStyle w:val="LegalClauseLevel3"/>
      </w:pPr>
      <w:r>
        <w:t>The judgement of the Department as to the time a Tender has been lodged will be final.</w:t>
      </w:r>
    </w:p>
    <w:p w14:paraId="774CA8BB" w14:textId="1579502C" w:rsidR="009D7252" w:rsidRDefault="009D7252" w:rsidP="009D30A7">
      <w:pPr>
        <w:pStyle w:val="LegalClauseLevel3"/>
      </w:pPr>
      <w:r>
        <w:t xml:space="preserve">The Department may extend the Closing </w:t>
      </w:r>
      <w:r w:rsidR="009C7421">
        <w:t>Time and</w:t>
      </w:r>
      <w:r>
        <w:t xml:space="preserve"> will issue an addendum notifying any decision to extend.</w:t>
      </w:r>
    </w:p>
    <w:p w14:paraId="774CA8BC" w14:textId="217CB34E" w:rsidR="009D7252" w:rsidRDefault="009D7252" w:rsidP="009D30A7">
      <w:pPr>
        <w:pStyle w:val="LegalClauseLevel3"/>
      </w:pPr>
      <w:r>
        <w:t xml:space="preserve">It is the responsibility of Tenderers to ensure that their infrastructure including operating system and browser revision levels meet the minimum standards as defined on </w:t>
      </w:r>
      <w:proofErr w:type="spellStart"/>
      <w:r>
        <w:t>AusTender</w:t>
      </w:r>
      <w:proofErr w:type="spellEnd"/>
      <w:r>
        <w:t xml:space="preserve">. Neither the Department nor the Commonwealth take any responsibility for any problems arising from Tenderers’ infrastructure and/or </w:t>
      </w:r>
      <w:r w:rsidR="00F431A8">
        <w:t xml:space="preserve">internet </w:t>
      </w:r>
      <w:r>
        <w:t>connectivity.</w:t>
      </w:r>
    </w:p>
    <w:p w14:paraId="774CA8BD" w14:textId="77777777" w:rsidR="009D7252" w:rsidRDefault="009D7252" w:rsidP="009D7252">
      <w:pPr>
        <w:pStyle w:val="LegalClauseLevel2"/>
      </w:pPr>
      <w:bookmarkStart w:id="118" w:name="_Toc280183775"/>
      <w:bookmarkStart w:id="119" w:name="_Toc248828640"/>
      <w:bookmarkStart w:id="120" w:name="_AGSRef67617589"/>
      <w:bookmarkStart w:id="121" w:name="_Toc183591472"/>
      <w:bookmarkStart w:id="122" w:name="_Ref176149284"/>
      <w:bookmarkStart w:id="123" w:name="_Ref326845888"/>
      <w:r>
        <w:t>Preparing to lodge a Tender</w:t>
      </w:r>
      <w:bookmarkEnd w:id="118"/>
      <w:bookmarkEnd w:id="119"/>
      <w:bookmarkEnd w:id="120"/>
      <w:bookmarkEnd w:id="121"/>
      <w:bookmarkEnd w:id="122"/>
      <w:bookmarkEnd w:id="123"/>
    </w:p>
    <w:p w14:paraId="774CA8BE" w14:textId="47F78663" w:rsidR="009D7252" w:rsidRDefault="009D7252" w:rsidP="005408F7">
      <w:pPr>
        <w:pStyle w:val="LegalClauseLevel3"/>
        <w:numPr>
          <w:ilvl w:val="2"/>
          <w:numId w:val="48"/>
        </w:numPr>
      </w:pPr>
      <w:r>
        <w:t xml:space="preserve">In submitting their Tenders electronically, Tenderers warrant that they have taken reasonable steps to ensure that Tender response files are free of viruses, worms or other disabling features which may affect the </w:t>
      </w:r>
      <w:proofErr w:type="spellStart"/>
      <w:r>
        <w:t>AusTender</w:t>
      </w:r>
      <w:proofErr w:type="spellEnd"/>
      <w:r>
        <w:t xml:space="preserve"> and/or the Department computing environment. Tenders found to contain viruses, worms or other disabling features </w:t>
      </w:r>
      <w:r w:rsidR="001D4552">
        <w:t xml:space="preserve">may </w:t>
      </w:r>
      <w:r>
        <w:t>be excluded from the evaluation process.</w:t>
      </w:r>
    </w:p>
    <w:p w14:paraId="774CA8BF" w14:textId="532A9DB5" w:rsidR="009D7252" w:rsidRDefault="009D7252" w:rsidP="009D30A7">
      <w:pPr>
        <w:pStyle w:val="LegalClauseLevel3"/>
      </w:pPr>
      <w:r>
        <w:t xml:space="preserve">Tenderers must lodge their Tender in accordance with the requirements set out in this paragraph </w:t>
      </w:r>
      <w:r w:rsidR="00E31F98">
        <w:fldChar w:fldCharType="begin" w:fldLock="1"/>
      </w:r>
      <w:r>
        <w:instrText xml:space="preserve"> REF _AGSRef67617589 \w \h </w:instrText>
      </w:r>
      <w:r w:rsidR="009D30A7">
        <w:instrText xml:space="preserve"> \* MERGEFORMAT </w:instrText>
      </w:r>
      <w:r w:rsidR="00E31F98">
        <w:fldChar w:fldCharType="separate"/>
      </w:r>
      <w:r w:rsidR="006C3C96">
        <w:t>3.4</w:t>
      </w:r>
      <w:r w:rsidR="00E31F98">
        <w:fldChar w:fldCharType="end"/>
      </w:r>
      <w:r>
        <w:t xml:space="preserve"> for file format/s, naming conventions and file sizes. Failure to comply with any or all of these requirements may result in the Tender not uploading successfully and/or may eliminate the Tender from consideration.</w:t>
      </w:r>
    </w:p>
    <w:p w14:paraId="774CA8C5" w14:textId="2E2A9BA2" w:rsidR="009D7252" w:rsidRPr="00100A10" w:rsidRDefault="009D7252" w:rsidP="00100A10">
      <w:pPr>
        <w:pStyle w:val="LegalClauseLevel3"/>
      </w:pPr>
      <w:r>
        <w:t xml:space="preserve">The Department will accept Tenders lodged </w:t>
      </w:r>
      <w:r w:rsidRPr="00100A10">
        <w:t xml:space="preserve">in Microsoft Word 2000 (or above), Microsoft Excel </w:t>
      </w:r>
      <w:r w:rsidR="00E9038C" w:rsidRPr="00100A10">
        <w:t>2013</w:t>
      </w:r>
      <w:r w:rsidRPr="00100A10">
        <w:t xml:space="preserve"> (or above)</w:t>
      </w:r>
      <w:r w:rsidR="00E9038C" w:rsidRPr="00100A10">
        <w:t xml:space="preserve"> or PDF format</w:t>
      </w:r>
      <w:r w:rsidRPr="00100A10">
        <w:t>.</w:t>
      </w:r>
    </w:p>
    <w:p w14:paraId="774CA8C6" w14:textId="77777777" w:rsidR="009D7252" w:rsidRDefault="009D7252" w:rsidP="00702117">
      <w:pPr>
        <w:pStyle w:val="LegalClauseLevel3"/>
      </w:pPr>
      <w:r>
        <w:t>The Tender file name/s:</w:t>
      </w:r>
    </w:p>
    <w:p w14:paraId="774CA8C7" w14:textId="77777777" w:rsidR="009D7252" w:rsidRDefault="009D7252" w:rsidP="00702117">
      <w:pPr>
        <w:pStyle w:val="LegalClauseLevel4"/>
      </w:pPr>
      <w:r>
        <w:t>should incorporate the Tenderer’s company name;</w:t>
      </w:r>
    </w:p>
    <w:p w14:paraId="774CA8C8" w14:textId="77777777" w:rsidR="009D7252" w:rsidRDefault="009D7252" w:rsidP="00702117">
      <w:pPr>
        <w:pStyle w:val="LegalClauseLevel4"/>
      </w:pPr>
      <w:r>
        <w:t>should reflect the various parts of the Tender they represent, where the Tender comprises multiple files;</w:t>
      </w:r>
    </w:p>
    <w:p w14:paraId="774CA8C9" w14:textId="0CFA4E36" w:rsidR="009D7252" w:rsidRDefault="009D7252" w:rsidP="00702117">
      <w:pPr>
        <w:pStyle w:val="LegalClauseLevel4"/>
      </w:pPr>
      <w:r>
        <w:rPr>
          <w:szCs w:val="24"/>
        </w:rPr>
        <w:t xml:space="preserve">must not contain \ / : * ? " &lt; &gt; | </w:t>
      </w:r>
      <w:r w:rsidR="002A4DC7">
        <w:rPr>
          <w:szCs w:val="24"/>
        </w:rPr>
        <w:t xml:space="preserve">&amp; </w:t>
      </w:r>
      <w:r>
        <w:rPr>
          <w:szCs w:val="24"/>
        </w:rPr>
        <w:t>characters</w:t>
      </w:r>
      <w:r>
        <w:t>; and</w:t>
      </w:r>
    </w:p>
    <w:p w14:paraId="774CA8CA" w14:textId="77777777" w:rsidR="009D7252" w:rsidRDefault="009D7252" w:rsidP="00702117">
      <w:pPr>
        <w:pStyle w:val="LegalClauseLevel4"/>
      </w:pPr>
      <w:r>
        <w:t>must not exceed 100 characters.</w:t>
      </w:r>
    </w:p>
    <w:p w14:paraId="774CA8CB" w14:textId="77777777" w:rsidR="009D7252" w:rsidRDefault="009D7252" w:rsidP="00702117">
      <w:pPr>
        <w:pStyle w:val="LegalClauseLevel3"/>
      </w:pPr>
      <w:r>
        <w:t>Tender files:</w:t>
      </w:r>
    </w:p>
    <w:p w14:paraId="774CA8CC" w14:textId="77777777" w:rsidR="009D7252" w:rsidRDefault="009D7252" w:rsidP="00702117">
      <w:pPr>
        <w:pStyle w:val="LegalClauseLevel4"/>
      </w:pPr>
      <w:bookmarkStart w:id="124" w:name="_AGSRef23528224"/>
      <w:r>
        <w:t>should not exceed a combined file size of 5 megabytes per upload;</w:t>
      </w:r>
      <w:bookmarkEnd w:id="124"/>
    </w:p>
    <w:p w14:paraId="774CA8CD" w14:textId="77777777" w:rsidR="009D7252" w:rsidRDefault="009D7252" w:rsidP="00702117">
      <w:pPr>
        <w:pStyle w:val="LegalClauseLevel4"/>
      </w:pPr>
      <w:r>
        <w:t>should be uploaded from a high level directory on a Tenderer’s desktop, so as not to impede the upload process; and</w:t>
      </w:r>
    </w:p>
    <w:p w14:paraId="774CA8CE" w14:textId="77777777" w:rsidR="009D7252" w:rsidRDefault="009D7252" w:rsidP="00702117">
      <w:pPr>
        <w:pStyle w:val="LegalClauseLevel4"/>
      </w:pPr>
      <w:r>
        <w:t xml:space="preserve">should be zipped (compressed) together for transmission to </w:t>
      </w:r>
      <w:proofErr w:type="spellStart"/>
      <w:r>
        <w:t>AusTender</w:t>
      </w:r>
      <w:proofErr w:type="spellEnd"/>
      <w:r>
        <w:t>.</w:t>
      </w:r>
    </w:p>
    <w:p w14:paraId="774CA8CF" w14:textId="77777777" w:rsidR="009D7252" w:rsidRDefault="009D7252" w:rsidP="00702117">
      <w:pPr>
        <w:pStyle w:val="LegalClauseLevel3"/>
      </w:pPr>
      <w:proofErr w:type="spellStart"/>
      <w:r>
        <w:t>AusTender</w:t>
      </w:r>
      <w:proofErr w:type="spellEnd"/>
      <w:r>
        <w:t xml:space="preserve"> will accept up to a maximum of five files in any one upload of a Tender. Each upload should not exceed the combined file size limit of 5 megabytes. If an upload would otherwise exceed 5 megabytes, Tenderers should either:</w:t>
      </w:r>
    </w:p>
    <w:p w14:paraId="774CA8D0" w14:textId="77777777" w:rsidR="009D7252" w:rsidRDefault="009D7252" w:rsidP="00702117">
      <w:pPr>
        <w:pStyle w:val="LegalClauseLevel4"/>
      </w:pPr>
      <w:r>
        <w:t>transmit the Tender files as a compressed (zip) file not exceeding 5 megabytes; and/or</w:t>
      </w:r>
    </w:p>
    <w:p w14:paraId="774CA8D1" w14:textId="77777777" w:rsidR="009D7252" w:rsidRDefault="009D7252" w:rsidP="00702117">
      <w:pPr>
        <w:pStyle w:val="LegalClauseLevel4"/>
      </w:pPr>
      <w:r>
        <w:t>lodge the Tender in multiple uploads ensuring that each upload does not exceed 5 megabytes and clearly identify each upload as part of the Tender.</w:t>
      </w:r>
    </w:p>
    <w:p w14:paraId="774CA8D2" w14:textId="77777777" w:rsidR="009D7252" w:rsidRDefault="009D7252" w:rsidP="00702117">
      <w:pPr>
        <w:pStyle w:val="LegalClauseLevel3"/>
      </w:pPr>
      <w:r>
        <w:t>If a Tender consists of multiple uploads, due to the number of files or file size, Tenderers should ensure that transmission of all files is completed before the Closing Time.</w:t>
      </w:r>
    </w:p>
    <w:p w14:paraId="774CA8D3" w14:textId="77777777" w:rsidR="009D7252" w:rsidRDefault="009D7252" w:rsidP="00702117">
      <w:pPr>
        <w:pStyle w:val="LegalClauseLevel3"/>
      </w:pPr>
      <w:r>
        <w:t>Tenders must be completely self-contained. No hyperlinked or other material may be incorporated by reference.</w:t>
      </w:r>
    </w:p>
    <w:p w14:paraId="774CA8D4" w14:textId="77777777" w:rsidR="009D7252" w:rsidRDefault="009D7252" w:rsidP="009D7252">
      <w:pPr>
        <w:pStyle w:val="LegalClauseLevel2"/>
      </w:pPr>
      <w:bookmarkStart w:id="125" w:name="_Toc280183776"/>
      <w:bookmarkStart w:id="126" w:name="_Toc248828641"/>
      <w:bookmarkStart w:id="127" w:name="_Toc183591473"/>
      <w:r>
        <w:t>Scanned or imaged material, including Statutory Declarations</w:t>
      </w:r>
      <w:bookmarkEnd w:id="125"/>
      <w:bookmarkEnd w:id="126"/>
      <w:bookmarkEnd w:id="127"/>
    </w:p>
    <w:p w14:paraId="774CA8D5" w14:textId="77777777" w:rsidR="009D7252" w:rsidRDefault="009D7252" w:rsidP="00B84515">
      <w:pPr>
        <w:pStyle w:val="LegalClauseLevel3"/>
        <w:numPr>
          <w:ilvl w:val="2"/>
          <w:numId w:val="49"/>
        </w:numPr>
      </w:pPr>
      <w:r>
        <w:t>Scanned images of signed and/or initialled pages within the Tender, including Statutory Declarations and Deeds of Confidentiality, where they are required, are permitted so long as the total file size does not exceed the 5 megabyte limit.  The use of scanned or imaged material, where it expands the Tender file size beyond the 5 megabyte limit per upload, is prohibited. Such material may be provided separately via CD-ROM to the Contact Officer at the address specified, provided they are received prior to the Closing Time.</w:t>
      </w:r>
    </w:p>
    <w:p w14:paraId="774CA8D6" w14:textId="77777777" w:rsidR="009D7252" w:rsidRDefault="009D7252" w:rsidP="00702117">
      <w:pPr>
        <w:pStyle w:val="LegalClauseLevel3"/>
      </w:pPr>
      <w:r>
        <w:t>In the event that clarification of a lodged Tender is required, Tenderers may be required to courier or security post the originals of the signature and/or initialled pages to the Department addressed to the Contact Officer at the address specified.</w:t>
      </w:r>
    </w:p>
    <w:p w14:paraId="7C49D66C" w14:textId="482CB535" w:rsidR="00175D25" w:rsidRDefault="00175D25" w:rsidP="00175D25">
      <w:pPr>
        <w:pStyle w:val="LegalClauseLevel2"/>
      </w:pPr>
      <w:bookmarkStart w:id="128" w:name="OLE_LINK2"/>
      <w:bookmarkStart w:id="129" w:name="_Ref38237827"/>
      <w:bookmarkEnd w:id="128"/>
      <w:r>
        <w:t>Lodgement process</w:t>
      </w:r>
      <w:bookmarkEnd w:id="129"/>
    </w:p>
    <w:p w14:paraId="37B3DC94" w14:textId="77777777" w:rsidR="00175D25" w:rsidRDefault="00175D25" w:rsidP="00B84515">
      <w:pPr>
        <w:pStyle w:val="LegalClauseLevel3"/>
        <w:numPr>
          <w:ilvl w:val="2"/>
          <w:numId w:val="127"/>
        </w:numPr>
      </w:pPr>
      <w:r>
        <w:t>Before submitting their Tender, Tenderers must:</w:t>
      </w:r>
    </w:p>
    <w:p w14:paraId="0A21F09C" w14:textId="77777777" w:rsidR="00175D25" w:rsidRDefault="00175D25" w:rsidP="005408F7">
      <w:pPr>
        <w:pStyle w:val="LegalClauseLevel4"/>
        <w:numPr>
          <w:ilvl w:val="3"/>
          <w:numId w:val="33"/>
        </w:numPr>
      </w:pPr>
      <w:r>
        <w:t xml:space="preserve">ensure their technology platform meets the minimum requirements identified on </w:t>
      </w:r>
      <w:proofErr w:type="spellStart"/>
      <w:r>
        <w:t>AusTender</w:t>
      </w:r>
      <w:proofErr w:type="spellEnd"/>
      <w:r>
        <w:t>;</w:t>
      </w:r>
    </w:p>
    <w:p w14:paraId="53185827" w14:textId="77777777" w:rsidR="00175D25" w:rsidRDefault="00175D25" w:rsidP="005408F7">
      <w:pPr>
        <w:pStyle w:val="LegalClauseLevel4"/>
        <w:numPr>
          <w:ilvl w:val="3"/>
          <w:numId w:val="33"/>
        </w:numPr>
      </w:pPr>
      <w:r>
        <w:t xml:space="preserve">refer to </w:t>
      </w:r>
      <w:proofErr w:type="spellStart"/>
      <w:r>
        <w:t>AusTender’s</w:t>
      </w:r>
      <w:proofErr w:type="spellEnd"/>
      <w:r>
        <w:t xml:space="preserve"> Help guidance, if required, on uploading Tenders;</w:t>
      </w:r>
    </w:p>
    <w:p w14:paraId="67FAB4F2" w14:textId="77777777" w:rsidR="00175D25" w:rsidRDefault="00175D25" w:rsidP="005408F7">
      <w:pPr>
        <w:pStyle w:val="LegalClauseLevel4"/>
        <w:numPr>
          <w:ilvl w:val="3"/>
          <w:numId w:val="33"/>
        </w:numPr>
      </w:pPr>
      <w:r>
        <w:t xml:space="preserve">take all steps to ensure that the Tender is free from anything that might reasonably affect useability or the security or operations of </w:t>
      </w:r>
      <w:proofErr w:type="spellStart"/>
      <w:r>
        <w:t>AusTender</w:t>
      </w:r>
      <w:proofErr w:type="spellEnd"/>
      <w:r>
        <w:t xml:space="preserve"> and/or the Department computing environment;</w:t>
      </w:r>
    </w:p>
    <w:p w14:paraId="17FC8D85" w14:textId="77777777" w:rsidR="00175D25" w:rsidRDefault="00175D25" w:rsidP="005408F7">
      <w:pPr>
        <w:pStyle w:val="LegalClauseLevel4"/>
        <w:numPr>
          <w:ilvl w:val="3"/>
          <w:numId w:val="33"/>
        </w:numPr>
      </w:pPr>
      <w:r>
        <w:t>ensure that the Tender does not contain macros, script or executable code of any kind unless that specific material has previously been approved in writing by the Department; and</w:t>
      </w:r>
    </w:p>
    <w:p w14:paraId="4ECDE67B" w14:textId="77777777" w:rsidR="00175D25" w:rsidRDefault="00175D25" w:rsidP="005408F7">
      <w:pPr>
        <w:pStyle w:val="LegalClauseLevel4"/>
        <w:numPr>
          <w:ilvl w:val="3"/>
          <w:numId w:val="33"/>
        </w:numPr>
      </w:pPr>
      <w:r>
        <w:t xml:space="preserve">ensure that the Tender complies with all file type, format, naming conventions, size limitations or other requirements specified in paragraph </w:t>
      </w:r>
      <w:r>
        <w:fldChar w:fldCharType="begin" w:fldLock="1"/>
      </w:r>
      <w:r>
        <w:instrText xml:space="preserve"> REF _Ref176149284 \r \h  \* MERGEFORMAT </w:instrText>
      </w:r>
      <w:r>
        <w:fldChar w:fldCharType="separate"/>
      </w:r>
      <w:r>
        <w:t>3.3</w:t>
      </w:r>
      <w:r>
        <w:fldChar w:fldCharType="end"/>
      </w:r>
      <w:r>
        <w:t xml:space="preserve"> or otherwise advised by the Department or required by </w:t>
      </w:r>
      <w:proofErr w:type="spellStart"/>
      <w:r>
        <w:t>AusTender</w:t>
      </w:r>
      <w:proofErr w:type="spellEnd"/>
      <w:r>
        <w:t>.</w:t>
      </w:r>
    </w:p>
    <w:p w14:paraId="4C0FDB3E" w14:textId="77777777" w:rsidR="00175D25" w:rsidRDefault="00175D25" w:rsidP="005408F7">
      <w:pPr>
        <w:pStyle w:val="LegalClauseLevel3"/>
        <w:numPr>
          <w:ilvl w:val="2"/>
          <w:numId w:val="33"/>
        </w:numPr>
      </w:pPr>
      <w:bookmarkStart w:id="130" w:name="_Ref38236758"/>
      <w:r>
        <w:t>Tenderers must allow sufficient time for Tender lodgement, including time that may be required for any problem analysis and resolution, prior to the Closing Time.</w:t>
      </w:r>
      <w:bookmarkEnd w:id="130"/>
    </w:p>
    <w:p w14:paraId="175ABC35" w14:textId="77777777" w:rsidR="00175D25" w:rsidRDefault="00175D25" w:rsidP="005408F7">
      <w:pPr>
        <w:pStyle w:val="LegalClauseLevel3"/>
        <w:numPr>
          <w:ilvl w:val="2"/>
          <w:numId w:val="33"/>
        </w:numPr>
      </w:pPr>
      <w:r>
        <w:t xml:space="preserve">Tenderers should be aware that holding the </w:t>
      </w:r>
      <w:proofErr w:type="spellStart"/>
      <w:r>
        <w:t>AusTender</w:t>
      </w:r>
      <w:proofErr w:type="spellEnd"/>
      <w:r>
        <w:t xml:space="preserve"> “Lodge a Response” website page open in their web browser will not hold the electronic Tender box open beyond the Closing Time. An error message will be issued if the lodgement process is attempted after the Closing Time.</w:t>
      </w:r>
    </w:p>
    <w:p w14:paraId="0EF2F933" w14:textId="77777777" w:rsidR="00175D25" w:rsidRDefault="00175D25" w:rsidP="005408F7">
      <w:pPr>
        <w:pStyle w:val="LegalClauseLevel3"/>
        <w:numPr>
          <w:ilvl w:val="2"/>
          <w:numId w:val="33"/>
        </w:numPr>
      </w:pPr>
      <w:r>
        <w:t xml:space="preserve">Tenders lodged through </w:t>
      </w:r>
      <w:proofErr w:type="spellStart"/>
      <w:r>
        <w:t>AusTender</w:t>
      </w:r>
      <w:proofErr w:type="spellEnd"/>
      <w:r>
        <w:t xml:space="preserve"> will be deemed to be authorised by the Tenderer.</w:t>
      </w:r>
    </w:p>
    <w:p w14:paraId="774CA8E1" w14:textId="6C1286C5" w:rsidR="009D7252" w:rsidRDefault="00175D25" w:rsidP="005408F7">
      <w:pPr>
        <w:pStyle w:val="LegalClauseLevel3"/>
        <w:numPr>
          <w:ilvl w:val="2"/>
          <w:numId w:val="33"/>
        </w:numPr>
      </w:pPr>
      <w:bookmarkStart w:id="131" w:name="_Ref38237869"/>
      <w:r>
        <w:t xml:space="preserve">If Tenderers have any problem in accessing the </w:t>
      </w:r>
      <w:proofErr w:type="spellStart"/>
      <w:r>
        <w:t>AusTender</w:t>
      </w:r>
      <w:proofErr w:type="spellEnd"/>
      <w:r>
        <w:t xml:space="preserve"> website or uploading a Tender they must contact the Department via the Contact Officer or the </w:t>
      </w:r>
      <w:proofErr w:type="spellStart"/>
      <w:r>
        <w:t>AusTender</w:t>
      </w:r>
      <w:proofErr w:type="spellEnd"/>
      <w:r>
        <w:t xml:space="preserve"> Help Desk prior to the Closing Time. Failure to do so will exclude a Tender from consideration.</w:t>
      </w:r>
      <w:bookmarkEnd w:id="131"/>
    </w:p>
    <w:p w14:paraId="774CA8E3" w14:textId="77777777" w:rsidR="009D7252" w:rsidRDefault="009D7252" w:rsidP="009D7252">
      <w:pPr>
        <w:pStyle w:val="LegalClauseLevel2"/>
      </w:pPr>
      <w:bookmarkStart w:id="132" w:name="_Toc280183778"/>
      <w:bookmarkStart w:id="133" w:name="_Toc248828643"/>
      <w:bookmarkStart w:id="134" w:name="_Toc183591475"/>
      <w:bookmarkStart w:id="135" w:name="_Ref326822872"/>
      <w:r>
        <w:t>Late Tenders, Incomplete Tenders and corrupted files</w:t>
      </w:r>
      <w:bookmarkEnd w:id="132"/>
      <w:bookmarkEnd w:id="133"/>
      <w:bookmarkEnd w:id="134"/>
      <w:bookmarkEnd w:id="135"/>
    </w:p>
    <w:p w14:paraId="774CA8E4" w14:textId="7A442400" w:rsidR="009D7252" w:rsidRPr="00DE74D4" w:rsidRDefault="009D7252" w:rsidP="00B84515">
      <w:pPr>
        <w:pStyle w:val="LegalClauseLevel3"/>
        <w:numPr>
          <w:ilvl w:val="2"/>
          <w:numId w:val="50"/>
        </w:numPr>
      </w:pPr>
      <w:r>
        <w:t xml:space="preserve">Any attempt to lodge a Tender after the Closing Time will not be permitted by </w:t>
      </w:r>
      <w:proofErr w:type="spellStart"/>
      <w:r>
        <w:t>AusTender</w:t>
      </w:r>
      <w:proofErr w:type="spellEnd"/>
      <w:r>
        <w:t xml:space="preserve">. </w:t>
      </w:r>
      <w:r w:rsidRPr="00DE74D4">
        <w:t xml:space="preserve">Such a Tender will be deemed to be a </w:t>
      </w:r>
      <w:r w:rsidR="00A47A3A" w:rsidRPr="00DE74D4">
        <w:t>L</w:t>
      </w:r>
      <w:r w:rsidRPr="00DE74D4">
        <w:t>ate Tender.</w:t>
      </w:r>
    </w:p>
    <w:p w14:paraId="76CCBD66" w14:textId="63191037" w:rsidR="00DB6E4C" w:rsidRPr="00DE74D4" w:rsidRDefault="005B4EA0" w:rsidP="00B84515">
      <w:pPr>
        <w:pStyle w:val="LegalClauseLevel3"/>
        <w:numPr>
          <w:ilvl w:val="2"/>
          <w:numId w:val="50"/>
        </w:numPr>
      </w:pPr>
      <w:bookmarkStart w:id="136" w:name="_Ref176149418"/>
      <w:bookmarkStart w:id="137" w:name="_Ref326917696"/>
      <w:r w:rsidRPr="00DE74D4">
        <w:t>The Department adheres strictly to the Commonwealth policy on Tender lodgement relating to a common closing time for lodgement of Tenders. Tenders which are not properly submitted before the Closing Time (Late Tenders) will not be accepted unless the Department determines, in its sole discretion, that Tender lodgement is late as a consequence of mishandling by the Commonwealth.</w:t>
      </w:r>
    </w:p>
    <w:bookmarkEnd w:id="136"/>
    <w:bookmarkEnd w:id="137"/>
    <w:p w14:paraId="774CA8E6" w14:textId="24F0FF86" w:rsidR="009D7252" w:rsidRDefault="009D7252" w:rsidP="00702117">
      <w:pPr>
        <w:pStyle w:val="LegalClauseLevel3"/>
      </w:pPr>
      <w:r>
        <w:t xml:space="preserve">Where a Tender lodgement consists of multiple uploads, due to the number and/or size of the files, Tenderers must ensure that transmission of all files is completed and receipted before the Closing Time and paragraph </w:t>
      </w:r>
      <w:r w:rsidR="00E31F98">
        <w:fldChar w:fldCharType="begin" w:fldLock="1"/>
      </w:r>
      <w:r w:rsidR="0077418D">
        <w:instrText xml:space="preserve"> REF _Ref326917696 \w \h </w:instrText>
      </w:r>
      <w:r w:rsidR="00702117">
        <w:instrText xml:space="preserve"> \* MERGEFORMAT </w:instrText>
      </w:r>
      <w:r w:rsidR="00E31F98">
        <w:fldChar w:fldCharType="separate"/>
      </w:r>
      <w:r w:rsidR="006C3C96">
        <w:t>1.1(b)</w:t>
      </w:r>
      <w:r w:rsidR="00E31F98">
        <w:fldChar w:fldCharType="end"/>
      </w:r>
      <w:r>
        <w:t xml:space="preserve"> will only apply to the final upload.</w:t>
      </w:r>
    </w:p>
    <w:p w14:paraId="774CA8E7" w14:textId="4AA0650E" w:rsidR="009D7252" w:rsidRDefault="005B4EA0" w:rsidP="00702117">
      <w:pPr>
        <w:pStyle w:val="LegalClauseLevel3"/>
      </w:pPr>
      <w:r>
        <w:t>I</w:t>
      </w:r>
      <w:r w:rsidR="009D7252">
        <w:t xml:space="preserve">ncomplete Tenders, including those with electronic files that cannot be read or decrypted, Tenders which the Department believes to potentially contain any virus, malicious code or anything else that might compromise the integrity or security of </w:t>
      </w:r>
      <w:proofErr w:type="spellStart"/>
      <w:r w:rsidR="009D7252">
        <w:t>AusTender</w:t>
      </w:r>
      <w:proofErr w:type="spellEnd"/>
      <w:r w:rsidR="009D7252">
        <w:t xml:space="preserve"> and/or the Department’s computing environment, will be excluded from evaluation.</w:t>
      </w:r>
    </w:p>
    <w:p w14:paraId="774CA8E8" w14:textId="77777777" w:rsidR="009D7252" w:rsidRDefault="009D7252" w:rsidP="009D7252">
      <w:pPr>
        <w:pStyle w:val="LegalClauseLevel2"/>
      </w:pPr>
      <w:bookmarkStart w:id="138" w:name="_Toc280183779"/>
      <w:bookmarkStart w:id="139" w:name="_Toc248828644"/>
      <w:bookmarkStart w:id="140" w:name="_Toc183591476"/>
      <w:r>
        <w:t>Proof of lodgement</w:t>
      </w:r>
      <w:bookmarkEnd w:id="138"/>
      <w:bookmarkEnd w:id="139"/>
      <w:bookmarkEnd w:id="140"/>
    </w:p>
    <w:p w14:paraId="774CA8E9" w14:textId="27266C27" w:rsidR="009D7252" w:rsidRDefault="009D7252" w:rsidP="00B84515">
      <w:pPr>
        <w:pStyle w:val="LegalClauseLevel3"/>
        <w:numPr>
          <w:ilvl w:val="2"/>
          <w:numId w:val="51"/>
        </w:numPr>
      </w:pPr>
      <w:r>
        <w:t>When a Tender lodgement has successfully completed</w:t>
      </w:r>
      <w:r w:rsidR="009860E6">
        <w:t xml:space="preserve"> through </w:t>
      </w:r>
      <w:proofErr w:type="spellStart"/>
      <w:r w:rsidR="009860E6">
        <w:t>AusTender</w:t>
      </w:r>
      <w:proofErr w:type="spellEnd"/>
      <w:r>
        <w:t xml:space="preserve">, an official receipt will be provided on screen. The on-screen receipt will record the time and date the Tender was received by </w:t>
      </w:r>
      <w:proofErr w:type="spellStart"/>
      <w:r>
        <w:t>AusTender</w:t>
      </w:r>
      <w:proofErr w:type="spellEnd"/>
      <w:r>
        <w:t xml:space="preserve"> and will be conclusive evidence of successful lodgement of a Tender. It is essential that Tenderers save and print this receipt as proof of lodgement. A separate email confirming receipt of the Tender will also be automatically dispatched to the email address provided by the Tenderer as the registered user, the details of which were recorded at login.</w:t>
      </w:r>
    </w:p>
    <w:p w14:paraId="774CA8EA" w14:textId="14F83042" w:rsidR="009D7252" w:rsidRDefault="009D7252" w:rsidP="00702117">
      <w:pPr>
        <w:pStyle w:val="LegalClauseLevel3"/>
      </w:pPr>
      <w:r>
        <w:t xml:space="preserve">Failure to receive a receipt means that lodgement has not completed successfully. Where no receipt has been issued by </w:t>
      </w:r>
      <w:proofErr w:type="spellStart"/>
      <w:r>
        <w:t>AusTender</w:t>
      </w:r>
      <w:proofErr w:type="spellEnd"/>
      <w:r>
        <w:t xml:space="preserve">, the attempted lodgement will be deemed to have been unsuccessful. Tenderers should refer to paragraphs </w:t>
      </w:r>
      <w:r w:rsidR="004C55E3">
        <w:fldChar w:fldCharType="begin" w:fldLock="1"/>
      </w:r>
      <w:r w:rsidR="004C55E3">
        <w:instrText xml:space="preserve"> REF _Ref38237827 \r \h </w:instrText>
      </w:r>
      <w:r w:rsidR="004C55E3">
        <w:fldChar w:fldCharType="separate"/>
      </w:r>
      <w:r w:rsidR="004C55E3">
        <w:t>3.6</w:t>
      </w:r>
      <w:r w:rsidR="004C55E3">
        <w:fldChar w:fldCharType="end"/>
      </w:r>
      <w:r w:rsidR="004C55E3">
        <w:fldChar w:fldCharType="begin" w:fldLock="1"/>
      </w:r>
      <w:r w:rsidR="004C55E3">
        <w:instrText xml:space="preserve"> REF _Ref38236758 \r \h </w:instrText>
      </w:r>
      <w:r w:rsidR="004C55E3">
        <w:fldChar w:fldCharType="separate"/>
      </w:r>
      <w:r w:rsidR="004C55E3">
        <w:t>(b)</w:t>
      </w:r>
      <w:r w:rsidR="004C55E3">
        <w:fldChar w:fldCharType="end"/>
      </w:r>
      <w:r w:rsidR="00175D25">
        <w:t xml:space="preserve"> to </w:t>
      </w:r>
      <w:r w:rsidR="00175D25">
        <w:fldChar w:fldCharType="begin" w:fldLock="1"/>
      </w:r>
      <w:r w:rsidR="00175D25">
        <w:instrText xml:space="preserve"> REF _Ref176151107 \r \h  \* MERGEFORMAT </w:instrText>
      </w:r>
      <w:r w:rsidR="00175D25">
        <w:fldChar w:fldCharType="separate"/>
      </w:r>
      <w:r w:rsidR="004C55E3">
        <w:fldChar w:fldCharType="begin" w:fldLock="1"/>
      </w:r>
      <w:r w:rsidR="004C55E3">
        <w:instrText xml:space="preserve"> REF _Ref38237827 \r \h </w:instrText>
      </w:r>
      <w:r w:rsidR="004C55E3">
        <w:fldChar w:fldCharType="separate"/>
      </w:r>
      <w:r w:rsidR="004C55E3">
        <w:t>3.6</w:t>
      </w:r>
      <w:r w:rsidR="004C55E3">
        <w:fldChar w:fldCharType="end"/>
      </w:r>
      <w:r w:rsidR="004C55E3">
        <w:fldChar w:fldCharType="begin" w:fldLock="1"/>
      </w:r>
      <w:r w:rsidR="004C55E3">
        <w:instrText xml:space="preserve"> REF _Ref38237869 \r \h </w:instrText>
      </w:r>
      <w:r w:rsidR="004C55E3">
        <w:fldChar w:fldCharType="separate"/>
      </w:r>
      <w:r w:rsidR="004C55E3">
        <w:t>(e)</w:t>
      </w:r>
      <w:r w:rsidR="004C55E3">
        <w:fldChar w:fldCharType="end"/>
      </w:r>
      <w:r w:rsidR="00175D25">
        <w:fldChar w:fldCharType="end"/>
      </w:r>
      <w:r>
        <w:t>.</w:t>
      </w:r>
    </w:p>
    <w:p w14:paraId="774CA8EB" w14:textId="77777777" w:rsidR="009D7252" w:rsidRDefault="009D7252" w:rsidP="009D7252">
      <w:pPr>
        <w:pStyle w:val="LegalClauseLevel2"/>
      </w:pPr>
      <w:bookmarkStart w:id="141" w:name="_Toc280183780"/>
      <w:bookmarkStart w:id="142" w:name="_Ref265666303"/>
      <w:bookmarkStart w:id="143" w:name="_Toc248828645"/>
      <w:bookmarkStart w:id="144" w:name="_Toc183591477"/>
      <w:proofErr w:type="spellStart"/>
      <w:r>
        <w:t>AusTender</w:t>
      </w:r>
      <w:proofErr w:type="spellEnd"/>
      <w:r>
        <w:t xml:space="preserve"> security</w:t>
      </w:r>
      <w:bookmarkEnd w:id="141"/>
      <w:bookmarkEnd w:id="142"/>
      <w:bookmarkEnd w:id="143"/>
      <w:bookmarkEnd w:id="144"/>
    </w:p>
    <w:p w14:paraId="774CA8EC" w14:textId="77777777" w:rsidR="009D7252" w:rsidRDefault="009D7252" w:rsidP="00B84515">
      <w:pPr>
        <w:pStyle w:val="LegalClauseLevel3"/>
        <w:numPr>
          <w:ilvl w:val="2"/>
          <w:numId w:val="52"/>
        </w:numPr>
      </w:pPr>
      <w:r>
        <w:t xml:space="preserve">Tenderers acknowledge that although the Commonwealth has implemented the security measures described on </w:t>
      </w:r>
      <w:proofErr w:type="spellStart"/>
      <w:r>
        <w:t>AusTender</w:t>
      </w:r>
      <w:proofErr w:type="spellEnd"/>
      <w:r>
        <w:t>, the Commonwealth does not warrant that unauthorised access to information and data transmitted via the Internet will not occur.</w:t>
      </w:r>
    </w:p>
    <w:p w14:paraId="774CA8ED" w14:textId="77777777" w:rsidR="009D7252" w:rsidRDefault="009D7252" w:rsidP="00702117">
      <w:pPr>
        <w:pStyle w:val="LegalClauseLevel3"/>
      </w:pPr>
      <w:r>
        <w:t>Tenderers acknowledge that:</w:t>
      </w:r>
    </w:p>
    <w:p w14:paraId="774CA8EE" w14:textId="77777777" w:rsidR="009D7252" w:rsidRDefault="009D7252" w:rsidP="00702117">
      <w:pPr>
        <w:pStyle w:val="LegalClauseLevel4"/>
      </w:pPr>
      <w:r>
        <w:t>lodgement of their Tender on time and in accordance with this RFT is entirely their responsibility; and</w:t>
      </w:r>
    </w:p>
    <w:p w14:paraId="774CA8EF" w14:textId="77777777" w:rsidR="009D7252" w:rsidRDefault="009D7252" w:rsidP="00702117">
      <w:pPr>
        <w:pStyle w:val="LegalClauseLevel4"/>
      </w:pPr>
      <w:r>
        <w:t xml:space="preserve">the </w:t>
      </w:r>
      <w:r w:rsidR="0019305D">
        <w:t xml:space="preserve">Commonwealth </w:t>
      </w:r>
      <w:r>
        <w:t>will not be liable for any loss, damage, costs or expenses incurred by Tenderers or any other person if, for any reason, a Tender or any other material or communication relevant to this RFT, is not received on time, is corrupted or altered or otherwise is not received as sent, cannot be read or decrypted, or has its security or integrity compromised.</w:t>
      </w:r>
    </w:p>
    <w:p w14:paraId="774CA8F0" w14:textId="77777777" w:rsidR="009D7252" w:rsidRDefault="009D7252" w:rsidP="009D7252">
      <w:pPr>
        <w:pStyle w:val="LegalClauseLevel1"/>
      </w:pPr>
      <w:bookmarkStart w:id="145" w:name="_Toc515536008"/>
      <w:bookmarkStart w:id="146" w:name="_Toc5636537"/>
      <w:bookmarkStart w:id="147" w:name="_Toc69734202"/>
      <w:r>
        <w:t>Additional information and variations to the RFT documentation</w:t>
      </w:r>
      <w:bookmarkEnd w:id="106"/>
      <w:bookmarkEnd w:id="107"/>
      <w:bookmarkEnd w:id="108"/>
      <w:bookmarkEnd w:id="145"/>
      <w:bookmarkEnd w:id="146"/>
      <w:bookmarkEnd w:id="147"/>
    </w:p>
    <w:p w14:paraId="774CA8F1" w14:textId="37432A17" w:rsidR="009D7252" w:rsidRDefault="009D7252" w:rsidP="009D7252">
      <w:pPr>
        <w:pStyle w:val="LegalClauseLevel2"/>
      </w:pPr>
      <w:bookmarkStart w:id="148" w:name="_Toc296104882"/>
      <w:bookmarkStart w:id="149" w:name="_Toc248828647"/>
      <w:bookmarkStart w:id="150" w:name="_Toc183591479"/>
      <w:r>
        <w:t xml:space="preserve">Requests for </w:t>
      </w:r>
      <w:r w:rsidR="009860E6">
        <w:t>a</w:t>
      </w:r>
      <w:r>
        <w:t xml:space="preserve">dditional </w:t>
      </w:r>
      <w:r w:rsidR="009860E6">
        <w:t>i</w:t>
      </w:r>
      <w:r>
        <w:t>nformation</w:t>
      </w:r>
      <w:bookmarkEnd w:id="109"/>
      <w:bookmarkEnd w:id="110"/>
      <w:bookmarkEnd w:id="111"/>
      <w:bookmarkEnd w:id="112"/>
      <w:bookmarkEnd w:id="113"/>
      <w:bookmarkEnd w:id="148"/>
      <w:bookmarkEnd w:id="149"/>
      <w:bookmarkEnd w:id="150"/>
    </w:p>
    <w:p w14:paraId="774CA8F2" w14:textId="3FFC5B24" w:rsidR="009D7252" w:rsidRDefault="009D7252" w:rsidP="00B84515">
      <w:pPr>
        <w:pStyle w:val="LegalClauseLevel3"/>
        <w:numPr>
          <w:ilvl w:val="2"/>
          <w:numId w:val="53"/>
        </w:numPr>
      </w:pPr>
      <w:r>
        <w:t>Requests</w:t>
      </w:r>
      <w:r w:rsidR="004833C2">
        <w:t xml:space="preserve"> by Tenderers</w:t>
      </w:r>
      <w:r>
        <w:t xml:space="preserve"> for further information in relation to this RFT must be directed in writing to the Contact Officer by the Deadline for Submission of Tenderers’ Questions.</w:t>
      </w:r>
    </w:p>
    <w:p w14:paraId="774CA8F3" w14:textId="2D46E7F0" w:rsidR="009D7252" w:rsidRDefault="009D7252" w:rsidP="00702117">
      <w:pPr>
        <w:pStyle w:val="LegalClauseLevel3"/>
      </w:pPr>
      <w:bookmarkStart w:id="151" w:name="_Ref535673969"/>
      <w:bookmarkStart w:id="152" w:name="_Ref408977003"/>
      <w:bookmarkStart w:id="153" w:name="_Ref418769101"/>
      <w:bookmarkStart w:id="154" w:name="_Ref414205733"/>
      <w:bookmarkStart w:id="155" w:name="_Ref85014253"/>
      <w:bookmarkStart w:id="156" w:name="_Ref484249963"/>
      <w:bookmarkStart w:id="157" w:name="_Ref466019538"/>
      <w:r>
        <w:t xml:space="preserve">Subject to paragraph </w:t>
      </w:r>
      <w:r w:rsidR="00E31F98">
        <w:fldChar w:fldCharType="begin" w:fldLock="1"/>
      </w:r>
      <w:r>
        <w:instrText xml:space="preserve"> REF _AGSRef9792983 \w \h </w:instrText>
      </w:r>
      <w:r w:rsidR="00702117">
        <w:instrText xml:space="preserve"> \* MERGEFORMAT </w:instrText>
      </w:r>
      <w:r w:rsidR="00E31F98">
        <w:fldChar w:fldCharType="separate"/>
      </w:r>
      <w:r w:rsidR="006C3C96">
        <w:t>7.5</w:t>
      </w:r>
      <w:r w:rsidR="00E31F98">
        <w:fldChar w:fldCharType="end"/>
      </w:r>
      <w:r>
        <w:t>, the only point of contact for all matters relating to this RFT and the RFT process is the Contact Officer</w:t>
      </w:r>
      <w:bookmarkEnd w:id="151"/>
      <w:bookmarkEnd w:id="152"/>
      <w:bookmarkEnd w:id="153"/>
      <w:bookmarkEnd w:id="154"/>
      <w:r>
        <w:t>.</w:t>
      </w:r>
      <w:bookmarkEnd w:id="155"/>
    </w:p>
    <w:p w14:paraId="774CA8F4" w14:textId="26B2989D" w:rsidR="009D7252" w:rsidRDefault="009D7252" w:rsidP="00702117">
      <w:pPr>
        <w:pStyle w:val="LegalClauseLevel3"/>
      </w:pPr>
      <w:bookmarkStart w:id="158" w:name="_Ref177190833"/>
      <w:bookmarkEnd w:id="156"/>
      <w:bookmarkEnd w:id="157"/>
      <w:r>
        <w:t>The Department will determine what, if any, response should be given to a Tenderer question. The Department may circulate Tenderer questions and the Department’s response to those questions to all other Tenderers without disclosing the source of the questions or revealing any confidential information of a Tenderer</w:t>
      </w:r>
      <w:bookmarkEnd w:id="158"/>
      <w:r>
        <w:t>.  Tenderers should identify in their question what, if any, information in the question the Tenderer consider</w:t>
      </w:r>
      <w:r w:rsidR="009860E6">
        <w:t>s</w:t>
      </w:r>
      <w:r>
        <w:t xml:space="preserve"> is confidential. Inappropriate identification of information as confidential will be considered by the Department when determining what, if any, response will be given.</w:t>
      </w:r>
    </w:p>
    <w:p w14:paraId="774CA8F5" w14:textId="2C9573DC" w:rsidR="009D7252" w:rsidRPr="005827FF" w:rsidRDefault="009D7252" w:rsidP="00702117">
      <w:pPr>
        <w:pStyle w:val="LegalClauseLevel3"/>
      </w:pPr>
      <w:bookmarkStart w:id="159" w:name="_Toc114912357"/>
      <w:bookmarkStart w:id="160" w:name="_Toc103658787"/>
      <w:bookmarkStart w:id="161" w:name="_Toc87418302"/>
      <w:bookmarkStart w:id="162" w:name="_Toc77137368"/>
      <w:bookmarkStart w:id="163" w:name="_Toc65555950"/>
      <w:bookmarkStart w:id="164" w:name="_Ref52096369"/>
      <w:r w:rsidRPr="005827FF">
        <w:t xml:space="preserve">If a Tenderer believes </w:t>
      </w:r>
      <w:r w:rsidR="009860E6" w:rsidRPr="005827FF">
        <w:t>they have</w:t>
      </w:r>
      <w:r w:rsidRPr="005827FF">
        <w:t xml:space="preserve"> found a discrepancy, error, ambiguity, inconsistency or omission in this RFT or any other information given or made available by the Department, the Tenderer should promptly notify the Contact Officer setting out the error in sufficient detail so that the Department may take the corrective action, if any, it considers appropriate.</w:t>
      </w:r>
    </w:p>
    <w:p w14:paraId="774CA8F7" w14:textId="77777777" w:rsidR="009D7252" w:rsidRDefault="009D7252" w:rsidP="009D7252">
      <w:pPr>
        <w:pStyle w:val="LegalClauseLevel2"/>
      </w:pPr>
      <w:bookmarkStart w:id="165" w:name="_Toc248828648"/>
      <w:bookmarkStart w:id="166" w:name="_Toc183591480"/>
      <w:bookmarkStart w:id="167" w:name="_Ref176152392"/>
      <w:bookmarkStart w:id="168" w:name="_Toc296104883"/>
      <w:r>
        <w:t>Variation of the RFT</w:t>
      </w:r>
      <w:bookmarkEnd w:id="159"/>
      <w:bookmarkEnd w:id="160"/>
      <w:bookmarkEnd w:id="161"/>
      <w:bookmarkEnd w:id="162"/>
      <w:bookmarkEnd w:id="163"/>
      <w:bookmarkEnd w:id="164"/>
      <w:bookmarkEnd w:id="165"/>
      <w:bookmarkEnd w:id="166"/>
      <w:bookmarkEnd w:id="167"/>
      <w:bookmarkEnd w:id="168"/>
      <w:r>
        <w:t xml:space="preserve"> </w:t>
      </w:r>
    </w:p>
    <w:p w14:paraId="0D58E46A" w14:textId="77777777" w:rsidR="006D37D2" w:rsidRDefault="009D7252" w:rsidP="006D37D2">
      <w:pPr>
        <w:pStyle w:val="LegalClauseLevel3"/>
        <w:numPr>
          <w:ilvl w:val="2"/>
          <w:numId w:val="20"/>
        </w:numPr>
      </w:pPr>
      <w:bookmarkStart w:id="169" w:name="_AGSRef76072359"/>
      <w:bookmarkStart w:id="170" w:name="_AGSRef1401764"/>
      <w:bookmarkStart w:id="171" w:name="_Ref51748349"/>
      <w:bookmarkStart w:id="172" w:name="_AGSRef12824988"/>
      <w:r>
        <w:t>The Department may</w:t>
      </w:r>
      <w:bookmarkEnd w:id="169"/>
      <w:bookmarkEnd w:id="170"/>
      <w:r>
        <w:t xml:space="preserve"> amend this RFT or </w:t>
      </w:r>
      <w:r w:rsidR="006D37D2">
        <w:t xml:space="preserve">vary or suspend </w:t>
      </w:r>
      <w:r>
        <w:t xml:space="preserve">the RFT process at any time. </w:t>
      </w:r>
    </w:p>
    <w:p w14:paraId="454456DE" w14:textId="0F76190C" w:rsidR="005863CD" w:rsidRPr="005863CD" w:rsidRDefault="005863CD" w:rsidP="00416A65">
      <w:pPr>
        <w:pStyle w:val="LegalClauseLevel3"/>
        <w:numPr>
          <w:ilvl w:val="2"/>
          <w:numId w:val="20"/>
        </w:numPr>
      </w:pPr>
      <w:r w:rsidRPr="005863CD">
        <w:t>In the event that</w:t>
      </w:r>
      <w:bookmarkStart w:id="173" w:name="_Ref85294755"/>
      <w:bookmarkEnd w:id="171"/>
      <w:r w:rsidR="009D7252">
        <w:t xml:space="preserve"> the Department </w:t>
      </w:r>
      <w:r w:rsidRPr="005863CD">
        <w:t>amends</w:t>
      </w:r>
      <w:r w:rsidR="009D7252">
        <w:t xml:space="preserve"> the </w:t>
      </w:r>
      <w:r w:rsidRPr="005863CD">
        <w:t>RFT or the conditions of tender, it</w:t>
      </w:r>
      <w:r w:rsidR="009D7252">
        <w:t xml:space="preserve"> will </w:t>
      </w:r>
      <w:r w:rsidRPr="005863CD">
        <w:t xml:space="preserve">make reasonable efforts to inform Tenderers who have downloaded the RFT. All information and notices relating </w:t>
      </w:r>
      <w:r w:rsidR="009D7252">
        <w:t xml:space="preserve">to the RFT </w:t>
      </w:r>
      <w:r w:rsidRPr="005863CD">
        <w:t xml:space="preserve">(including amendments to RFT or conditions of tender) will be posted on the relevant approach to market page on </w:t>
      </w:r>
      <w:proofErr w:type="spellStart"/>
      <w:r w:rsidRPr="005863CD">
        <w:t>AusTender</w:t>
      </w:r>
      <w:proofErr w:type="spellEnd"/>
      <w:r w:rsidRPr="005863CD">
        <w:t xml:space="preserve"> as an addendum</w:t>
      </w:r>
      <w:r w:rsidR="006A25B0">
        <w:t xml:space="preserve"> where applicable</w:t>
      </w:r>
      <w:r w:rsidRPr="005863CD">
        <w:t xml:space="preserve">. </w:t>
      </w:r>
    </w:p>
    <w:p w14:paraId="774CA8F8" w14:textId="143CAD7E" w:rsidR="009D7252" w:rsidRDefault="007F7721" w:rsidP="00BB414C">
      <w:pPr>
        <w:pStyle w:val="LegalClauseLevel3"/>
        <w:numPr>
          <w:ilvl w:val="2"/>
          <w:numId w:val="20"/>
        </w:numPr>
      </w:pPr>
      <w:r w:rsidRPr="007F7721">
        <w:t xml:space="preserve">The Tenderer is responsible for logging in to </w:t>
      </w:r>
      <w:proofErr w:type="spellStart"/>
      <w:r w:rsidRPr="007F7721">
        <w:t>AusTender</w:t>
      </w:r>
      <w:proofErr w:type="spellEnd"/>
      <w:r w:rsidRPr="007F7721">
        <w:t xml:space="preserve"> </w:t>
      </w:r>
      <w:r>
        <w:t xml:space="preserve">to regularly check the </w:t>
      </w:r>
      <w:proofErr w:type="spellStart"/>
      <w:r>
        <w:t>AusTender</w:t>
      </w:r>
      <w:proofErr w:type="spellEnd"/>
      <w:r>
        <w:t xml:space="preserve"> website for any updates </w:t>
      </w:r>
      <w:r w:rsidRPr="007F7721">
        <w:t>and downloading the relevant RFT documentation and addenda for the RFT if it is interested in providing a Tender Response</w:t>
      </w:r>
      <w:r w:rsidR="009D7252">
        <w:t xml:space="preserve"> (see </w:t>
      </w:r>
      <w:hyperlink r:id="rId30" w:history="1">
        <w:r w:rsidR="009D7252">
          <w:rPr>
            <w:rStyle w:val="Hyperlink"/>
          </w:rPr>
          <w:t>https://www.tenders.gov.au</w:t>
        </w:r>
      </w:hyperlink>
      <w:r w:rsidR="009D7252">
        <w:t>).</w:t>
      </w:r>
      <w:bookmarkEnd w:id="172"/>
      <w:bookmarkEnd w:id="173"/>
    </w:p>
    <w:p w14:paraId="774CA8FA" w14:textId="77777777" w:rsidR="009D7252" w:rsidRDefault="009D7252" w:rsidP="009D7252">
      <w:pPr>
        <w:pStyle w:val="LegalClauseLevel2"/>
      </w:pPr>
      <w:bookmarkStart w:id="174" w:name="_Toc248828649"/>
      <w:bookmarkStart w:id="175" w:name="_Toc183591481"/>
      <w:bookmarkStart w:id="176" w:name="_Ref176672868"/>
      <w:bookmarkStart w:id="177" w:name="_Toc114912358"/>
      <w:bookmarkStart w:id="178" w:name="_Toc103658788"/>
      <w:bookmarkStart w:id="179" w:name="_Toc296104884"/>
      <w:bookmarkStart w:id="180" w:name="_Ref38237990"/>
      <w:bookmarkStart w:id="181" w:name="_Ref38238047"/>
      <w:bookmarkStart w:id="182" w:name="_Ref38238071"/>
      <w:bookmarkStart w:id="183" w:name="_Ref38238105"/>
      <w:bookmarkStart w:id="184" w:name="_Ref38238127"/>
      <w:r>
        <w:t>Termination of the RFT</w:t>
      </w:r>
      <w:bookmarkEnd w:id="174"/>
      <w:bookmarkEnd w:id="175"/>
      <w:bookmarkEnd w:id="176"/>
      <w:bookmarkEnd w:id="177"/>
      <w:bookmarkEnd w:id="178"/>
      <w:bookmarkEnd w:id="179"/>
      <w:bookmarkEnd w:id="180"/>
      <w:bookmarkEnd w:id="181"/>
      <w:bookmarkEnd w:id="182"/>
      <w:bookmarkEnd w:id="183"/>
      <w:bookmarkEnd w:id="184"/>
    </w:p>
    <w:p w14:paraId="774CA8FB" w14:textId="0D8E839E" w:rsidR="00CB5C4A" w:rsidRPr="00187A1A" w:rsidRDefault="00CB5C4A" w:rsidP="00B84515">
      <w:pPr>
        <w:pStyle w:val="LegalClauseLevel3"/>
        <w:numPr>
          <w:ilvl w:val="2"/>
          <w:numId w:val="54"/>
        </w:numPr>
      </w:pPr>
      <w:bookmarkStart w:id="185" w:name="_Ref326918097"/>
      <w:bookmarkStart w:id="186" w:name="_Ref195416990"/>
      <w:r>
        <w:t>I</w:t>
      </w:r>
      <w:r w:rsidR="009D7252">
        <w:t xml:space="preserve">f the Department determines that none of the Tenders submitted represents value for money or that it is </w:t>
      </w:r>
      <w:r w:rsidR="009D7252" w:rsidRPr="00187A1A">
        <w:t>otherwise in the public interest to do so</w:t>
      </w:r>
      <w:r w:rsidRPr="00187A1A">
        <w:t>, the Department may terminate th</w:t>
      </w:r>
      <w:r w:rsidR="00C2260A" w:rsidRPr="00187A1A">
        <w:t>is RFT</w:t>
      </w:r>
      <w:r w:rsidRPr="00187A1A">
        <w:t xml:space="preserve"> process at any time and:</w:t>
      </w:r>
      <w:bookmarkEnd w:id="185"/>
    </w:p>
    <w:p w14:paraId="774CA8FC" w14:textId="38DAF794" w:rsidR="00CB5C4A" w:rsidRPr="00187A1A" w:rsidRDefault="00CB5C4A" w:rsidP="0080276E">
      <w:pPr>
        <w:pStyle w:val="ClauseLevel3"/>
        <w:numPr>
          <w:ilvl w:val="3"/>
          <w:numId w:val="20"/>
        </w:numPr>
      </w:pPr>
      <w:r w:rsidRPr="00187A1A">
        <w:t>not proceed with the procurement</w:t>
      </w:r>
      <w:r w:rsidR="00C2260A" w:rsidRPr="00187A1A">
        <w:t xml:space="preserve"> of the </w:t>
      </w:r>
      <w:r w:rsidR="005A4C4B" w:rsidRPr="00187A1A">
        <w:t>S</w:t>
      </w:r>
      <w:r w:rsidR="005F0997" w:rsidRPr="00187A1A">
        <w:t>ervices</w:t>
      </w:r>
      <w:r w:rsidRPr="00187A1A">
        <w:t>;</w:t>
      </w:r>
      <w:r w:rsidR="008B6975" w:rsidRPr="00187A1A" w:rsidDel="008B6975">
        <w:t xml:space="preserve"> </w:t>
      </w:r>
    </w:p>
    <w:p w14:paraId="7AA14F61" w14:textId="63247685" w:rsidR="008B6975" w:rsidRPr="00187A1A" w:rsidRDefault="00CB5C4A" w:rsidP="0080276E">
      <w:pPr>
        <w:pStyle w:val="ClauseLevel3"/>
        <w:numPr>
          <w:ilvl w:val="3"/>
          <w:numId w:val="20"/>
        </w:numPr>
      </w:pPr>
      <w:r w:rsidRPr="00187A1A">
        <w:t>negotiate with</w:t>
      </w:r>
      <w:r w:rsidR="008B6975" w:rsidRPr="00187A1A">
        <w:t xml:space="preserve"> any person or organisation that is not a Tenderer; or</w:t>
      </w:r>
    </w:p>
    <w:p w14:paraId="774CA8FD" w14:textId="32758E32" w:rsidR="00CB5C4A" w:rsidRPr="00187A1A" w:rsidRDefault="008B6975" w:rsidP="0080276E">
      <w:pPr>
        <w:pStyle w:val="ClauseLevel3"/>
        <w:numPr>
          <w:ilvl w:val="3"/>
          <w:numId w:val="20"/>
        </w:numPr>
      </w:pPr>
      <w:r w:rsidRPr="00187A1A">
        <w:t xml:space="preserve">enter into an agreement or binding relationship outside of this RFT process. </w:t>
      </w:r>
    </w:p>
    <w:p w14:paraId="774CA900" w14:textId="106016AA" w:rsidR="009D7252" w:rsidRPr="00187A1A" w:rsidRDefault="009D7252" w:rsidP="00702117">
      <w:pPr>
        <w:pStyle w:val="LegalClauseLevel3"/>
      </w:pPr>
      <w:bookmarkStart w:id="187" w:name="_AGSRef48047471"/>
      <w:bookmarkStart w:id="188" w:name="_Ref195416967"/>
      <w:bookmarkStart w:id="189" w:name="_Toc183591482"/>
      <w:bookmarkStart w:id="190" w:name="_Toc114912359"/>
      <w:bookmarkStart w:id="191" w:name="_Toc103658789"/>
      <w:bookmarkStart w:id="192" w:name="_Toc87418303"/>
      <w:bookmarkStart w:id="193" w:name="_Toc77137369"/>
      <w:bookmarkStart w:id="194" w:name="_Toc65555951"/>
      <w:bookmarkEnd w:id="186"/>
      <w:r w:rsidRPr="00187A1A">
        <w:t>Without limiting paragraph</w:t>
      </w:r>
      <w:r w:rsidR="006E627D" w:rsidRPr="00187A1A">
        <w:t xml:space="preserve"> </w:t>
      </w:r>
      <w:r w:rsidR="00E31F98" w:rsidRPr="00187A1A">
        <w:fldChar w:fldCharType="begin" w:fldLock="1"/>
      </w:r>
      <w:r w:rsidR="006E627D" w:rsidRPr="00187A1A">
        <w:instrText xml:space="preserve"> REF _Ref326918097 \w \h </w:instrText>
      </w:r>
      <w:r w:rsidR="00E31F98" w:rsidRPr="00187A1A">
        <w:fldChar w:fldCharType="separate"/>
      </w:r>
      <w:r w:rsidR="007F547B" w:rsidRPr="00187A1A">
        <w:fldChar w:fldCharType="begin" w:fldLock="1"/>
      </w:r>
      <w:r w:rsidR="007F547B" w:rsidRPr="00187A1A">
        <w:instrText xml:space="preserve"> REF _Ref38237990 \r \h </w:instrText>
      </w:r>
      <w:r w:rsidR="007F547B" w:rsidRPr="00187A1A">
        <w:fldChar w:fldCharType="separate"/>
      </w:r>
      <w:r w:rsidR="007F547B" w:rsidRPr="00187A1A">
        <w:t>4.3</w:t>
      </w:r>
      <w:r w:rsidR="007F547B" w:rsidRPr="00187A1A">
        <w:fldChar w:fldCharType="end"/>
      </w:r>
      <w:r w:rsidR="007F547B" w:rsidRPr="00187A1A">
        <w:fldChar w:fldCharType="begin" w:fldLock="1"/>
      </w:r>
      <w:r w:rsidR="007F547B" w:rsidRPr="00187A1A">
        <w:instrText xml:space="preserve"> REF _Ref326918097 \r \h </w:instrText>
      </w:r>
      <w:r w:rsidR="007F547B" w:rsidRPr="00187A1A">
        <w:fldChar w:fldCharType="separate"/>
      </w:r>
      <w:r w:rsidR="007F547B" w:rsidRPr="00187A1A">
        <w:t>(a)</w:t>
      </w:r>
      <w:r w:rsidR="007F547B" w:rsidRPr="00187A1A">
        <w:fldChar w:fldCharType="end"/>
      </w:r>
      <w:r w:rsidR="00E31F98" w:rsidRPr="00187A1A">
        <w:fldChar w:fldCharType="end"/>
      </w:r>
      <w:r w:rsidRPr="00187A1A">
        <w:t xml:space="preserve">, Tenderers should note that it is Commonwealth policy to establish coordinated procurement contracting arrangements for the acquisition of certain goods and services by Commonwealth </w:t>
      </w:r>
      <w:r w:rsidR="00DB6C0E" w:rsidRPr="00187A1A">
        <w:t>entities</w:t>
      </w:r>
      <w:r w:rsidRPr="00187A1A">
        <w:t>.</w:t>
      </w:r>
      <w:bookmarkEnd w:id="187"/>
      <w:bookmarkEnd w:id="188"/>
    </w:p>
    <w:p w14:paraId="774CA903" w14:textId="4B9F4FDC" w:rsidR="009D7252" w:rsidRPr="00187A1A" w:rsidRDefault="009D7252" w:rsidP="00702117">
      <w:pPr>
        <w:pStyle w:val="LegalClauseLevel3"/>
      </w:pPr>
      <w:bookmarkStart w:id="195" w:name="_Ref195416976"/>
      <w:bookmarkStart w:id="196" w:name="_Ref326918172"/>
      <w:r w:rsidRPr="00187A1A">
        <w:t xml:space="preserve">It is possible that the procurement of some or all of the </w:t>
      </w:r>
      <w:r w:rsidR="005A4C4B" w:rsidRPr="00187A1A">
        <w:t>S</w:t>
      </w:r>
      <w:r w:rsidR="005F0997" w:rsidRPr="00187A1A">
        <w:t>ervices</w:t>
      </w:r>
      <w:r w:rsidR="005A4C4B" w:rsidRPr="00187A1A">
        <w:t xml:space="preserve"> </w:t>
      </w:r>
      <w:r w:rsidRPr="00187A1A">
        <w:t>may become subject to a coordinated procurement contracting arrangement:</w:t>
      </w:r>
      <w:bookmarkEnd w:id="195"/>
      <w:bookmarkEnd w:id="196"/>
    </w:p>
    <w:p w14:paraId="774CA904" w14:textId="7AA36112" w:rsidR="009D7252" w:rsidRPr="00187A1A" w:rsidRDefault="009D7252" w:rsidP="00702117">
      <w:pPr>
        <w:pStyle w:val="LegalClauseLevel4"/>
      </w:pPr>
      <w:bookmarkStart w:id="197" w:name="_Ref195417031"/>
      <w:r w:rsidRPr="00187A1A">
        <w:t>before the Closing Time</w:t>
      </w:r>
      <w:r w:rsidR="00CB5C4A" w:rsidRPr="00187A1A">
        <w:t xml:space="preserve"> – in which case the Department may discontinue this </w:t>
      </w:r>
      <w:r w:rsidR="005827FF" w:rsidRPr="00187A1A">
        <w:t xml:space="preserve">RFT </w:t>
      </w:r>
      <w:r w:rsidR="00CB5C4A" w:rsidRPr="00187A1A">
        <w:t xml:space="preserve">process or remove </w:t>
      </w:r>
      <w:r w:rsidR="00B72607" w:rsidRPr="00187A1A">
        <w:t xml:space="preserve">all or part of </w:t>
      </w:r>
      <w:r w:rsidR="00CB5C4A" w:rsidRPr="00187A1A">
        <w:t xml:space="preserve">the </w:t>
      </w:r>
      <w:r w:rsidR="005A4C4B" w:rsidRPr="00187A1A">
        <w:t>S</w:t>
      </w:r>
      <w:r w:rsidR="005F0997" w:rsidRPr="00187A1A">
        <w:t>ervices</w:t>
      </w:r>
      <w:r w:rsidR="00CB5C4A" w:rsidRPr="00187A1A">
        <w:t xml:space="preserve"> from the scope of this </w:t>
      </w:r>
      <w:r w:rsidR="00B72607" w:rsidRPr="00187A1A">
        <w:t xml:space="preserve">RFT </w:t>
      </w:r>
      <w:r w:rsidR="00CB5C4A" w:rsidRPr="00187A1A">
        <w:t>process</w:t>
      </w:r>
      <w:r w:rsidRPr="00187A1A">
        <w:t>;</w:t>
      </w:r>
      <w:bookmarkEnd w:id="197"/>
    </w:p>
    <w:p w14:paraId="774CA905" w14:textId="6BB8BE5A" w:rsidR="009D7252" w:rsidRPr="00187A1A" w:rsidRDefault="009D7252" w:rsidP="00702117">
      <w:pPr>
        <w:pStyle w:val="LegalClauseLevel4"/>
      </w:pPr>
      <w:bookmarkStart w:id="198" w:name="_Ref195417056"/>
      <w:r w:rsidRPr="00187A1A">
        <w:t>after the Closing Time but before a</w:t>
      </w:r>
      <w:r w:rsidR="008B6975" w:rsidRPr="00187A1A">
        <w:t>n Agreement</w:t>
      </w:r>
      <w:r w:rsidRPr="00187A1A">
        <w:t xml:space="preserve"> is signed</w:t>
      </w:r>
      <w:r w:rsidR="00B72607" w:rsidRPr="00187A1A">
        <w:t xml:space="preserve"> by the Commonwealth</w:t>
      </w:r>
      <w:r w:rsidRPr="00187A1A">
        <w:t xml:space="preserve"> with the successful Tenderer(s)</w:t>
      </w:r>
      <w:r w:rsidR="00E728E3" w:rsidRPr="00187A1A">
        <w:t xml:space="preserve"> – in which case the Department may discontinue this </w:t>
      </w:r>
      <w:r w:rsidR="00B72607" w:rsidRPr="00187A1A">
        <w:t xml:space="preserve">RFT </w:t>
      </w:r>
      <w:r w:rsidR="00E728E3" w:rsidRPr="00187A1A">
        <w:t xml:space="preserve">process or remove </w:t>
      </w:r>
      <w:r w:rsidR="00B72607" w:rsidRPr="00187A1A">
        <w:t xml:space="preserve">all or part of </w:t>
      </w:r>
      <w:r w:rsidR="00E728E3" w:rsidRPr="00187A1A">
        <w:t xml:space="preserve">the </w:t>
      </w:r>
      <w:r w:rsidR="005A4C4B" w:rsidRPr="00187A1A">
        <w:t>S</w:t>
      </w:r>
      <w:r w:rsidR="005F0997" w:rsidRPr="00187A1A">
        <w:t>ervices</w:t>
      </w:r>
      <w:r w:rsidR="00E728E3" w:rsidRPr="00187A1A">
        <w:t xml:space="preserve"> from the scope of this </w:t>
      </w:r>
      <w:r w:rsidR="00B72607" w:rsidRPr="00187A1A">
        <w:t>RFT</w:t>
      </w:r>
      <w:r w:rsidR="00E728E3" w:rsidRPr="00187A1A">
        <w:t xml:space="preserve"> process </w:t>
      </w:r>
      <w:r w:rsidR="00B72607" w:rsidRPr="00187A1A">
        <w:t xml:space="preserve">and the relevant </w:t>
      </w:r>
      <w:r w:rsidR="00C55B88" w:rsidRPr="00187A1A">
        <w:t>Agreement</w:t>
      </w:r>
      <w:r w:rsidRPr="00187A1A">
        <w:t>; or</w:t>
      </w:r>
      <w:bookmarkEnd w:id="198"/>
      <w:r w:rsidRPr="00187A1A">
        <w:t xml:space="preserve"> </w:t>
      </w:r>
    </w:p>
    <w:p w14:paraId="774CA906" w14:textId="2101DBDF" w:rsidR="009D7252" w:rsidRDefault="009D7252" w:rsidP="00702117">
      <w:pPr>
        <w:pStyle w:val="LegalClauseLevel4"/>
      </w:pPr>
      <w:bookmarkStart w:id="199" w:name="_Ref195417074"/>
      <w:r w:rsidRPr="00187A1A">
        <w:t xml:space="preserve">during the period of any </w:t>
      </w:r>
      <w:r w:rsidR="00C55B88" w:rsidRPr="00187A1A">
        <w:t>Agreement</w:t>
      </w:r>
      <w:r w:rsidR="00B72607" w:rsidRPr="00187A1A">
        <w:t xml:space="preserve"> </w:t>
      </w:r>
      <w:r w:rsidRPr="00187A1A">
        <w:t>entered into as a result of this RFT</w:t>
      </w:r>
      <w:r w:rsidR="00E728E3" w:rsidRPr="00187A1A">
        <w:t xml:space="preserve"> – in which case the Department may exercise its rights un</w:t>
      </w:r>
      <w:r w:rsidR="00E728E3">
        <w:t xml:space="preserve">der the </w:t>
      </w:r>
      <w:r w:rsidR="0051522A">
        <w:t xml:space="preserve">Agreement </w:t>
      </w:r>
      <w:r w:rsidR="00E728E3">
        <w:t>to terminate or reduce it for convenience</w:t>
      </w:r>
      <w:r w:rsidR="00B72607">
        <w:t xml:space="preserve"> or, in the case of a </w:t>
      </w:r>
      <w:r w:rsidR="00702117">
        <w:t>D</w:t>
      </w:r>
      <w:r w:rsidR="00B72607">
        <w:t xml:space="preserve">eed of </w:t>
      </w:r>
      <w:r w:rsidR="00702117">
        <w:t>S</w:t>
      </w:r>
      <w:r w:rsidR="00B72607">
        <w:t xml:space="preserve">tanding </w:t>
      </w:r>
      <w:r w:rsidR="00702117">
        <w:t>O</w:t>
      </w:r>
      <w:r w:rsidR="00B72607">
        <w:t>ffer</w:t>
      </w:r>
      <w:r w:rsidR="00702117">
        <w:t xml:space="preserve"> (</w:t>
      </w:r>
      <w:r w:rsidR="00702117">
        <w:rPr>
          <w:b/>
        </w:rPr>
        <w:t>Deed</w:t>
      </w:r>
      <w:r w:rsidR="00702117">
        <w:t>)</w:t>
      </w:r>
      <w:r w:rsidR="00B72607">
        <w:t xml:space="preserve">, cease placing orders under that </w:t>
      </w:r>
      <w:r w:rsidR="00702117">
        <w:t>D</w:t>
      </w:r>
      <w:r w:rsidR="00B72607">
        <w:t>eed</w:t>
      </w:r>
      <w:r>
        <w:t>.</w:t>
      </w:r>
      <w:bookmarkEnd w:id="199"/>
    </w:p>
    <w:p w14:paraId="4F414081" w14:textId="722FC772" w:rsidR="004833C2" w:rsidRDefault="004833C2" w:rsidP="00AD47FD">
      <w:pPr>
        <w:pStyle w:val="LegalClauseLevel1"/>
      </w:pPr>
      <w:bookmarkStart w:id="200" w:name="_Toc515536009"/>
      <w:bookmarkStart w:id="201" w:name="_Toc5636538"/>
      <w:bookmarkStart w:id="202" w:name="_Toc69734203"/>
      <w:r>
        <w:t>Correcting, altering and clarifying Tenders</w:t>
      </w:r>
      <w:bookmarkEnd w:id="200"/>
      <w:bookmarkEnd w:id="201"/>
      <w:bookmarkEnd w:id="202"/>
    </w:p>
    <w:p w14:paraId="774CA907" w14:textId="4F008DE6" w:rsidR="009D7252" w:rsidRDefault="004833C2" w:rsidP="009D7252">
      <w:pPr>
        <w:pStyle w:val="LegalClauseLevel2"/>
      </w:pPr>
      <w:bookmarkStart w:id="203" w:name="_Toc296104885"/>
      <w:bookmarkStart w:id="204" w:name="_Toc248828650"/>
      <w:r>
        <w:t>A</w:t>
      </w:r>
      <w:r w:rsidR="009D7252">
        <w:t>lterations</w:t>
      </w:r>
      <w:bookmarkEnd w:id="189"/>
      <w:bookmarkEnd w:id="190"/>
      <w:bookmarkEnd w:id="191"/>
      <w:bookmarkEnd w:id="192"/>
      <w:bookmarkEnd w:id="193"/>
      <w:bookmarkEnd w:id="194"/>
      <w:bookmarkEnd w:id="203"/>
      <w:bookmarkEnd w:id="204"/>
      <w:r>
        <w:t xml:space="preserve"> and correcting errors</w:t>
      </w:r>
    </w:p>
    <w:p w14:paraId="774CA908" w14:textId="27694D5E" w:rsidR="009D7252" w:rsidRDefault="004833C2" w:rsidP="00B84515">
      <w:pPr>
        <w:pStyle w:val="LegalClauseLevel3"/>
        <w:numPr>
          <w:ilvl w:val="2"/>
          <w:numId w:val="55"/>
        </w:numPr>
      </w:pPr>
      <w:bookmarkStart w:id="205" w:name="_Toc87418305"/>
      <w:bookmarkStart w:id="206" w:name="_Toc77137371"/>
      <w:bookmarkStart w:id="207" w:name="_Toc65555953"/>
      <w:bookmarkStart w:id="208" w:name="_Ref51748422"/>
      <w:r>
        <w:t>Should a Tenderer become aware of any discrepancy, error or omission in its submitted Tender prior to the Closing Time, and wish to lodge a correction or supply additional information, the corrected material or additional information must be supplied in writing and lodged in the same manner as the Tender.</w:t>
      </w:r>
    </w:p>
    <w:p w14:paraId="43989895" w14:textId="4D3DF569" w:rsidR="00122BEB" w:rsidRDefault="00122BEB" w:rsidP="00702117">
      <w:pPr>
        <w:pStyle w:val="LegalClauseLevel3"/>
      </w:pPr>
      <w:r>
        <w:t xml:space="preserve">No correcting </w:t>
      </w:r>
      <w:r w:rsidR="00693B57">
        <w:t xml:space="preserve">material </w:t>
      </w:r>
      <w:r>
        <w:t xml:space="preserve">or additional information submitted after the Closing Time will be accepted or considered, unless that information is specifically requested by the Department under paragraphs </w:t>
      </w:r>
      <w:r w:rsidR="00693B57" w:rsidRPr="00AD47FD">
        <w:fldChar w:fldCharType="begin" w:fldLock="1"/>
      </w:r>
      <w:r w:rsidR="00693B57" w:rsidRPr="00693B57">
        <w:instrText xml:space="preserve"> REF _Ref498095316 \r \h </w:instrText>
      </w:r>
      <w:r w:rsidR="00693B57">
        <w:instrText xml:space="preserve"> \* MERGEFORMAT </w:instrText>
      </w:r>
      <w:r w:rsidR="00693B57" w:rsidRPr="00AD47FD">
        <w:fldChar w:fldCharType="separate"/>
      </w:r>
      <w:r w:rsidR="006C3C96">
        <w:t>5.2</w:t>
      </w:r>
      <w:r w:rsidR="00693B57" w:rsidRPr="00AD47FD">
        <w:fldChar w:fldCharType="end"/>
      </w:r>
      <w:r w:rsidR="00693B57" w:rsidRPr="00AD47FD">
        <w:t xml:space="preserve">, </w:t>
      </w:r>
      <w:r w:rsidR="00693B57" w:rsidRPr="00AD47FD">
        <w:fldChar w:fldCharType="begin" w:fldLock="1"/>
      </w:r>
      <w:r w:rsidR="00693B57" w:rsidRPr="00AD47FD">
        <w:instrText xml:space="preserve"> REF _Ref498095321 \r \h </w:instrText>
      </w:r>
      <w:r w:rsidR="00693B57">
        <w:instrText xml:space="preserve"> \* MERGEFORMAT </w:instrText>
      </w:r>
      <w:r w:rsidR="00693B57" w:rsidRPr="00AD47FD">
        <w:fldChar w:fldCharType="separate"/>
      </w:r>
      <w:r w:rsidR="006C3C96">
        <w:t>5.3</w:t>
      </w:r>
      <w:r w:rsidR="00693B57" w:rsidRPr="00AD47FD">
        <w:fldChar w:fldCharType="end"/>
      </w:r>
      <w:r w:rsidR="00693B57" w:rsidRPr="00AD47FD">
        <w:t xml:space="preserve">, </w:t>
      </w:r>
      <w:r w:rsidR="00693B57" w:rsidRPr="00AD47FD">
        <w:fldChar w:fldCharType="begin" w:fldLock="1"/>
      </w:r>
      <w:r w:rsidR="00693B57" w:rsidRPr="00AD47FD">
        <w:instrText xml:space="preserve"> REF _Ref498095340 \r \h </w:instrText>
      </w:r>
      <w:r w:rsidR="00693B57">
        <w:instrText xml:space="preserve"> \* MERGEFORMAT </w:instrText>
      </w:r>
      <w:r w:rsidR="00693B57" w:rsidRPr="00AD47FD">
        <w:fldChar w:fldCharType="separate"/>
      </w:r>
      <w:r w:rsidR="006C3C96">
        <w:t>9.6</w:t>
      </w:r>
      <w:r w:rsidR="00693B57" w:rsidRPr="00AD47FD">
        <w:fldChar w:fldCharType="end"/>
      </w:r>
      <w:r w:rsidRPr="00693B57">
        <w:t xml:space="preserve"> o</w:t>
      </w:r>
      <w:r>
        <w:t>r otherwise in accordance with this RFT.</w:t>
      </w:r>
    </w:p>
    <w:p w14:paraId="774CA909" w14:textId="42BCD7E0" w:rsidR="009D7252" w:rsidRDefault="00122BEB" w:rsidP="00AD47FD">
      <w:pPr>
        <w:pStyle w:val="LegalClauseLevel2"/>
      </w:pPr>
      <w:bookmarkStart w:id="209" w:name="_Ref498095316"/>
      <w:r>
        <w:t>Unintentional errors of form</w:t>
      </w:r>
      <w:bookmarkEnd w:id="209"/>
      <w:r>
        <w:t xml:space="preserve"> </w:t>
      </w:r>
    </w:p>
    <w:p w14:paraId="774CA90A" w14:textId="77777777" w:rsidR="009D7252" w:rsidRDefault="009D7252" w:rsidP="00B84515">
      <w:pPr>
        <w:pStyle w:val="LegalClauseLevel3"/>
        <w:numPr>
          <w:ilvl w:val="2"/>
          <w:numId w:val="56"/>
        </w:numPr>
      </w:pPr>
      <w:bookmarkStart w:id="210" w:name="_Ref92696558"/>
      <w:r>
        <w:t>If the Department considers that there are unintentional errors of form in a Tender, the Department may request the Tenderer to correct or clarify the error, but will not permit any material alteration or addition to the Tender.</w:t>
      </w:r>
      <w:bookmarkEnd w:id="210"/>
    </w:p>
    <w:p w14:paraId="0DDFAB6B" w14:textId="6F267512" w:rsidR="0007514F" w:rsidRDefault="0007514F" w:rsidP="00702117">
      <w:pPr>
        <w:pStyle w:val="LegalClauseLevel3"/>
      </w:pPr>
      <w:r>
        <w:t>Where the Department considers that such corrections would introduce unfairness into the evaluation process, the corrections will not be admitted for evaluation.</w:t>
      </w:r>
    </w:p>
    <w:p w14:paraId="3F0CF52C" w14:textId="4F3D1B74" w:rsidR="0007514F" w:rsidRDefault="0007514F" w:rsidP="00AD47FD">
      <w:pPr>
        <w:pStyle w:val="LegalClauseLevel2"/>
      </w:pPr>
      <w:bookmarkStart w:id="211" w:name="_Ref498095321"/>
      <w:r>
        <w:t>Clarification of Tenders</w:t>
      </w:r>
      <w:bookmarkEnd w:id="211"/>
    </w:p>
    <w:p w14:paraId="5298E95B" w14:textId="35A5AF94" w:rsidR="0007514F" w:rsidRDefault="0007514F" w:rsidP="00B84515">
      <w:pPr>
        <w:pStyle w:val="LegalClauseLevel3"/>
        <w:numPr>
          <w:ilvl w:val="2"/>
          <w:numId w:val="57"/>
        </w:numPr>
      </w:pPr>
      <w:r>
        <w:t>After the Closing Time, the Department may seek clarification on any matter from any Tenderer.</w:t>
      </w:r>
    </w:p>
    <w:p w14:paraId="162C1EC9" w14:textId="68E76DF3" w:rsidR="0007514F" w:rsidRDefault="0007514F" w:rsidP="00702117">
      <w:pPr>
        <w:pStyle w:val="LegalClauseLevel3"/>
      </w:pPr>
      <w:r>
        <w:t>The Department may require a Tenderer to submit additional information to allow further consideration of its Tender.</w:t>
      </w:r>
    </w:p>
    <w:p w14:paraId="47462432" w14:textId="652EE49B" w:rsidR="0007514F" w:rsidRDefault="0007514F" w:rsidP="00702117">
      <w:pPr>
        <w:pStyle w:val="LegalClauseLevel3"/>
      </w:pPr>
      <w:r>
        <w:t>Tenderers should:</w:t>
      </w:r>
    </w:p>
    <w:p w14:paraId="3FA2D76A" w14:textId="0F759830" w:rsidR="0007514F" w:rsidRDefault="0007514F" w:rsidP="00702117">
      <w:pPr>
        <w:pStyle w:val="LegalClauseLevel4"/>
      </w:pPr>
      <w:r>
        <w:t>respond to any request for clarification within the time period and in the format specified by the Department;</w:t>
      </w:r>
    </w:p>
    <w:p w14:paraId="25036CE7" w14:textId="17A95911" w:rsidR="0007514F" w:rsidRDefault="0007514F" w:rsidP="00702117">
      <w:pPr>
        <w:pStyle w:val="LegalClauseLevel4"/>
      </w:pPr>
      <w:r>
        <w:t>ensure that clarifying information provided answers the Department’s enquiry and is consistent with the Tender submitted by the Tenderer; and</w:t>
      </w:r>
    </w:p>
    <w:p w14:paraId="2A68F5C5" w14:textId="592E0532" w:rsidR="0007514F" w:rsidRDefault="0007514F" w:rsidP="00702117">
      <w:pPr>
        <w:pStyle w:val="LegalClauseLevel4"/>
      </w:pPr>
      <w:r>
        <w:t>not seek to materially alter any aspect of their Tender.</w:t>
      </w:r>
    </w:p>
    <w:p w14:paraId="48434EAC" w14:textId="5AEBF15E" w:rsidR="0007514F" w:rsidRDefault="0007514F" w:rsidP="00702117">
      <w:pPr>
        <w:pStyle w:val="LegalClauseLevel3"/>
      </w:pPr>
      <w:r>
        <w:t>Where the Department considers that such clarification or additional information would introduce unfairness into the evaluation process, it will not be admitted for evaluation.</w:t>
      </w:r>
    </w:p>
    <w:p w14:paraId="774CA90B" w14:textId="77777777" w:rsidR="009D7252" w:rsidRDefault="009D7252" w:rsidP="000F6265">
      <w:pPr>
        <w:pStyle w:val="LegalClauseLevel1"/>
        <w:keepNext/>
      </w:pPr>
      <w:bookmarkStart w:id="212" w:name="_Toc296104886"/>
      <w:bookmarkStart w:id="213" w:name="_Toc248828651"/>
      <w:bookmarkStart w:id="214" w:name="_Toc183591483"/>
      <w:bookmarkStart w:id="215" w:name="_Toc515536010"/>
      <w:bookmarkStart w:id="216" w:name="_Toc5636539"/>
      <w:bookmarkStart w:id="217" w:name="_Toc69734204"/>
      <w:bookmarkStart w:id="218" w:name="_Toc114912362"/>
      <w:bookmarkStart w:id="219" w:name="_AGSRef75068771"/>
      <w:bookmarkStart w:id="220" w:name="_Toc103658792"/>
      <w:bookmarkStart w:id="221" w:name="_Toc87418306"/>
      <w:bookmarkStart w:id="222" w:name="_Toc77137372"/>
      <w:bookmarkStart w:id="223" w:name="_Toc65555954"/>
      <w:bookmarkEnd w:id="205"/>
      <w:bookmarkEnd w:id="206"/>
      <w:bookmarkEnd w:id="207"/>
      <w:r>
        <w:t>Information management</w:t>
      </w:r>
      <w:bookmarkEnd w:id="212"/>
      <w:bookmarkEnd w:id="213"/>
      <w:bookmarkEnd w:id="214"/>
      <w:bookmarkEnd w:id="215"/>
      <w:bookmarkEnd w:id="216"/>
      <w:bookmarkEnd w:id="217"/>
    </w:p>
    <w:p w14:paraId="774CA90C" w14:textId="490E9E20" w:rsidR="009D7252" w:rsidRDefault="009D7252" w:rsidP="000F6265">
      <w:pPr>
        <w:pStyle w:val="LegalClauseLevel2"/>
      </w:pPr>
      <w:bookmarkStart w:id="224" w:name="_Toc296104887"/>
      <w:bookmarkStart w:id="225" w:name="_Toc248828652"/>
      <w:bookmarkStart w:id="226" w:name="_Toc183591484"/>
      <w:bookmarkStart w:id="227" w:name="_Ref183516174"/>
      <w:r>
        <w:t>Department’s confidential information</w:t>
      </w:r>
      <w:bookmarkEnd w:id="218"/>
      <w:bookmarkEnd w:id="219"/>
      <w:bookmarkEnd w:id="220"/>
      <w:bookmarkEnd w:id="221"/>
      <w:bookmarkEnd w:id="222"/>
      <w:bookmarkEnd w:id="223"/>
      <w:bookmarkEnd w:id="224"/>
      <w:bookmarkEnd w:id="225"/>
      <w:bookmarkEnd w:id="226"/>
      <w:bookmarkEnd w:id="227"/>
    </w:p>
    <w:p w14:paraId="774CA90D" w14:textId="77777777" w:rsidR="009D7252" w:rsidRDefault="009D7252" w:rsidP="00B84515">
      <w:pPr>
        <w:pStyle w:val="LegalClauseLevel3"/>
        <w:numPr>
          <w:ilvl w:val="2"/>
          <w:numId w:val="58"/>
        </w:numPr>
      </w:pPr>
      <w:bookmarkStart w:id="228" w:name="_AGSRef70903789"/>
      <w:r>
        <w:t>Tenderers should not and should ensure that their employees, agents or subcontractors do not, either directly or indirectly record, divulge or communicate to any person any confidential information concerning the affairs of the Department, the Commonwealth or a third party acquired or obtained in the course of preparing a Tender, or any documents, data or information provided by the Department and which the Department indicates to Tenderers is confidential or which Tenderers know or ought reasonably to know is confidential</w:t>
      </w:r>
      <w:bookmarkEnd w:id="228"/>
      <w:r>
        <w:t>.</w:t>
      </w:r>
    </w:p>
    <w:p w14:paraId="774CA90E" w14:textId="77777777" w:rsidR="009D7252" w:rsidRDefault="009D7252" w:rsidP="00702117">
      <w:pPr>
        <w:pStyle w:val="LegalClauseLevel3"/>
      </w:pPr>
      <w:r>
        <w:t>The Department may require that all written information (whether confidential or otherwise and without regard to the type of media on which such information was provided to Tenderers) provided to Tenderers (and all copies of such information made by Tenderers) be:</w:t>
      </w:r>
    </w:p>
    <w:p w14:paraId="774CA90F" w14:textId="77777777" w:rsidR="009D7252" w:rsidRDefault="009D7252" w:rsidP="00702117">
      <w:pPr>
        <w:pStyle w:val="LegalClauseLevel4"/>
      </w:pPr>
      <w:r>
        <w:t>returned to the Department - in which case Tenderers will be required to promptly return all such information to the address identified by the Department; or</w:t>
      </w:r>
    </w:p>
    <w:p w14:paraId="774CA910" w14:textId="77777777" w:rsidR="009D7252" w:rsidRDefault="009D7252" w:rsidP="00702117">
      <w:pPr>
        <w:pStyle w:val="LegalClauseLevel4"/>
      </w:pPr>
      <w:r>
        <w:t>destroyed by Tenderers - in which case Tenderers will be required to promptly destroy all such information and provide the Department with written certification that the information has been destroyed.</w:t>
      </w:r>
    </w:p>
    <w:p w14:paraId="774CA911" w14:textId="63BA1661" w:rsidR="009D7252" w:rsidRDefault="009D7252" w:rsidP="00702117">
      <w:pPr>
        <w:pStyle w:val="LegalClauseLevel3"/>
      </w:pPr>
      <w:bookmarkStart w:id="229" w:name="_Ref220471274"/>
      <w:r>
        <w:t xml:space="preserve">The Department may exclude from further consideration any Tender lodged by a Tenderer who has engaged in any behaviour contrary to paragraph </w:t>
      </w:r>
      <w:r w:rsidR="00E31F98">
        <w:fldChar w:fldCharType="begin" w:fldLock="1"/>
      </w:r>
      <w:r>
        <w:instrText xml:space="preserve"> REF _Ref183516174 \r \h </w:instrText>
      </w:r>
      <w:r w:rsidR="00E31F98">
        <w:fldChar w:fldCharType="separate"/>
      </w:r>
      <w:r w:rsidR="006C3C96">
        <w:t>6.1</w:t>
      </w:r>
      <w:r w:rsidR="00E31F98">
        <w:fldChar w:fldCharType="end"/>
      </w:r>
      <w:r>
        <w:t>.</w:t>
      </w:r>
      <w:bookmarkEnd w:id="229"/>
    </w:p>
    <w:p w14:paraId="774CA914" w14:textId="20E112B3" w:rsidR="009D7252" w:rsidRDefault="009D7252" w:rsidP="009D7252">
      <w:pPr>
        <w:pStyle w:val="LegalClauseLevel2"/>
      </w:pPr>
      <w:bookmarkStart w:id="230" w:name="_Toc296104888"/>
      <w:bookmarkStart w:id="231" w:name="_Toc248828653"/>
      <w:bookmarkStart w:id="232" w:name="_Toc183591485"/>
      <w:bookmarkStart w:id="233" w:name="_Ref176256729"/>
      <w:bookmarkStart w:id="234" w:name="_Ref176234933"/>
      <w:bookmarkStart w:id="235" w:name="_Toc114912363"/>
      <w:bookmarkStart w:id="236" w:name="_Toc103658793"/>
      <w:bookmarkStart w:id="237" w:name="_Toc87418307"/>
      <w:bookmarkStart w:id="238" w:name="_Toc77137373"/>
      <w:bookmarkStart w:id="239" w:name="_Toc65555955"/>
      <w:bookmarkStart w:id="240" w:name="_Ref38238172"/>
      <w:bookmarkStart w:id="241" w:name="_Ref38238194"/>
      <w:r>
        <w:t>Tenderers</w:t>
      </w:r>
      <w:r w:rsidR="00693B57">
        <w:t>’</w:t>
      </w:r>
      <w:r>
        <w:t xml:space="preserve"> confidential information</w:t>
      </w:r>
      <w:bookmarkEnd w:id="230"/>
      <w:bookmarkEnd w:id="231"/>
      <w:bookmarkEnd w:id="232"/>
      <w:bookmarkEnd w:id="233"/>
      <w:bookmarkEnd w:id="234"/>
      <w:bookmarkEnd w:id="235"/>
      <w:bookmarkEnd w:id="236"/>
      <w:bookmarkEnd w:id="237"/>
      <w:bookmarkEnd w:id="238"/>
      <w:bookmarkEnd w:id="239"/>
      <w:bookmarkEnd w:id="240"/>
      <w:bookmarkEnd w:id="241"/>
      <w:r>
        <w:t xml:space="preserve"> </w:t>
      </w:r>
    </w:p>
    <w:p w14:paraId="774CA915" w14:textId="33FA6201" w:rsidR="009D7252" w:rsidRDefault="009D7252" w:rsidP="00B84515">
      <w:pPr>
        <w:pStyle w:val="LegalClauseLevel3"/>
        <w:numPr>
          <w:ilvl w:val="2"/>
          <w:numId w:val="59"/>
        </w:numPr>
      </w:pPr>
      <w:bookmarkStart w:id="242" w:name="_AGSRef27294236"/>
      <w:bookmarkStart w:id="243" w:name="_AGSRef4535275"/>
      <w:bookmarkStart w:id="244" w:name="_AGSRef67364668"/>
      <w:r>
        <w:t xml:space="preserve">Subject to paragraphs </w:t>
      </w:r>
      <w:r w:rsidR="00E31F98">
        <w:fldChar w:fldCharType="begin" w:fldLock="1"/>
      </w:r>
      <w:r w:rsidR="00B00D5C">
        <w:instrText xml:space="preserve"> REF _Ref183517280 \w \h </w:instrText>
      </w:r>
      <w:r w:rsidR="00E31F98">
        <w:fldChar w:fldCharType="separate"/>
      </w:r>
      <w:r w:rsidR="007F547B">
        <w:fldChar w:fldCharType="begin" w:fldLock="1"/>
      </w:r>
      <w:r w:rsidR="007F547B">
        <w:instrText xml:space="preserve"> REF _Ref38238172 \r \h </w:instrText>
      </w:r>
      <w:r w:rsidR="007F547B">
        <w:fldChar w:fldCharType="separate"/>
      </w:r>
      <w:r w:rsidR="007F547B">
        <w:t>6.2</w:t>
      </w:r>
      <w:r w:rsidR="007F547B">
        <w:fldChar w:fldCharType="end"/>
      </w:r>
      <w:r w:rsidR="007F547B">
        <w:fldChar w:fldCharType="begin" w:fldLock="1"/>
      </w:r>
      <w:r w:rsidR="007F547B">
        <w:instrText xml:space="preserve"> REF _Ref183517280 \r \h </w:instrText>
      </w:r>
      <w:r w:rsidR="007F547B">
        <w:fldChar w:fldCharType="separate"/>
      </w:r>
      <w:r w:rsidR="007F547B">
        <w:t>(b)</w:t>
      </w:r>
      <w:r w:rsidR="007F547B">
        <w:fldChar w:fldCharType="end"/>
      </w:r>
      <w:r w:rsidR="00E31F98">
        <w:fldChar w:fldCharType="end"/>
      </w:r>
      <w:r>
        <w:t xml:space="preserve"> and </w:t>
      </w:r>
      <w:r w:rsidR="008C0B4B">
        <w:fldChar w:fldCharType="begin" w:fldLock="1"/>
      </w:r>
      <w:r w:rsidR="008C0B4B">
        <w:instrText xml:space="preserve"> REF _AGSRef53387308 \w \h  \* MERGEFORMAT </w:instrText>
      </w:r>
      <w:r w:rsidR="008C0B4B">
        <w:fldChar w:fldCharType="separate"/>
      </w:r>
      <w:r w:rsidR="007F547B">
        <w:fldChar w:fldCharType="begin" w:fldLock="1"/>
      </w:r>
      <w:r w:rsidR="007F547B">
        <w:instrText xml:space="preserve"> REF _Ref38238194 \r \h </w:instrText>
      </w:r>
      <w:r w:rsidR="007F547B">
        <w:fldChar w:fldCharType="separate"/>
      </w:r>
      <w:r w:rsidR="007F547B">
        <w:t>6.2</w:t>
      </w:r>
      <w:r w:rsidR="007F547B">
        <w:fldChar w:fldCharType="end"/>
      </w:r>
      <w:r w:rsidR="007F547B">
        <w:fldChar w:fldCharType="begin" w:fldLock="1"/>
      </w:r>
      <w:r w:rsidR="007F547B">
        <w:instrText xml:space="preserve"> REF _Ref38238213 \r \h </w:instrText>
      </w:r>
      <w:r w:rsidR="007F547B">
        <w:fldChar w:fldCharType="separate"/>
      </w:r>
      <w:r w:rsidR="007F547B">
        <w:t>(c)</w:t>
      </w:r>
      <w:r w:rsidR="007F547B">
        <w:fldChar w:fldCharType="end"/>
      </w:r>
      <w:r w:rsidR="008C0B4B">
        <w:fldChar w:fldCharType="end"/>
      </w:r>
      <w:r>
        <w:t xml:space="preserve">, the Department will treat as confidential all Tenders submitted by Tenderers in connection with this RFT. </w:t>
      </w:r>
      <w:bookmarkEnd w:id="242"/>
    </w:p>
    <w:p w14:paraId="774CA918" w14:textId="77777777" w:rsidR="009D7252" w:rsidRDefault="009D7252" w:rsidP="00702117">
      <w:pPr>
        <w:pStyle w:val="LegalClauseLevel3"/>
      </w:pPr>
      <w:bookmarkStart w:id="245" w:name="_AGSRef91096431"/>
      <w:bookmarkStart w:id="246" w:name="_Ref183517280"/>
      <w:bookmarkEnd w:id="243"/>
      <w:r>
        <w:t>The Department will not be taken to have breached any obligation to keep information provided by Tenderers confidential to the extent that the information:</w:t>
      </w:r>
      <w:bookmarkEnd w:id="245"/>
      <w:bookmarkEnd w:id="246"/>
    </w:p>
    <w:p w14:paraId="774CA919" w14:textId="075E0508" w:rsidR="009D7252" w:rsidRDefault="009D7252" w:rsidP="00702117">
      <w:pPr>
        <w:pStyle w:val="LegalClauseLevel4"/>
      </w:pPr>
      <w:r>
        <w:t xml:space="preserve">is disclosed by the Department to its advisers, officers, employees or subcontractors solely in order to conduct the RFT process or to prepare and manage any resultant </w:t>
      </w:r>
      <w:r w:rsidR="002B1A5C">
        <w:t>Agreement</w:t>
      </w:r>
      <w:r>
        <w:t>;</w:t>
      </w:r>
    </w:p>
    <w:p w14:paraId="774CA91A" w14:textId="77777777" w:rsidR="009D7252" w:rsidRDefault="009D7252" w:rsidP="00702117">
      <w:pPr>
        <w:pStyle w:val="LegalClauseLevel4"/>
      </w:pPr>
      <w:r>
        <w:t>is disclosed to the Department’s internal management personnel, solely to enable effective management or auditing of the RFT process;</w:t>
      </w:r>
    </w:p>
    <w:p w14:paraId="774CA91B" w14:textId="77777777" w:rsidR="009D7252" w:rsidRDefault="009D7252" w:rsidP="00702117">
      <w:pPr>
        <w:pStyle w:val="LegalClauseLevel4"/>
      </w:pPr>
      <w:r>
        <w:t>is disclosed by the Department to the responsible Minister;</w:t>
      </w:r>
    </w:p>
    <w:p w14:paraId="774CA91C" w14:textId="77777777" w:rsidR="009D7252" w:rsidRDefault="009D7252" w:rsidP="00702117">
      <w:pPr>
        <w:pStyle w:val="LegalClauseLevel4"/>
      </w:pPr>
      <w:r>
        <w:t>is disclosed by the Department in response to a request by a House or a Committee of the Parliament of the Commonwealth of Australia;</w:t>
      </w:r>
    </w:p>
    <w:p w14:paraId="774CA91D" w14:textId="3CF3B4D6" w:rsidR="009D7252" w:rsidRDefault="009D7252" w:rsidP="00702117">
      <w:pPr>
        <w:pStyle w:val="LegalClauseLevel4"/>
      </w:pPr>
      <w:r>
        <w:t xml:space="preserve">is shared by the Department within the Department’s organisation, or with another Commonwealth </w:t>
      </w:r>
      <w:r w:rsidR="00742452">
        <w:t>department or agency</w:t>
      </w:r>
      <w:r>
        <w:t>, where this serves the Commonwealth’s legitimate interests;</w:t>
      </w:r>
    </w:p>
    <w:p w14:paraId="774CA91E" w14:textId="77777777" w:rsidR="009D7252" w:rsidRDefault="009D7252" w:rsidP="00702117">
      <w:pPr>
        <w:pStyle w:val="LegalClauseLevel4"/>
      </w:pPr>
      <w:r>
        <w:t xml:space="preserve">is authorised or required by law to be disclosed; </w:t>
      </w:r>
    </w:p>
    <w:p w14:paraId="774CA91F" w14:textId="77777777" w:rsidR="00DD7AFB" w:rsidRDefault="009D7252" w:rsidP="00702117">
      <w:pPr>
        <w:pStyle w:val="LegalClauseLevel4"/>
      </w:pPr>
      <w:r>
        <w:t>is in the public domain otherwise than due to a breach of the relevant obligations of confidentiality</w:t>
      </w:r>
      <w:r w:rsidR="00DD7AFB">
        <w:t>; or</w:t>
      </w:r>
    </w:p>
    <w:p w14:paraId="774CA920" w14:textId="77777777" w:rsidR="009D7252" w:rsidRDefault="00DD7AFB" w:rsidP="00702117">
      <w:pPr>
        <w:pStyle w:val="LegalClauseLevel4"/>
      </w:pPr>
      <w:r>
        <w:t>is disclosed with the written consent of the Tenderer.</w:t>
      </w:r>
    </w:p>
    <w:p w14:paraId="774CA922" w14:textId="3A196E40" w:rsidR="009D7252" w:rsidRDefault="009D7252" w:rsidP="00702117">
      <w:pPr>
        <w:pStyle w:val="LegalClauseLevel3"/>
      </w:pPr>
      <w:bookmarkStart w:id="247" w:name="_Ref38238213"/>
      <w:bookmarkStart w:id="248" w:name="_AGSRef40184205"/>
      <w:bookmarkStart w:id="249" w:name="_AGSRef10636967"/>
      <w:bookmarkStart w:id="250" w:name="_AGSRef53387308"/>
      <w:r>
        <w:t>Once a</w:t>
      </w:r>
      <w:r w:rsidR="002B1A5C">
        <w:t>n</w:t>
      </w:r>
      <w:r>
        <w:t xml:space="preserve"> </w:t>
      </w:r>
      <w:r w:rsidR="002B1A5C">
        <w:t>Agreement</w:t>
      </w:r>
      <w:r w:rsidR="00217501">
        <w:t xml:space="preserve"> </w:t>
      </w:r>
      <w:r>
        <w:t>is entered into with the successful Tenderer</w:t>
      </w:r>
      <w:r w:rsidR="00217501">
        <w:t>(s)</w:t>
      </w:r>
      <w:r>
        <w:t>, the successful Tenderer</w:t>
      </w:r>
      <w:r w:rsidR="00217501">
        <w:t>(s)</w:t>
      </w:r>
      <w:r>
        <w:t>'s Tender</w:t>
      </w:r>
      <w:r w:rsidR="00217501">
        <w:t>(s)</w:t>
      </w:r>
      <w:r>
        <w:t xml:space="preserve"> will not necessarily be treated as confidential.  Tenderers should clearly identify in their Tender response the information that they consider should be protected as confidential information should a contract be entered into with them.  The Department will only consider a request for confidentiality where:</w:t>
      </w:r>
      <w:bookmarkEnd w:id="247"/>
    </w:p>
    <w:p w14:paraId="774CA923" w14:textId="77777777" w:rsidR="009D7252" w:rsidRDefault="009D7252" w:rsidP="00702117">
      <w:pPr>
        <w:pStyle w:val="LegalClauseLevel4"/>
      </w:pPr>
      <w:r>
        <w:t>the information to be protected is identified in specific rather than global terms;</w:t>
      </w:r>
    </w:p>
    <w:p w14:paraId="774CA924" w14:textId="77777777" w:rsidR="009D7252" w:rsidRDefault="009D7252" w:rsidP="00702117">
      <w:pPr>
        <w:pStyle w:val="LegalClauseLevel4"/>
      </w:pPr>
      <w:r>
        <w:t>the information is by its nature confidential; and</w:t>
      </w:r>
    </w:p>
    <w:p w14:paraId="774CA925" w14:textId="77777777" w:rsidR="009D7252" w:rsidRDefault="009D7252" w:rsidP="00702117">
      <w:pPr>
        <w:pStyle w:val="LegalClauseLevel4"/>
      </w:pPr>
      <w:r>
        <w:t>disclosure would cause detriment to the parties concerned.</w:t>
      </w:r>
    </w:p>
    <w:p w14:paraId="774CA926" w14:textId="7CA74FAC" w:rsidR="00DD7AFB" w:rsidRDefault="00DD7AFB" w:rsidP="009D7252">
      <w:pPr>
        <w:pStyle w:val="LegalClauseLevel2"/>
      </w:pPr>
      <w:bookmarkStart w:id="251" w:name="_Toc296104889"/>
      <w:bookmarkStart w:id="252" w:name="_Toc248828654"/>
      <w:bookmarkStart w:id="253" w:name="_Toc183591486"/>
      <w:bookmarkStart w:id="254" w:name="_Toc114912370"/>
      <w:bookmarkStart w:id="255" w:name="_Toc103658800"/>
      <w:bookmarkStart w:id="256" w:name="_Toc87418313"/>
      <w:bookmarkStart w:id="257" w:name="_Toc77137379"/>
      <w:bookmarkStart w:id="258" w:name="_Toc65555961"/>
      <w:bookmarkEnd w:id="244"/>
      <w:bookmarkEnd w:id="248"/>
      <w:bookmarkEnd w:id="249"/>
      <w:bookmarkEnd w:id="250"/>
      <w:r>
        <w:t xml:space="preserve">Disclosure of </w:t>
      </w:r>
      <w:r w:rsidR="00217501">
        <w:t>i</w:t>
      </w:r>
      <w:r>
        <w:t>nformation</w:t>
      </w:r>
    </w:p>
    <w:p w14:paraId="774CA927" w14:textId="3F2908B8" w:rsidR="00DD7AFB" w:rsidRDefault="00DD7AFB" w:rsidP="00B84515">
      <w:pPr>
        <w:pStyle w:val="LegalClauseLevel3"/>
        <w:numPr>
          <w:ilvl w:val="2"/>
          <w:numId w:val="60"/>
        </w:numPr>
      </w:pPr>
      <w:r>
        <w:t xml:space="preserve">The </w:t>
      </w:r>
      <w:r w:rsidRPr="00702117">
        <w:rPr>
          <w:i/>
        </w:rPr>
        <w:t>Freedom of Information Act 1982</w:t>
      </w:r>
      <w:r>
        <w:t xml:space="preserve"> (</w:t>
      </w:r>
      <w:r w:rsidRPr="00702117">
        <w:rPr>
          <w:b/>
        </w:rPr>
        <w:t>FOI Act</w:t>
      </w:r>
      <w:r>
        <w:t xml:space="preserve">) gives members of the public rights of access to documents in the possession of </w:t>
      </w:r>
      <w:r w:rsidR="00DB6C0E">
        <w:t xml:space="preserve">Commonwealth </w:t>
      </w:r>
      <w:r w:rsidR="00217501">
        <w:t>department</w:t>
      </w:r>
      <w:r w:rsidR="00920F4A">
        <w:t>s</w:t>
      </w:r>
      <w:r w:rsidR="00217501">
        <w:t xml:space="preserve"> and agencies</w:t>
      </w:r>
      <w:r>
        <w:t>. The FOI Act extends as far as possible the right of the Australian community to access information (generally documents) in the possession of th</w:t>
      </w:r>
      <w:r w:rsidR="00217501">
        <w:t>os</w:t>
      </w:r>
      <w:r>
        <w:t xml:space="preserve">e </w:t>
      </w:r>
      <w:r w:rsidR="00217501">
        <w:t>departments and agencies. This right is</w:t>
      </w:r>
      <w:r>
        <w:t xml:space="preserve"> limited only by exceptions and exemptions necessary for the protection of essential public interests and</w:t>
      </w:r>
      <w:r w:rsidR="00217501">
        <w:t xml:space="preserve"> protection</w:t>
      </w:r>
      <w:r>
        <w:t xml:space="preserve"> of the private and business affairs of persons in respect of whom information is collected and held by </w:t>
      </w:r>
      <w:r w:rsidR="00217501">
        <w:t xml:space="preserve">those </w:t>
      </w:r>
      <w:r>
        <w:t xml:space="preserve">departments and </w:t>
      </w:r>
      <w:r w:rsidR="00217501">
        <w:t>agencies</w:t>
      </w:r>
      <w:r>
        <w:t xml:space="preserve">. </w:t>
      </w:r>
    </w:p>
    <w:p w14:paraId="774CA928" w14:textId="77777777" w:rsidR="00DD7AFB" w:rsidRDefault="00087922" w:rsidP="00702117">
      <w:pPr>
        <w:pStyle w:val="LegalClauseLevel3"/>
      </w:pPr>
      <w:r>
        <w:t>All sensitive business information or confidential data which a Tenderer provides in its tender and considers should be exempt from disclosure under the FOI Act should be clearly indicated in the Tenderer's Tender.</w:t>
      </w:r>
    </w:p>
    <w:p w14:paraId="774CA929" w14:textId="77777777" w:rsidR="009D7252" w:rsidRDefault="009D7252" w:rsidP="009D7252">
      <w:pPr>
        <w:pStyle w:val="LegalClauseLevel2"/>
      </w:pPr>
      <w:r>
        <w:t>Use of Tender documents</w:t>
      </w:r>
      <w:bookmarkEnd w:id="251"/>
      <w:bookmarkEnd w:id="252"/>
      <w:bookmarkEnd w:id="253"/>
      <w:bookmarkEnd w:id="254"/>
      <w:bookmarkEnd w:id="255"/>
      <w:bookmarkEnd w:id="256"/>
      <w:bookmarkEnd w:id="257"/>
      <w:bookmarkEnd w:id="258"/>
    </w:p>
    <w:p w14:paraId="774CA92A" w14:textId="77777777" w:rsidR="009D7252" w:rsidRDefault="009D7252" w:rsidP="00B84515">
      <w:pPr>
        <w:pStyle w:val="LegalClauseLevel3"/>
        <w:numPr>
          <w:ilvl w:val="2"/>
          <w:numId w:val="61"/>
        </w:numPr>
      </w:pPr>
      <w:bookmarkStart w:id="259" w:name="_AGSRef91937708"/>
      <w:bookmarkStart w:id="260" w:name="_AGSRef36401867"/>
      <w:r>
        <w:t>All Tenders become the property of the Department upon submission.</w:t>
      </w:r>
      <w:bookmarkEnd w:id="259"/>
      <w:bookmarkEnd w:id="260"/>
    </w:p>
    <w:p w14:paraId="774CA92B" w14:textId="70BFF058" w:rsidR="009D7252" w:rsidRDefault="00217501" w:rsidP="00702117">
      <w:pPr>
        <w:pStyle w:val="LegalClauseLevel3"/>
      </w:pPr>
      <w:r>
        <w:t xml:space="preserve">Despite </w:t>
      </w:r>
      <w:r w:rsidR="009D7252" w:rsidRPr="00AC4158">
        <w:t xml:space="preserve">paragraph </w:t>
      </w:r>
      <w:r w:rsidR="005B4EA0" w:rsidRPr="00AC4158">
        <w:t>6.4(a)</w:t>
      </w:r>
      <w:r w:rsidR="009D7252" w:rsidRPr="00AC4158">
        <w:t xml:space="preserve"> </w:t>
      </w:r>
      <w:r w:rsidR="009D7252">
        <w:t xml:space="preserve">and without prejudice to anything agreed in any subsequent </w:t>
      </w:r>
      <w:r w:rsidR="002B1A5C">
        <w:t>Agreement</w:t>
      </w:r>
      <w:r w:rsidR="009D7252">
        <w:t>, ownership of intellectual property in the information contained in a Tender remains unchanged.</w:t>
      </w:r>
    </w:p>
    <w:p w14:paraId="774CA92C" w14:textId="3102B7E1" w:rsidR="009D7252" w:rsidRDefault="000E4E26" w:rsidP="00702117">
      <w:pPr>
        <w:pStyle w:val="LegalClauseLevel3"/>
      </w:pPr>
      <w:r>
        <w:t>Tenderers agree that</w:t>
      </w:r>
      <w:r w:rsidR="009D7252">
        <w:t xml:space="preserve"> the Department may use any material contained in a Tender, or otherwise provided by the Tenderer, for the purposes of the RFT process and the preparation and management of any resultant </w:t>
      </w:r>
      <w:r w:rsidR="002B1A5C">
        <w:t>Agreement</w:t>
      </w:r>
      <w:r w:rsidR="009D7252">
        <w:t>.</w:t>
      </w:r>
    </w:p>
    <w:p w14:paraId="774CA92E" w14:textId="26464700" w:rsidR="009D7252" w:rsidRDefault="009D7252" w:rsidP="00D95D15">
      <w:pPr>
        <w:pStyle w:val="LegalClauseLevel1"/>
        <w:keepNext/>
        <w:keepLines/>
      </w:pPr>
      <w:bookmarkStart w:id="261" w:name="_Toc296104893"/>
      <w:bookmarkStart w:id="262" w:name="_AGSRef3095060"/>
      <w:bookmarkStart w:id="263" w:name="_Toc248828659"/>
      <w:bookmarkStart w:id="264" w:name="_Toc183591491"/>
      <w:bookmarkStart w:id="265" w:name="_Toc114912373"/>
      <w:bookmarkStart w:id="266" w:name="_AGSRef1875835"/>
      <w:bookmarkStart w:id="267" w:name="_Toc103658803"/>
      <w:bookmarkStart w:id="268" w:name="_Toc87418315"/>
      <w:bookmarkStart w:id="269" w:name="_Toc77137381"/>
      <w:bookmarkStart w:id="270" w:name="_Toc65555963"/>
      <w:bookmarkStart w:id="271" w:name="_Toc51390206"/>
      <w:bookmarkStart w:id="272" w:name="_Toc515536011"/>
      <w:bookmarkStart w:id="273" w:name="_Ref515836235"/>
      <w:bookmarkStart w:id="274" w:name="_Toc5636540"/>
      <w:bookmarkStart w:id="275" w:name="_Toc69734205"/>
      <w:bookmarkEnd w:id="208"/>
      <w:r>
        <w:t>Matters concerning Tender response</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14:paraId="774CA92F" w14:textId="77777777" w:rsidR="009D7252" w:rsidRDefault="009D7252" w:rsidP="001B2325">
      <w:pPr>
        <w:pStyle w:val="LegalClauseLevel2"/>
      </w:pPr>
      <w:bookmarkStart w:id="276" w:name="_Toc296104894"/>
      <w:bookmarkStart w:id="277" w:name="_Toc248828660"/>
      <w:bookmarkStart w:id="278" w:name="_Toc183591492"/>
      <w:bookmarkStart w:id="279" w:name="_Ref176238390"/>
      <w:bookmarkStart w:id="280" w:name="_Ref502843204"/>
      <w:bookmarkStart w:id="281" w:name="_Hlk67240639"/>
      <w:bookmarkStart w:id="282" w:name="_Toc114912374"/>
      <w:bookmarkStart w:id="283" w:name="_AGSRef7395333"/>
      <w:bookmarkStart w:id="284" w:name="_AGSRef75368809"/>
      <w:bookmarkStart w:id="285" w:name="_Toc103658804"/>
      <w:bookmarkStart w:id="286" w:name="_Toc87418316"/>
      <w:bookmarkStart w:id="287" w:name="_Toc77137382"/>
      <w:bookmarkStart w:id="288" w:name="_AGSRef69511550"/>
      <w:bookmarkStart w:id="289" w:name="_AGSRef82980161"/>
      <w:bookmarkStart w:id="290" w:name="_Toc65555964"/>
      <w:r>
        <w:t xml:space="preserve">Tender </w:t>
      </w:r>
      <w:r w:rsidRPr="001B2325">
        <w:t>response</w:t>
      </w:r>
      <w:r>
        <w:t xml:space="preserve"> requirements</w:t>
      </w:r>
      <w:bookmarkEnd w:id="276"/>
      <w:bookmarkEnd w:id="277"/>
      <w:bookmarkEnd w:id="278"/>
      <w:bookmarkEnd w:id="279"/>
      <w:bookmarkEnd w:id="280"/>
    </w:p>
    <w:p w14:paraId="774CA930" w14:textId="66CC099D" w:rsidR="000E24CF" w:rsidRDefault="009D7252" w:rsidP="00B84515">
      <w:pPr>
        <w:pStyle w:val="LegalClauseLevel3"/>
        <w:numPr>
          <w:ilvl w:val="2"/>
          <w:numId w:val="62"/>
        </w:numPr>
      </w:pPr>
      <w:bookmarkStart w:id="291" w:name="_Ref326846077"/>
      <w:bookmarkStart w:id="292" w:name="_AGSRef83273017"/>
      <w:bookmarkStart w:id="293" w:name="_AGSRef59609454"/>
      <w:bookmarkStart w:id="294" w:name="_AGSRef28448027"/>
      <w:bookmarkEnd w:id="281"/>
      <w:r>
        <w:t xml:space="preserve">Tenderers should provide their details by completing the form at </w:t>
      </w:r>
      <w:r w:rsidR="00822CDC">
        <w:fldChar w:fldCharType="begin" w:fldLock="1"/>
      </w:r>
      <w:r w:rsidR="00822CDC">
        <w:instrText xml:space="preserve"> REF Att_1 \h </w:instrText>
      </w:r>
      <w:r w:rsidR="00702117">
        <w:instrText xml:space="preserve"> \* MERGEFORMAT </w:instrText>
      </w:r>
      <w:r w:rsidR="00822CDC">
        <w:fldChar w:fldCharType="separate"/>
      </w:r>
      <w:r w:rsidR="006C3C96">
        <w:t>Attachment 1</w:t>
      </w:r>
      <w:r w:rsidR="00822CDC">
        <w:fldChar w:fldCharType="end"/>
      </w:r>
      <w:r>
        <w:t xml:space="preserve"> in</w:t>
      </w:r>
      <w:r w:rsidR="00D6122C">
        <w:t xml:space="preserve"> </w:t>
      </w:r>
      <w:r w:rsidR="00822CDC">
        <w:fldChar w:fldCharType="begin" w:fldLock="1"/>
      </w:r>
      <w:r w:rsidR="00822CDC">
        <w:instrText xml:space="preserve"> REF Sch_2 \h </w:instrText>
      </w:r>
      <w:r w:rsidR="00702117">
        <w:instrText xml:space="preserve"> \* MERGEFORMAT </w:instrText>
      </w:r>
      <w:r w:rsidR="00822CDC">
        <w:fldChar w:fldCharType="separate"/>
      </w:r>
      <w:r w:rsidR="006C3C96">
        <w:t>Schedule 2</w:t>
      </w:r>
      <w:r w:rsidR="00822CDC">
        <w:fldChar w:fldCharType="end"/>
      </w:r>
      <w:r>
        <w:t>.</w:t>
      </w:r>
      <w:r w:rsidR="004A2AD3">
        <w:t xml:space="preserve"> </w:t>
      </w:r>
    </w:p>
    <w:p w14:paraId="774CA931" w14:textId="2412BB61" w:rsidR="009D7252" w:rsidRDefault="009D7252" w:rsidP="001B2325">
      <w:pPr>
        <w:pStyle w:val="LegalClauseLevel3"/>
      </w:pPr>
      <w:bookmarkStart w:id="295" w:name="_Ref326927705"/>
      <w:r>
        <w:t>Tenderer</w:t>
      </w:r>
      <w:r w:rsidR="007A6ED2">
        <w:t xml:space="preserve">s must complete and </w:t>
      </w:r>
      <w:r w:rsidR="007A6ED2" w:rsidRPr="001B2325">
        <w:t>execute</w:t>
      </w:r>
      <w:r w:rsidR="007A6ED2">
        <w:t xml:space="preserve"> the</w:t>
      </w:r>
      <w:r w:rsidR="00D6122C">
        <w:t xml:space="preserve"> </w:t>
      </w:r>
      <w:r w:rsidR="00822CDC">
        <w:fldChar w:fldCharType="begin" w:fldLock="1"/>
      </w:r>
      <w:r w:rsidR="00822CDC">
        <w:instrText xml:space="preserve"> REF Att_2 \h </w:instrText>
      </w:r>
      <w:r w:rsidR="00822CDC">
        <w:fldChar w:fldCharType="separate"/>
      </w:r>
      <w:r w:rsidR="006C3C96">
        <w:t>Attachment 2</w:t>
      </w:r>
      <w:r w:rsidR="00822CDC">
        <w:fldChar w:fldCharType="end"/>
      </w:r>
      <w:r w:rsidR="000B58CE">
        <w:t xml:space="preserve"> in </w:t>
      </w:r>
      <w:r w:rsidR="00822CDC">
        <w:fldChar w:fldCharType="begin" w:fldLock="1"/>
      </w:r>
      <w:r w:rsidR="00822CDC">
        <w:instrText xml:space="preserve"> REF Sch_2 \h </w:instrText>
      </w:r>
      <w:r w:rsidR="00822CDC">
        <w:fldChar w:fldCharType="separate"/>
      </w:r>
      <w:r w:rsidR="006C3C96">
        <w:t>Schedule 2</w:t>
      </w:r>
      <w:r w:rsidR="00822CDC">
        <w:fldChar w:fldCharType="end"/>
      </w:r>
      <w:r>
        <w:t>.</w:t>
      </w:r>
      <w:bookmarkEnd w:id="291"/>
      <w:bookmarkEnd w:id="295"/>
    </w:p>
    <w:p w14:paraId="51EAE18E" w14:textId="5557B7F8" w:rsidR="0046564C" w:rsidRDefault="009D7252" w:rsidP="00E4546E">
      <w:pPr>
        <w:pStyle w:val="LegalClauseLevel3"/>
        <w:sectPr w:rsidR="0046564C" w:rsidSect="002941BA">
          <w:pgSz w:w="11907" w:h="16840" w:code="9"/>
          <w:pgMar w:top="1134" w:right="1134" w:bottom="1134" w:left="1418" w:header="567" w:footer="567" w:gutter="0"/>
          <w:cols w:space="720"/>
          <w:docGrid w:linePitch="299"/>
        </w:sectPr>
      </w:pPr>
      <w:bookmarkStart w:id="296" w:name="_AGSRef81466394"/>
      <w:bookmarkStart w:id="297" w:name="_AGSRef56100928"/>
      <w:r>
        <w:t xml:space="preserve">Tenderers should address each of the evaluation criteria specified in the table below by completing the Tender Response Forms contained in </w:t>
      </w:r>
      <w:r w:rsidR="00822CDC">
        <w:fldChar w:fldCharType="begin" w:fldLock="1"/>
      </w:r>
      <w:r w:rsidR="00822CDC">
        <w:instrText xml:space="preserve"> REF Sch_2 \h </w:instrText>
      </w:r>
      <w:r w:rsidR="00822CDC">
        <w:fldChar w:fldCharType="separate"/>
      </w:r>
      <w:r w:rsidR="006C3C96">
        <w:t>Schedule 2</w:t>
      </w:r>
      <w:r w:rsidR="00822CDC">
        <w:fldChar w:fldCharType="end"/>
      </w:r>
      <w:r>
        <w:t xml:space="preserve">.  Tenderers may include additional information in their </w:t>
      </w:r>
      <w:r w:rsidR="00AE0578">
        <w:t>Tenders;</w:t>
      </w:r>
      <w:r>
        <w:t xml:space="preserve"> however the Tenderer’s response to each of the Tender Response Forms will form the basis of the evaluation. Each Tender Response Form should commence on a new page.</w:t>
      </w:r>
      <w:bookmarkEnd w:id="282"/>
      <w:bookmarkEnd w:id="283"/>
      <w:bookmarkEnd w:id="284"/>
      <w:bookmarkEnd w:id="285"/>
      <w:bookmarkEnd w:id="286"/>
      <w:bookmarkEnd w:id="287"/>
      <w:bookmarkEnd w:id="288"/>
      <w:bookmarkEnd w:id="289"/>
      <w:bookmarkEnd w:id="290"/>
      <w:bookmarkEnd w:id="292"/>
      <w:bookmarkEnd w:id="293"/>
      <w:bookmarkEnd w:id="294"/>
      <w:bookmarkEnd w:id="296"/>
      <w:bookmarkEnd w:id="297"/>
    </w:p>
    <w:p w14:paraId="19213E9B" w14:textId="4434E53F" w:rsidR="00961474" w:rsidRPr="00556ACF" w:rsidRDefault="0087393C" w:rsidP="00452CCD">
      <w:pPr>
        <w:pStyle w:val="LegalNote"/>
        <w:rPr>
          <w:b w:val="0"/>
          <w:bCs/>
          <w:i w:val="0"/>
          <w:iCs/>
          <w:sz w:val="24"/>
          <w:szCs w:val="24"/>
        </w:rPr>
      </w:pPr>
      <w:r w:rsidRPr="00556ACF">
        <w:rPr>
          <w:b w:val="0"/>
          <w:bCs/>
          <w:i w:val="0"/>
          <w:iCs/>
          <w:sz w:val="24"/>
          <w:szCs w:val="24"/>
        </w:rPr>
        <w:t>Evaluation Criteria</w:t>
      </w:r>
    </w:p>
    <w:tbl>
      <w:tblPr>
        <w:tblW w:w="1352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8"/>
        <w:gridCol w:w="2977"/>
        <w:gridCol w:w="4962"/>
        <w:gridCol w:w="1559"/>
        <w:gridCol w:w="1587"/>
      </w:tblGrid>
      <w:tr w:rsidR="0046564C" w14:paraId="774CA946" w14:textId="77777777" w:rsidTr="00952948">
        <w:trPr>
          <w:tblHeader/>
        </w:trPr>
        <w:tc>
          <w:tcPr>
            <w:tcW w:w="2438" w:type="dxa"/>
            <w:tcBorders>
              <w:top w:val="single" w:sz="4" w:space="0" w:color="auto"/>
              <w:left w:val="single" w:sz="4" w:space="0" w:color="auto"/>
              <w:bottom w:val="single" w:sz="4" w:space="0" w:color="auto"/>
              <w:right w:val="single" w:sz="4" w:space="0" w:color="auto"/>
            </w:tcBorders>
            <w:shd w:val="clear" w:color="auto" w:fill="548DD4"/>
            <w:hideMark/>
          </w:tcPr>
          <w:p w14:paraId="774CA943" w14:textId="77777777" w:rsidR="0046564C" w:rsidRDefault="0046564C">
            <w:pPr>
              <w:pStyle w:val="NormalTables"/>
              <w:tabs>
                <w:tab w:val="num" w:pos="567"/>
              </w:tabs>
              <w:rPr>
                <w:b/>
              </w:rPr>
            </w:pPr>
            <w:r>
              <w:rPr>
                <w:b/>
              </w:rPr>
              <w:t>Evaluation Criterion</w:t>
            </w:r>
          </w:p>
        </w:tc>
        <w:tc>
          <w:tcPr>
            <w:tcW w:w="2977" w:type="dxa"/>
            <w:tcBorders>
              <w:top w:val="single" w:sz="4" w:space="0" w:color="auto"/>
              <w:left w:val="single" w:sz="4" w:space="0" w:color="auto"/>
              <w:bottom w:val="single" w:sz="4" w:space="0" w:color="auto"/>
              <w:right w:val="single" w:sz="4" w:space="0" w:color="auto"/>
            </w:tcBorders>
            <w:shd w:val="clear" w:color="auto" w:fill="548DD4"/>
            <w:hideMark/>
          </w:tcPr>
          <w:p w14:paraId="774CA944" w14:textId="77777777" w:rsidR="0046564C" w:rsidRDefault="0046564C">
            <w:pPr>
              <w:pStyle w:val="NormalTables"/>
              <w:tabs>
                <w:tab w:val="num" w:pos="567"/>
              </w:tabs>
              <w:rPr>
                <w:b/>
              </w:rPr>
            </w:pPr>
            <w:r>
              <w:rPr>
                <w:b/>
              </w:rPr>
              <w:t>Required Information</w:t>
            </w:r>
          </w:p>
        </w:tc>
        <w:tc>
          <w:tcPr>
            <w:tcW w:w="4962" w:type="dxa"/>
            <w:tcBorders>
              <w:top w:val="single" w:sz="4" w:space="0" w:color="auto"/>
              <w:left w:val="single" w:sz="4" w:space="0" w:color="auto"/>
              <w:bottom w:val="single" w:sz="4" w:space="0" w:color="auto"/>
              <w:right w:val="single" w:sz="4" w:space="0" w:color="auto"/>
            </w:tcBorders>
            <w:shd w:val="clear" w:color="auto" w:fill="548DD4"/>
          </w:tcPr>
          <w:p w14:paraId="1F38680E" w14:textId="628D6947" w:rsidR="0046564C" w:rsidRPr="00AC4158" w:rsidRDefault="0046564C">
            <w:pPr>
              <w:pStyle w:val="NormalTables"/>
              <w:tabs>
                <w:tab w:val="num" w:pos="567"/>
              </w:tabs>
              <w:rPr>
                <w:b/>
              </w:rPr>
            </w:pPr>
            <w:r w:rsidRPr="00AC4158">
              <w:rPr>
                <w:b/>
              </w:rPr>
              <w:t>Matters for tender consideration</w:t>
            </w:r>
          </w:p>
        </w:tc>
        <w:tc>
          <w:tcPr>
            <w:tcW w:w="1559" w:type="dxa"/>
            <w:tcBorders>
              <w:top w:val="single" w:sz="4" w:space="0" w:color="auto"/>
              <w:left w:val="single" w:sz="4" w:space="0" w:color="auto"/>
              <w:bottom w:val="single" w:sz="4" w:space="0" w:color="auto"/>
              <w:right w:val="single" w:sz="4" w:space="0" w:color="auto"/>
            </w:tcBorders>
            <w:shd w:val="clear" w:color="auto" w:fill="548DD4"/>
          </w:tcPr>
          <w:p w14:paraId="0E59821C" w14:textId="06897FFB" w:rsidR="0046564C" w:rsidRPr="00AC4158" w:rsidRDefault="0046564C">
            <w:pPr>
              <w:pStyle w:val="NormalTables"/>
              <w:tabs>
                <w:tab w:val="num" w:pos="567"/>
              </w:tabs>
              <w:rPr>
                <w:b/>
              </w:rPr>
            </w:pPr>
            <w:r w:rsidRPr="00AC4158">
              <w:rPr>
                <w:b/>
              </w:rPr>
              <w:t>RFT Attachment</w:t>
            </w:r>
          </w:p>
        </w:tc>
        <w:tc>
          <w:tcPr>
            <w:tcW w:w="1587" w:type="dxa"/>
            <w:tcBorders>
              <w:top w:val="single" w:sz="4" w:space="0" w:color="auto"/>
              <w:left w:val="single" w:sz="4" w:space="0" w:color="auto"/>
              <w:bottom w:val="single" w:sz="4" w:space="0" w:color="auto"/>
              <w:right w:val="single" w:sz="4" w:space="0" w:color="auto"/>
            </w:tcBorders>
            <w:shd w:val="clear" w:color="auto" w:fill="548DD4"/>
            <w:hideMark/>
          </w:tcPr>
          <w:p w14:paraId="774CA945" w14:textId="0A44D985" w:rsidR="0046564C" w:rsidRDefault="0046564C">
            <w:pPr>
              <w:pStyle w:val="NormalTables"/>
              <w:tabs>
                <w:tab w:val="num" w:pos="567"/>
              </w:tabs>
              <w:rPr>
                <w:b/>
              </w:rPr>
            </w:pPr>
            <w:r>
              <w:rPr>
                <w:b/>
              </w:rPr>
              <w:t>Weighting</w:t>
            </w:r>
          </w:p>
        </w:tc>
      </w:tr>
      <w:tr w:rsidR="0046564C" w14:paraId="774CA952" w14:textId="77777777" w:rsidTr="00952948">
        <w:tc>
          <w:tcPr>
            <w:tcW w:w="2438" w:type="dxa"/>
            <w:tcBorders>
              <w:top w:val="single" w:sz="4" w:space="0" w:color="auto"/>
              <w:left w:val="single" w:sz="4" w:space="0" w:color="auto"/>
              <w:bottom w:val="single" w:sz="4" w:space="0" w:color="auto"/>
              <w:right w:val="single" w:sz="4" w:space="0" w:color="auto"/>
            </w:tcBorders>
            <w:hideMark/>
          </w:tcPr>
          <w:p w14:paraId="7AB60100" w14:textId="599AF884" w:rsidR="0046564C" w:rsidRPr="00AC4158" w:rsidRDefault="0046564C" w:rsidP="008A5BE7">
            <w:pPr>
              <w:pStyle w:val="NormalTables"/>
              <w:tabs>
                <w:tab w:val="num" w:pos="567"/>
              </w:tabs>
            </w:pPr>
            <w:r w:rsidRPr="00AC4158">
              <w:t>1. S</w:t>
            </w:r>
            <w:r w:rsidR="005F0997" w:rsidRPr="00AC4158">
              <w:t>ervices</w:t>
            </w:r>
            <w:r w:rsidRPr="00AC4158">
              <w:t xml:space="preserve"> delivery methodology:</w:t>
            </w:r>
          </w:p>
          <w:p w14:paraId="774CA94F" w14:textId="0352B9B3" w:rsidR="0046564C" w:rsidRPr="00AC4158" w:rsidRDefault="00182B55" w:rsidP="008A5BE7">
            <w:pPr>
              <w:pStyle w:val="NormalTables"/>
              <w:tabs>
                <w:tab w:val="num" w:pos="567"/>
              </w:tabs>
            </w:pPr>
            <w:r w:rsidRPr="00AC4158">
              <w:t>Proposal to develop</w:t>
            </w:r>
            <w:r w:rsidR="00226B25" w:rsidRPr="00AC4158">
              <w:t xml:space="preserve"> </w:t>
            </w:r>
            <w:r w:rsidRPr="00AC4158">
              <w:t>listing assessments</w:t>
            </w:r>
            <w:r w:rsidR="005B593F" w:rsidRPr="00AC4158">
              <w:t xml:space="preserve">, </w:t>
            </w:r>
            <w:r w:rsidRPr="00AC4158">
              <w:t>conservation advices</w:t>
            </w:r>
            <w:r w:rsidR="005B593F" w:rsidRPr="00AC4158">
              <w:t xml:space="preserve"> and</w:t>
            </w:r>
            <w:r w:rsidR="00226B25" w:rsidRPr="00AC4158">
              <w:t xml:space="preserve"> an</w:t>
            </w:r>
            <w:r w:rsidR="005B593F" w:rsidRPr="00AC4158">
              <w:t xml:space="preserve"> Indigenous engagement plan</w:t>
            </w:r>
            <w:r w:rsidRPr="00AC4158">
              <w:t xml:space="preserve"> for selected species and ecological communities</w:t>
            </w:r>
            <w:r w:rsidR="00226B25" w:rsidRPr="00AC4158">
              <w:t>.</w:t>
            </w:r>
          </w:p>
        </w:tc>
        <w:tc>
          <w:tcPr>
            <w:tcW w:w="2977" w:type="dxa"/>
            <w:tcBorders>
              <w:top w:val="single" w:sz="4" w:space="0" w:color="auto"/>
              <w:left w:val="single" w:sz="4" w:space="0" w:color="auto"/>
              <w:bottom w:val="single" w:sz="4" w:space="0" w:color="auto"/>
              <w:right w:val="single" w:sz="4" w:space="0" w:color="auto"/>
            </w:tcBorders>
            <w:hideMark/>
          </w:tcPr>
          <w:p w14:paraId="774CA950" w14:textId="413BBA3B" w:rsidR="0046564C" w:rsidRPr="00AC4158" w:rsidRDefault="009B2E56" w:rsidP="00822CDC">
            <w:pPr>
              <w:pStyle w:val="NormalTables"/>
              <w:tabs>
                <w:tab w:val="num" w:pos="567"/>
              </w:tabs>
            </w:pPr>
            <w:r w:rsidRPr="00AC4158">
              <w:t xml:space="preserve">Tenderers should provide a </w:t>
            </w:r>
            <w:r w:rsidR="003A2508" w:rsidRPr="00AC4158">
              <w:t>detailed</w:t>
            </w:r>
            <w:r w:rsidRPr="00AC4158">
              <w:t xml:space="preserve"> proposal that outlines how they will develop</w:t>
            </w:r>
            <w:r w:rsidR="00226B25" w:rsidRPr="00AC4158">
              <w:t xml:space="preserve"> </w:t>
            </w:r>
            <w:r w:rsidR="0087393C" w:rsidRPr="00AC4158">
              <w:t xml:space="preserve">high </w:t>
            </w:r>
            <w:r w:rsidR="00226B25" w:rsidRPr="00AC4158">
              <w:t xml:space="preserve">quality </w:t>
            </w:r>
            <w:r w:rsidRPr="00AC4158">
              <w:t>listing assessments</w:t>
            </w:r>
            <w:r w:rsidR="005B593F" w:rsidRPr="00AC4158">
              <w:t xml:space="preserve">, </w:t>
            </w:r>
            <w:r w:rsidRPr="00AC4158">
              <w:t>conservation advices</w:t>
            </w:r>
            <w:r w:rsidR="005B593F" w:rsidRPr="00AC4158">
              <w:t xml:space="preserve"> and an Indigenous engagement plan</w:t>
            </w:r>
            <w:r w:rsidRPr="00AC4158">
              <w:t xml:space="preserve"> in accordance with the</w:t>
            </w:r>
            <w:r w:rsidR="00226B25" w:rsidRPr="00AC4158">
              <w:t xml:space="preserve"> nominated</w:t>
            </w:r>
            <w:r w:rsidRPr="00AC4158">
              <w:t xml:space="preserve"> timeframes set out in this RFT.</w:t>
            </w:r>
          </w:p>
        </w:tc>
        <w:tc>
          <w:tcPr>
            <w:tcW w:w="4962" w:type="dxa"/>
            <w:tcBorders>
              <w:top w:val="single" w:sz="4" w:space="0" w:color="auto"/>
              <w:left w:val="single" w:sz="4" w:space="0" w:color="auto"/>
              <w:bottom w:val="single" w:sz="4" w:space="0" w:color="auto"/>
              <w:right w:val="single" w:sz="4" w:space="0" w:color="auto"/>
            </w:tcBorders>
          </w:tcPr>
          <w:p w14:paraId="3A259658" w14:textId="2BA15F84" w:rsidR="00182B55" w:rsidRPr="00AC4158" w:rsidRDefault="00182B55" w:rsidP="00182B55">
            <w:pPr>
              <w:pStyle w:val="NormalTables"/>
              <w:tabs>
                <w:tab w:val="num" w:pos="567"/>
              </w:tabs>
              <w:spacing w:before="100" w:after="100"/>
            </w:pPr>
            <w:r w:rsidRPr="00AC4158">
              <w:t>Tenderers should consider the requirements for delivering the S</w:t>
            </w:r>
            <w:r w:rsidR="005F0997" w:rsidRPr="00AC4158">
              <w:t>ervices</w:t>
            </w:r>
            <w:r w:rsidRPr="00AC4158">
              <w:t xml:space="preserve"> as detailed in Schedule 1.</w:t>
            </w:r>
            <w:r w:rsidR="000116AA" w:rsidRPr="00AC4158">
              <w:t xml:space="preserve"> Statement of Requirement.</w:t>
            </w:r>
          </w:p>
          <w:p w14:paraId="567B3866" w14:textId="24F242BA" w:rsidR="0046564C" w:rsidRPr="00AC4158" w:rsidRDefault="00182B55" w:rsidP="00182B55">
            <w:pPr>
              <w:pStyle w:val="NormalTables"/>
              <w:tabs>
                <w:tab w:val="num" w:pos="567"/>
              </w:tabs>
            </w:pPr>
            <w:r w:rsidRPr="00AC4158">
              <w:t>In developing their</w:t>
            </w:r>
            <w:r w:rsidR="003A2508" w:rsidRPr="00AC4158">
              <w:t xml:space="preserve"> detailed</w:t>
            </w:r>
            <w:r w:rsidRPr="00AC4158">
              <w:t xml:space="preserve"> proposal Tenderers should include, at a minimum,</w:t>
            </w:r>
            <w:r w:rsidR="003A2508" w:rsidRPr="00AC4158">
              <w:t xml:space="preserve"> outline how they will </w:t>
            </w:r>
            <w:r w:rsidRPr="00AC4158">
              <w:t>de</w:t>
            </w:r>
            <w:r w:rsidR="003A2508" w:rsidRPr="00AC4158">
              <w:t>liver the following services</w:t>
            </w:r>
            <w:r w:rsidRPr="00AC4158">
              <w:t>:</w:t>
            </w:r>
          </w:p>
          <w:p w14:paraId="097E30B0" w14:textId="1A3EC42C" w:rsidR="00F6689A" w:rsidRPr="00AC4158" w:rsidRDefault="00F6689A" w:rsidP="00F6689A">
            <w:pPr>
              <w:pStyle w:val="NormalTables"/>
              <w:tabs>
                <w:tab w:val="num" w:pos="567"/>
              </w:tabs>
              <w:spacing w:before="100" w:after="100"/>
              <w:rPr>
                <w:b/>
                <w:bCs/>
              </w:rPr>
            </w:pPr>
            <w:r w:rsidRPr="00AC4158">
              <w:rPr>
                <w:b/>
                <w:bCs/>
              </w:rPr>
              <w:t>Species SEAP</w:t>
            </w:r>
          </w:p>
          <w:p w14:paraId="491E976B" w14:textId="73CD7FAA" w:rsidR="00F6689A" w:rsidRPr="00AC4158" w:rsidRDefault="00F6689A" w:rsidP="00F6689A">
            <w:pPr>
              <w:pStyle w:val="NormalTables"/>
              <w:tabs>
                <w:tab w:val="num" w:pos="567"/>
              </w:tabs>
              <w:spacing w:before="100" w:after="100"/>
            </w:pPr>
            <w:r w:rsidRPr="00AC4158">
              <w:t>Stage</w:t>
            </w:r>
            <w:r w:rsidR="005071EF" w:rsidRPr="00AC4158">
              <w:t xml:space="preserve"> One</w:t>
            </w:r>
            <w:r w:rsidRPr="00AC4158">
              <w:t>:</w:t>
            </w:r>
          </w:p>
          <w:p w14:paraId="24DA842B" w14:textId="77777777" w:rsidR="00363D41" w:rsidRPr="00AC4158" w:rsidRDefault="00363D41" w:rsidP="00F6689A">
            <w:pPr>
              <w:pStyle w:val="ListBullet"/>
              <w:rPr>
                <w:rFonts w:ascii="Arial" w:hAnsi="Arial" w:cs="Arial"/>
              </w:rPr>
            </w:pPr>
            <w:r w:rsidRPr="00AC4158">
              <w:rPr>
                <w:rFonts w:ascii="Arial" w:hAnsi="Arial" w:cs="Arial"/>
                <w:lang w:val="en-US"/>
              </w:rPr>
              <w:t>Attend inception meeting to discuss project and agree on Initial Species List.</w:t>
            </w:r>
          </w:p>
          <w:p w14:paraId="46A0002A" w14:textId="470D8727" w:rsidR="00731710" w:rsidRPr="00AC4158" w:rsidRDefault="00731710" w:rsidP="00597493">
            <w:pPr>
              <w:pStyle w:val="ListBullet"/>
              <w:rPr>
                <w:rFonts w:ascii="Arial" w:hAnsi="Arial" w:cs="Arial"/>
              </w:rPr>
            </w:pPr>
            <w:r w:rsidRPr="00AC4158">
              <w:rPr>
                <w:rFonts w:ascii="Arial" w:hAnsi="Arial" w:cs="Arial"/>
              </w:rPr>
              <w:t>Complete pilot preliminary assessments.</w:t>
            </w:r>
          </w:p>
          <w:p w14:paraId="6E09AFD8" w14:textId="008342A2" w:rsidR="00CB2715" w:rsidRPr="00AC4158" w:rsidRDefault="00F6689A" w:rsidP="00597493">
            <w:pPr>
              <w:pStyle w:val="ListBullet"/>
              <w:rPr>
                <w:rFonts w:ascii="Arial" w:hAnsi="Arial" w:cs="Arial"/>
              </w:rPr>
            </w:pPr>
            <w:r w:rsidRPr="00AC4158">
              <w:rPr>
                <w:rFonts w:ascii="Arial" w:hAnsi="Arial" w:cs="Arial"/>
                <w:lang w:val="en-US"/>
              </w:rPr>
              <w:t>Complete the Preliminary Assessment Spreadsheet.</w:t>
            </w:r>
          </w:p>
          <w:p w14:paraId="3A15DDFD" w14:textId="65640248" w:rsidR="00E96293" w:rsidRPr="00AC4158" w:rsidRDefault="00E96293" w:rsidP="00E96293">
            <w:pPr>
              <w:pStyle w:val="ListBullet"/>
              <w:rPr>
                <w:rFonts w:ascii="Arial" w:hAnsi="Arial" w:cs="Arial"/>
              </w:rPr>
            </w:pPr>
            <w:r w:rsidRPr="00AC4158">
              <w:rPr>
                <w:rFonts w:ascii="Arial" w:hAnsi="Arial" w:cs="Arial"/>
              </w:rPr>
              <w:t>Deliver an Indigenous engagement plan (include detailed costs for</w:t>
            </w:r>
            <w:r w:rsidR="006F4E60" w:rsidRPr="00AC4158">
              <w:rPr>
                <w:rFonts w:ascii="Arial" w:hAnsi="Arial" w:cs="Arial"/>
              </w:rPr>
              <w:t xml:space="preserve"> implementation</w:t>
            </w:r>
            <w:r w:rsidRPr="00AC4158">
              <w:rPr>
                <w:rFonts w:ascii="Arial" w:hAnsi="Arial" w:cs="Arial"/>
              </w:rPr>
              <w:t xml:space="preserve"> of engagement plan)</w:t>
            </w:r>
          </w:p>
          <w:p w14:paraId="18CD00F8" w14:textId="7C1AA926" w:rsidR="00597493" w:rsidRPr="00AC4158" w:rsidRDefault="00F6689A" w:rsidP="00C975DC">
            <w:pPr>
              <w:pStyle w:val="ListBullet"/>
              <w:rPr>
                <w:rFonts w:ascii="Arial" w:hAnsi="Arial" w:cs="Arial"/>
              </w:rPr>
            </w:pPr>
            <w:r w:rsidRPr="00AC4158">
              <w:rPr>
                <w:rFonts w:ascii="Arial" w:hAnsi="Arial" w:cs="Arial"/>
              </w:rPr>
              <w:t xml:space="preserve">Produce a </w:t>
            </w:r>
            <w:r w:rsidR="00E96293" w:rsidRPr="00AC4158">
              <w:rPr>
                <w:rFonts w:ascii="Arial" w:hAnsi="Arial" w:cs="Arial"/>
              </w:rPr>
              <w:t xml:space="preserve">draft </w:t>
            </w:r>
            <w:r w:rsidRPr="00AC4158">
              <w:rPr>
                <w:rFonts w:ascii="Arial" w:hAnsi="Arial" w:cs="Arial"/>
              </w:rPr>
              <w:t>Listing Assessment</w:t>
            </w:r>
            <w:r w:rsidR="00760CB6" w:rsidRPr="00AC4158">
              <w:rPr>
                <w:rFonts w:ascii="Arial" w:hAnsi="Arial" w:cs="Arial"/>
              </w:rPr>
              <w:t xml:space="preserve"> Sequencing</w:t>
            </w:r>
            <w:r w:rsidRPr="00AC4158">
              <w:rPr>
                <w:rFonts w:ascii="Arial" w:hAnsi="Arial" w:cs="Arial"/>
              </w:rPr>
              <w:t xml:space="preserve"> Plan.</w:t>
            </w:r>
          </w:p>
          <w:p w14:paraId="54ED7329" w14:textId="67B964AC" w:rsidR="00597493" w:rsidRPr="00AC4158" w:rsidRDefault="00597493" w:rsidP="00F6689A">
            <w:pPr>
              <w:pStyle w:val="ListBullet"/>
              <w:rPr>
                <w:rFonts w:ascii="Arial" w:hAnsi="Arial" w:cs="Arial"/>
              </w:rPr>
            </w:pPr>
            <w:r w:rsidRPr="00AC4158">
              <w:rPr>
                <w:rFonts w:ascii="Arial" w:hAnsi="Arial" w:cs="Arial"/>
              </w:rPr>
              <w:t>Conduct a workshop with a range of stakeholders to finalise the Listing Assessment Sequencing Plan</w:t>
            </w:r>
            <w:r w:rsidR="005071EF" w:rsidRPr="00AC4158">
              <w:rPr>
                <w:rFonts w:ascii="Arial" w:hAnsi="Arial" w:cs="Arial"/>
              </w:rPr>
              <w:t>.</w:t>
            </w:r>
          </w:p>
          <w:p w14:paraId="0CB26558" w14:textId="7CC93069" w:rsidR="00597493" w:rsidRPr="00AC4158" w:rsidRDefault="00E96293" w:rsidP="00597493">
            <w:pPr>
              <w:pStyle w:val="ListBullet"/>
              <w:rPr>
                <w:rFonts w:ascii="Arial" w:hAnsi="Arial" w:cs="Arial"/>
              </w:rPr>
            </w:pPr>
            <w:r w:rsidRPr="00AC4158">
              <w:rPr>
                <w:rFonts w:ascii="Arial" w:hAnsi="Arial" w:cs="Arial"/>
              </w:rPr>
              <w:t xml:space="preserve">Provide </w:t>
            </w:r>
            <w:r w:rsidR="005071EF" w:rsidRPr="00AC4158">
              <w:rPr>
                <w:rFonts w:ascii="Arial" w:hAnsi="Arial" w:cs="Arial"/>
              </w:rPr>
              <w:t>3</w:t>
            </w:r>
            <w:r w:rsidR="00597493" w:rsidRPr="00AC4158">
              <w:rPr>
                <w:rFonts w:ascii="Arial" w:hAnsi="Arial" w:cs="Arial"/>
              </w:rPr>
              <w:t xml:space="preserve"> pilot listing assessment</w:t>
            </w:r>
            <w:r w:rsidR="005071EF" w:rsidRPr="00AC4158">
              <w:rPr>
                <w:rFonts w:ascii="Arial" w:hAnsi="Arial" w:cs="Arial"/>
              </w:rPr>
              <w:t>s</w:t>
            </w:r>
            <w:r w:rsidR="00597493" w:rsidRPr="00AC4158">
              <w:rPr>
                <w:rFonts w:ascii="Arial" w:hAnsi="Arial" w:cs="Arial"/>
              </w:rPr>
              <w:t xml:space="preserve"> and conservation advices</w:t>
            </w:r>
            <w:r w:rsidR="005071EF" w:rsidRPr="00AC4158">
              <w:rPr>
                <w:rFonts w:ascii="Arial" w:hAnsi="Arial" w:cs="Arial"/>
              </w:rPr>
              <w:t>.</w:t>
            </w:r>
          </w:p>
          <w:p w14:paraId="4D532D78" w14:textId="0B044238" w:rsidR="00556ACF" w:rsidRPr="00AC4158" w:rsidRDefault="00556ACF" w:rsidP="00556ACF">
            <w:pPr>
              <w:tabs>
                <w:tab w:val="left" w:pos="2930"/>
              </w:tabs>
            </w:pPr>
            <w:r w:rsidRPr="00AC4158">
              <w:tab/>
            </w:r>
          </w:p>
          <w:p w14:paraId="5F5A4889" w14:textId="5C54A3AA" w:rsidR="00C975DC" w:rsidRPr="00AC4158" w:rsidRDefault="00F6689A" w:rsidP="006F4E60">
            <w:pPr>
              <w:pStyle w:val="ListBullet"/>
              <w:rPr>
                <w:rFonts w:ascii="Arial" w:hAnsi="Arial" w:cs="Arial"/>
              </w:rPr>
            </w:pPr>
            <w:r w:rsidRPr="00AC4158">
              <w:rPr>
                <w:rFonts w:ascii="Arial" w:hAnsi="Arial" w:cs="Arial"/>
              </w:rPr>
              <w:t xml:space="preserve">Organise and attend regular (monthly) teleconferences with </w:t>
            </w:r>
            <w:r w:rsidR="00A75530" w:rsidRPr="00AC4158">
              <w:rPr>
                <w:rFonts w:ascii="Arial" w:hAnsi="Arial" w:cs="Arial"/>
              </w:rPr>
              <w:t>Department</w:t>
            </w:r>
            <w:r w:rsidRPr="00AC4158">
              <w:rPr>
                <w:rFonts w:ascii="Arial" w:hAnsi="Arial" w:cs="Arial"/>
              </w:rPr>
              <w:t xml:space="preserve"> staff.</w:t>
            </w:r>
          </w:p>
          <w:p w14:paraId="3617A3DA" w14:textId="77777777" w:rsidR="006F4E60" w:rsidRPr="00AC4158" w:rsidRDefault="006F4E60" w:rsidP="006F4E60">
            <w:pPr>
              <w:pStyle w:val="ListBullet"/>
              <w:numPr>
                <w:ilvl w:val="0"/>
                <w:numId w:val="0"/>
              </w:numPr>
              <w:rPr>
                <w:rFonts w:ascii="Arial" w:hAnsi="Arial" w:cs="Arial"/>
              </w:rPr>
            </w:pPr>
          </w:p>
          <w:p w14:paraId="3C580592" w14:textId="15364DFB" w:rsidR="00F6689A" w:rsidRPr="00AC4158" w:rsidRDefault="00F6689A" w:rsidP="00F6689A">
            <w:pPr>
              <w:pStyle w:val="NormalTables"/>
              <w:tabs>
                <w:tab w:val="num" w:pos="567"/>
              </w:tabs>
              <w:spacing w:before="100" w:after="100"/>
            </w:pPr>
            <w:r w:rsidRPr="00AC4158">
              <w:t xml:space="preserve">For Stage </w:t>
            </w:r>
            <w:r w:rsidR="00FB5D77" w:rsidRPr="00AC4158">
              <w:t>Two</w:t>
            </w:r>
            <w:r w:rsidRPr="00AC4158">
              <w:t>:</w:t>
            </w:r>
          </w:p>
          <w:p w14:paraId="17DA861D" w14:textId="36452D63" w:rsidR="00F6689A" w:rsidRPr="00AC4158" w:rsidRDefault="00F6689A" w:rsidP="00F6689A">
            <w:pPr>
              <w:pStyle w:val="ListBullet"/>
              <w:rPr>
                <w:rFonts w:ascii="Arial" w:hAnsi="Arial" w:cs="Arial"/>
              </w:rPr>
            </w:pPr>
            <w:r w:rsidRPr="00AC4158">
              <w:rPr>
                <w:rFonts w:ascii="Arial" w:hAnsi="Arial" w:cs="Arial"/>
              </w:rPr>
              <w:t xml:space="preserve">Deliver draft listing assessments and conservation advices for </w:t>
            </w:r>
            <w:r w:rsidR="00790A4B" w:rsidRPr="00AC4158">
              <w:rPr>
                <w:rFonts w:ascii="Arial" w:hAnsi="Arial" w:cs="Arial"/>
              </w:rPr>
              <w:t>all eligible</w:t>
            </w:r>
            <w:r w:rsidRPr="00AC4158">
              <w:rPr>
                <w:rFonts w:ascii="Arial" w:hAnsi="Arial" w:cs="Arial"/>
              </w:rPr>
              <w:t xml:space="preserve"> species</w:t>
            </w:r>
            <w:r w:rsidR="00790A4B" w:rsidRPr="00AC4158">
              <w:rPr>
                <w:rFonts w:ascii="Arial" w:hAnsi="Arial" w:cs="Arial"/>
              </w:rPr>
              <w:t xml:space="preserve"> identified </w:t>
            </w:r>
            <w:r w:rsidR="006E2348" w:rsidRPr="00AC4158">
              <w:rPr>
                <w:rFonts w:ascii="Arial" w:hAnsi="Arial" w:cs="Arial"/>
              </w:rPr>
              <w:t xml:space="preserve">in Stage </w:t>
            </w:r>
            <w:r w:rsidR="00FB5D77" w:rsidRPr="00AC4158">
              <w:rPr>
                <w:rFonts w:ascii="Arial" w:hAnsi="Arial" w:cs="Arial"/>
              </w:rPr>
              <w:t>One</w:t>
            </w:r>
            <w:r w:rsidR="006E2348" w:rsidRPr="00AC4158">
              <w:rPr>
                <w:rFonts w:ascii="Arial" w:hAnsi="Arial" w:cs="Arial"/>
              </w:rPr>
              <w:t>.</w:t>
            </w:r>
            <w:r w:rsidRPr="00AC4158">
              <w:rPr>
                <w:rFonts w:ascii="Arial" w:hAnsi="Arial" w:cs="Arial"/>
              </w:rPr>
              <w:t xml:space="preserve"> The </w:t>
            </w:r>
            <w:r w:rsidR="008F40A5" w:rsidRPr="00AC4158">
              <w:rPr>
                <w:rFonts w:ascii="Arial" w:hAnsi="Arial" w:cs="Arial"/>
              </w:rPr>
              <w:t>successful Tenderer</w:t>
            </w:r>
            <w:r w:rsidRPr="00AC4158">
              <w:rPr>
                <w:rFonts w:ascii="Arial" w:hAnsi="Arial" w:cs="Arial"/>
              </w:rPr>
              <w:t xml:space="preserve"> will be required to amend</w:t>
            </w:r>
            <w:r w:rsidR="00C11056" w:rsidRPr="00AC4158">
              <w:rPr>
                <w:rFonts w:ascii="Arial" w:hAnsi="Arial" w:cs="Arial"/>
              </w:rPr>
              <w:t xml:space="preserve"> </w:t>
            </w:r>
            <w:r w:rsidRPr="00AC4158">
              <w:rPr>
                <w:rFonts w:ascii="Arial" w:hAnsi="Arial" w:cs="Arial"/>
              </w:rPr>
              <w:t>these documents based on Department and Committee feedback.</w:t>
            </w:r>
          </w:p>
          <w:p w14:paraId="3557B25F" w14:textId="5C44E3B5" w:rsidR="00F6689A" w:rsidRPr="00AC4158" w:rsidRDefault="00F6689A" w:rsidP="00F6689A">
            <w:pPr>
              <w:pStyle w:val="ListBullet"/>
              <w:rPr>
                <w:rFonts w:ascii="Arial" w:hAnsi="Arial" w:cs="Arial"/>
              </w:rPr>
            </w:pPr>
            <w:r w:rsidRPr="00AC4158">
              <w:rPr>
                <w:rFonts w:ascii="Arial" w:hAnsi="Arial" w:cs="Arial"/>
              </w:rPr>
              <w:t xml:space="preserve">Provision of data as per </w:t>
            </w:r>
            <w:r w:rsidR="006E2348" w:rsidRPr="00AC4158">
              <w:rPr>
                <w:rFonts w:ascii="Arial" w:hAnsi="Arial" w:cs="Arial"/>
              </w:rPr>
              <w:t xml:space="preserve">data </w:t>
            </w:r>
            <w:r w:rsidRPr="00AC4158">
              <w:rPr>
                <w:rFonts w:ascii="Arial" w:hAnsi="Arial" w:cs="Arial"/>
              </w:rPr>
              <w:t>requirements.</w:t>
            </w:r>
          </w:p>
          <w:p w14:paraId="0062A3F5" w14:textId="4A58714B" w:rsidR="00F6689A" w:rsidRPr="00AC4158" w:rsidRDefault="00F6689A" w:rsidP="00F6689A">
            <w:pPr>
              <w:pStyle w:val="ListBullet"/>
              <w:rPr>
                <w:rFonts w:ascii="Arial" w:hAnsi="Arial" w:cs="Arial"/>
              </w:rPr>
            </w:pPr>
            <w:r w:rsidRPr="00AC4158">
              <w:rPr>
                <w:rFonts w:ascii="Arial" w:hAnsi="Arial" w:cs="Arial"/>
              </w:rPr>
              <w:t xml:space="preserve">Organise and attend regular (monthly) teleconferences with </w:t>
            </w:r>
            <w:r w:rsidR="001E21DF" w:rsidRPr="00AC4158">
              <w:rPr>
                <w:rFonts w:ascii="Arial" w:hAnsi="Arial" w:cs="Arial"/>
              </w:rPr>
              <w:t xml:space="preserve">Department </w:t>
            </w:r>
            <w:r w:rsidRPr="00AC4158">
              <w:rPr>
                <w:rFonts w:ascii="Arial" w:hAnsi="Arial" w:cs="Arial"/>
              </w:rPr>
              <w:t>staff.</w:t>
            </w:r>
          </w:p>
          <w:p w14:paraId="63389F61" w14:textId="067730C9" w:rsidR="00F6689A" w:rsidRPr="00AC4158" w:rsidRDefault="00F6689A" w:rsidP="00F6689A">
            <w:pPr>
              <w:pStyle w:val="ListBullet"/>
              <w:numPr>
                <w:ilvl w:val="0"/>
                <w:numId w:val="0"/>
              </w:numPr>
              <w:rPr>
                <w:rFonts w:ascii="Arial" w:hAnsi="Arial" w:cs="Arial"/>
              </w:rPr>
            </w:pPr>
            <w:r w:rsidRPr="00AC4158">
              <w:rPr>
                <w:rFonts w:ascii="Arial" w:hAnsi="Arial" w:cs="Arial"/>
              </w:rPr>
              <w:t xml:space="preserve">For Stage </w:t>
            </w:r>
            <w:r w:rsidR="00FB5D77" w:rsidRPr="00AC4158">
              <w:rPr>
                <w:rFonts w:ascii="Arial" w:hAnsi="Arial" w:cs="Arial"/>
              </w:rPr>
              <w:t>Three</w:t>
            </w:r>
            <w:r w:rsidRPr="00AC4158">
              <w:rPr>
                <w:rFonts w:ascii="Arial" w:hAnsi="Arial" w:cs="Arial"/>
              </w:rPr>
              <w:t>:</w:t>
            </w:r>
          </w:p>
          <w:p w14:paraId="1BFD4A87" w14:textId="77777777" w:rsidR="00F6689A" w:rsidRPr="00AC4158" w:rsidRDefault="00F6689A" w:rsidP="00F6689A">
            <w:pPr>
              <w:pStyle w:val="ListBullet"/>
              <w:rPr>
                <w:rFonts w:ascii="Arial" w:hAnsi="Arial" w:cs="Arial"/>
              </w:rPr>
            </w:pPr>
            <w:r w:rsidRPr="00AC4158">
              <w:rPr>
                <w:rFonts w:ascii="Arial" w:hAnsi="Arial" w:cs="Arial"/>
              </w:rPr>
              <w:t>Deliver final report on project.</w:t>
            </w:r>
          </w:p>
          <w:p w14:paraId="54FB1450" w14:textId="77777777" w:rsidR="00FB5D77" w:rsidRPr="00AC4158" w:rsidRDefault="00FB5D77" w:rsidP="00597493">
            <w:pPr>
              <w:pStyle w:val="NormalTables"/>
              <w:tabs>
                <w:tab w:val="num" w:pos="567"/>
              </w:tabs>
              <w:spacing w:before="100" w:after="100"/>
              <w:rPr>
                <w:b/>
                <w:bCs/>
              </w:rPr>
            </w:pPr>
          </w:p>
          <w:p w14:paraId="446ED915" w14:textId="77777777" w:rsidR="005B593F" w:rsidRPr="00AC4158" w:rsidRDefault="005B593F" w:rsidP="00597493">
            <w:pPr>
              <w:pStyle w:val="NormalTables"/>
              <w:tabs>
                <w:tab w:val="num" w:pos="567"/>
              </w:tabs>
              <w:spacing w:before="100" w:after="100"/>
              <w:rPr>
                <w:b/>
                <w:bCs/>
              </w:rPr>
            </w:pPr>
          </w:p>
          <w:p w14:paraId="7B0CDC23" w14:textId="6B8AC5C8" w:rsidR="00597493" w:rsidRPr="00AC4158" w:rsidRDefault="00597493" w:rsidP="00597493">
            <w:pPr>
              <w:pStyle w:val="NormalTables"/>
              <w:tabs>
                <w:tab w:val="num" w:pos="567"/>
              </w:tabs>
              <w:spacing w:before="100" w:after="100"/>
              <w:rPr>
                <w:b/>
                <w:bCs/>
              </w:rPr>
            </w:pPr>
            <w:r w:rsidRPr="00AC4158">
              <w:rPr>
                <w:b/>
                <w:bCs/>
              </w:rPr>
              <w:t>Ecological communities SEAP</w:t>
            </w:r>
          </w:p>
          <w:p w14:paraId="376621C7" w14:textId="0E331BFE" w:rsidR="00597493" w:rsidRPr="00AC4158" w:rsidRDefault="00597493" w:rsidP="00597493">
            <w:pPr>
              <w:pStyle w:val="NormalTables"/>
              <w:tabs>
                <w:tab w:val="num" w:pos="567"/>
              </w:tabs>
              <w:spacing w:before="100" w:after="100"/>
            </w:pPr>
            <w:r w:rsidRPr="00AC4158">
              <w:t>Stage</w:t>
            </w:r>
            <w:r w:rsidR="00FB5D77" w:rsidRPr="00AC4158">
              <w:t xml:space="preserve"> One</w:t>
            </w:r>
            <w:r w:rsidR="005B593F" w:rsidRPr="00AC4158">
              <w:t xml:space="preserve"> A</w:t>
            </w:r>
            <w:r w:rsidRPr="00AC4158">
              <w:t>:</w:t>
            </w:r>
          </w:p>
          <w:p w14:paraId="642A9AE5" w14:textId="77777777" w:rsidR="00597493" w:rsidRPr="00AC4158" w:rsidRDefault="00597493" w:rsidP="00597493">
            <w:pPr>
              <w:pStyle w:val="ListBullet"/>
              <w:rPr>
                <w:rFonts w:ascii="Arial" w:hAnsi="Arial" w:cs="Arial"/>
              </w:rPr>
            </w:pPr>
            <w:r w:rsidRPr="00AC4158">
              <w:rPr>
                <w:rFonts w:ascii="Arial" w:hAnsi="Arial" w:cs="Arial"/>
                <w:lang w:val="en-US"/>
              </w:rPr>
              <w:t>Attend inception meeting to discuss project.</w:t>
            </w:r>
          </w:p>
          <w:p w14:paraId="51852798" w14:textId="6588E944" w:rsidR="00597493" w:rsidRPr="00AC4158" w:rsidRDefault="00597493" w:rsidP="00597493">
            <w:pPr>
              <w:pStyle w:val="ListBullet"/>
              <w:rPr>
                <w:rFonts w:ascii="Arial" w:hAnsi="Arial" w:cs="Arial"/>
              </w:rPr>
            </w:pPr>
            <w:r w:rsidRPr="00AC4158">
              <w:rPr>
                <w:rFonts w:ascii="Arial" w:hAnsi="Arial" w:cs="Arial"/>
                <w:lang w:val="en-US"/>
              </w:rPr>
              <w:t>Conduct a desktop analysis of all rainforests and wet forests within the named IBRA bioregions</w:t>
            </w:r>
            <w:r w:rsidR="005B593F" w:rsidRPr="00AC4158">
              <w:rPr>
                <w:rFonts w:ascii="Arial" w:hAnsi="Arial" w:cs="Arial"/>
                <w:lang w:val="en-US"/>
              </w:rPr>
              <w:t xml:space="preserve"> and classify them into discrete ECs.</w:t>
            </w:r>
          </w:p>
          <w:p w14:paraId="7C4CDB57" w14:textId="26A1577D" w:rsidR="00597493" w:rsidRPr="00AC4158" w:rsidRDefault="00597493" w:rsidP="00597493">
            <w:pPr>
              <w:pStyle w:val="ListBullet"/>
              <w:rPr>
                <w:rFonts w:ascii="Arial" w:hAnsi="Arial" w:cs="Arial"/>
              </w:rPr>
            </w:pPr>
            <w:r w:rsidRPr="00AC4158">
              <w:rPr>
                <w:rFonts w:ascii="Arial" w:hAnsi="Arial" w:cs="Arial"/>
              </w:rPr>
              <w:t xml:space="preserve">Undertake a </w:t>
            </w:r>
            <w:r w:rsidR="00DA0C84" w:rsidRPr="00AC4158">
              <w:rPr>
                <w:rFonts w:ascii="Arial" w:hAnsi="Arial" w:cs="Arial"/>
              </w:rPr>
              <w:t>preliminary</w:t>
            </w:r>
            <w:r w:rsidR="005B593F" w:rsidRPr="00AC4158">
              <w:rPr>
                <w:rFonts w:ascii="Arial" w:hAnsi="Arial" w:cs="Arial"/>
              </w:rPr>
              <w:t xml:space="preserve"> assessment</w:t>
            </w:r>
            <w:r w:rsidRPr="00AC4158">
              <w:rPr>
                <w:rFonts w:ascii="Arial" w:hAnsi="Arial" w:cs="Arial"/>
              </w:rPr>
              <w:t xml:space="preserve"> of the potential ECs.</w:t>
            </w:r>
          </w:p>
          <w:p w14:paraId="484B9900" w14:textId="48F4007C" w:rsidR="00597493" w:rsidRPr="00AC4158" w:rsidRDefault="00597493" w:rsidP="00597493">
            <w:pPr>
              <w:pStyle w:val="ListBullet"/>
              <w:rPr>
                <w:rFonts w:ascii="Arial" w:hAnsi="Arial" w:cs="Arial"/>
              </w:rPr>
            </w:pPr>
            <w:r w:rsidRPr="00AC4158">
              <w:rPr>
                <w:rFonts w:ascii="Arial" w:hAnsi="Arial" w:cs="Arial"/>
              </w:rPr>
              <w:t>Produce a</w:t>
            </w:r>
            <w:r w:rsidR="00DA0C84" w:rsidRPr="00AC4158">
              <w:rPr>
                <w:rFonts w:ascii="Arial" w:hAnsi="Arial" w:cs="Arial"/>
              </w:rPr>
              <w:t xml:space="preserve"> Preliminary Assessment Report and</w:t>
            </w:r>
            <w:r w:rsidR="005B593F" w:rsidRPr="00AC4158">
              <w:rPr>
                <w:rFonts w:ascii="Arial" w:hAnsi="Arial" w:cs="Arial"/>
              </w:rPr>
              <w:t xml:space="preserve"> EC</w:t>
            </w:r>
            <w:r w:rsidRPr="00AC4158">
              <w:rPr>
                <w:rFonts w:ascii="Arial" w:hAnsi="Arial" w:cs="Arial"/>
              </w:rPr>
              <w:t xml:space="preserve"> Listing Assessment Sequencing Plan.</w:t>
            </w:r>
          </w:p>
          <w:p w14:paraId="17396301" w14:textId="2BF2397B" w:rsidR="00597493" w:rsidRPr="00AC4158" w:rsidRDefault="00597493" w:rsidP="00597493">
            <w:pPr>
              <w:pStyle w:val="ListBullet"/>
              <w:rPr>
                <w:rFonts w:ascii="Arial" w:hAnsi="Arial" w:cs="Arial"/>
              </w:rPr>
            </w:pPr>
            <w:r w:rsidRPr="00AC4158">
              <w:rPr>
                <w:rFonts w:ascii="Arial" w:hAnsi="Arial" w:cs="Arial"/>
              </w:rPr>
              <w:t>Organise and attend regular (monthly) teleconferences with D</w:t>
            </w:r>
            <w:r w:rsidR="00FB5D77" w:rsidRPr="00AC4158">
              <w:rPr>
                <w:rFonts w:ascii="Arial" w:hAnsi="Arial" w:cs="Arial"/>
              </w:rPr>
              <w:t>epartment</w:t>
            </w:r>
            <w:r w:rsidRPr="00AC4158">
              <w:rPr>
                <w:rFonts w:ascii="Arial" w:hAnsi="Arial" w:cs="Arial"/>
              </w:rPr>
              <w:t xml:space="preserve"> staff.</w:t>
            </w:r>
          </w:p>
          <w:p w14:paraId="0F97D437" w14:textId="768F24A8" w:rsidR="00597493" w:rsidRPr="00AC4158" w:rsidRDefault="005B593F" w:rsidP="00597493">
            <w:pPr>
              <w:pStyle w:val="NormalTables"/>
              <w:tabs>
                <w:tab w:val="num" w:pos="567"/>
              </w:tabs>
              <w:spacing w:before="100" w:after="100"/>
            </w:pPr>
            <w:r w:rsidRPr="00AC4158">
              <w:t>Stage One B:</w:t>
            </w:r>
          </w:p>
          <w:p w14:paraId="7452A4B4" w14:textId="5309143E" w:rsidR="00BF48D6" w:rsidRPr="00AC4158" w:rsidRDefault="00BF48D6" w:rsidP="00BF48D6">
            <w:pPr>
              <w:pStyle w:val="ListBullet"/>
              <w:rPr>
                <w:rFonts w:ascii="Arial" w:hAnsi="Arial" w:cs="Arial"/>
              </w:rPr>
            </w:pPr>
            <w:r w:rsidRPr="00AC4158">
              <w:rPr>
                <w:rFonts w:ascii="Arial" w:hAnsi="Arial" w:cs="Arial"/>
              </w:rPr>
              <w:t>Plan and conduct ECs definition and assessment workshop/s</w:t>
            </w:r>
            <w:r w:rsidR="00C06ED3" w:rsidRPr="00AC4158">
              <w:rPr>
                <w:rFonts w:ascii="Arial" w:hAnsi="Arial" w:cs="Arial"/>
              </w:rPr>
              <w:t xml:space="preserve"> ensuring that agreement is reached for each candidate EC.</w:t>
            </w:r>
          </w:p>
          <w:p w14:paraId="0B34D8AF" w14:textId="77777777" w:rsidR="00C06ED3" w:rsidRPr="00AC4158" w:rsidRDefault="00C06ED3" w:rsidP="00C06ED3">
            <w:pPr>
              <w:pStyle w:val="NormalTables"/>
              <w:tabs>
                <w:tab w:val="num" w:pos="567"/>
              </w:tabs>
              <w:spacing w:before="100" w:after="100"/>
            </w:pPr>
          </w:p>
          <w:p w14:paraId="08935D47" w14:textId="16A62EFA" w:rsidR="00C06ED3" w:rsidRPr="00AC4158" w:rsidRDefault="00C06ED3" w:rsidP="00C06ED3">
            <w:pPr>
              <w:pStyle w:val="NormalTables"/>
              <w:tabs>
                <w:tab w:val="num" w:pos="567"/>
              </w:tabs>
              <w:spacing w:before="100" w:after="100"/>
            </w:pPr>
            <w:r w:rsidRPr="00AC4158">
              <w:t xml:space="preserve">For Stage </w:t>
            </w:r>
            <w:r w:rsidR="00E96293" w:rsidRPr="00AC4158">
              <w:t>Two</w:t>
            </w:r>
            <w:r w:rsidRPr="00AC4158">
              <w:t>:</w:t>
            </w:r>
          </w:p>
          <w:p w14:paraId="4EB4F3F5" w14:textId="132EF9A4" w:rsidR="00597493" w:rsidRPr="00AC4158" w:rsidRDefault="00597493" w:rsidP="00597493">
            <w:pPr>
              <w:pStyle w:val="ListBullet"/>
              <w:rPr>
                <w:rFonts w:ascii="Arial" w:hAnsi="Arial" w:cs="Arial"/>
              </w:rPr>
            </w:pPr>
            <w:r w:rsidRPr="00AC4158">
              <w:rPr>
                <w:rFonts w:ascii="Arial" w:hAnsi="Arial" w:cs="Arial"/>
              </w:rPr>
              <w:t xml:space="preserve">Deliver </w:t>
            </w:r>
            <w:r w:rsidR="00E96293" w:rsidRPr="00AC4158">
              <w:rPr>
                <w:rFonts w:ascii="Arial" w:hAnsi="Arial" w:cs="Arial"/>
              </w:rPr>
              <w:t xml:space="preserve">high quality </w:t>
            </w:r>
            <w:r w:rsidRPr="00AC4158">
              <w:rPr>
                <w:rFonts w:ascii="Arial" w:hAnsi="Arial" w:cs="Arial"/>
              </w:rPr>
              <w:t xml:space="preserve">draft listing assessments and conservation advices for all eligible ECs identified at </w:t>
            </w:r>
            <w:r w:rsidR="00A75530" w:rsidRPr="00AC4158">
              <w:rPr>
                <w:rFonts w:ascii="Arial" w:hAnsi="Arial" w:cs="Arial"/>
              </w:rPr>
              <w:t>S</w:t>
            </w:r>
            <w:r w:rsidRPr="00AC4158">
              <w:rPr>
                <w:rFonts w:ascii="Arial" w:hAnsi="Arial" w:cs="Arial"/>
              </w:rPr>
              <w:t xml:space="preserve">tage </w:t>
            </w:r>
            <w:r w:rsidR="00A75530" w:rsidRPr="00AC4158">
              <w:rPr>
                <w:rFonts w:ascii="Arial" w:hAnsi="Arial" w:cs="Arial"/>
              </w:rPr>
              <w:t>O</w:t>
            </w:r>
            <w:r w:rsidR="00FB5D77" w:rsidRPr="00AC4158">
              <w:rPr>
                <w:rFonts w:ascii="Arial" w:hAnsi="Arial" w:cs="Arial"/>
              </w:rPr>
              <w:t>ne</w:t>
            </w:r>
            <w:r w:rsidRPr="00AC4158">
              <w:rPr>
                <w:rFonts w:ascii="Arial" w:hAnsi="Arial" w:cs="Arial"/>
              </w:rPr>
              <w:t xml:space="preserve">. The </w:t>
            </w:r>
            <w:r w:rsidR="00E96293" w:rsidRPr="00AC4158">
              <w:rPr>
                <w:rFonts w:ascii="Arial" w:hAnsi="Arial" w:cs="Arial"/>
              </w:rPr>
              <w:t>successful Tenderer</w:t>
            </w:r>
            <w:r w:rsidRPr="00AC4158">
              <w:rPr>
                <w:rFonts w:ascii="Arial" w:hAnsi="Arial" w:cs="Arial"/>
              </w:rPr>
              <w:t xml:space="preserve"> will be required to amend a subset of these documents based on Department and Committee feedbac</w:t>
            </w:r>
            <w:r w:rsidR="00C975DC" w:rsidRPr="00AC4158">
              <w:rPr>
                <w:rFonts w:ascii="Arial" w:hAnsi="Arial" w:cs="Arial"/>
              </w:rPr>
              <w:t>k.</w:t>
            </w:r>
          </w:p>
          <w:p w14:paraId="0EFFDDC4" w14:textId="1F222521" w:rsidR="00597493" w:rsidRPr="00AC4158" w:rsidRDefault="00597493" w:rsidP="00597493">
            <w:pPr>
              <w:pStyle w:val="ListBullet"/>
              <w:rPr>
                <w:rFonts w:ascii="Arial" w:hAnsi="Arial" w:cs="Arial"/>
              </w:rPr>
            </w:pPr>
            <w:r w:rsidRPr="00AC4158">
              <w:rPr>
                <w:rFonts w:ascii="Arial" w:hAnsi="Arial" w:cs="Arial"/>
              </w:rPr>
              <w:t>Provision of data as per Departmental requirements.</w:t>
            </w:r>
          </w:p>
          <w:p w14:paraId="08EB60ED" w14:textId="4B0C0201" w:rsidR="00597493" w:rsidRPr="00AC4158" w:rsidRDefault="00597493" w:rsidP="00597493">
            <w:pPr>
              <w:pStyle w:val="ListBullet"/>
              <w:rPr>
                <w:rFonts w:ascii="Arial" w:hAnsi="Arial" w:cs="Arial"/>
              </w:rPr>
            </w:pPr>
            <w:r w:rsidRPr="00AC4158">
              <w:rPr>
                <w:rFonts w:ascii="Arial" w:hAnsi="Arial" w:cs="Arial"/>
              </w:rPr>
              <w:t xml:space="preserve">Organise and attend regular (monthly) teleconferences with </w:t>
            </w:r>
            <w:r w:rsidR="00FB5D77" w:rsidRPr="00AC4158">
              <w:rPr>
                <w:rFonts w:ascii="Arial" w:hAnsi="Arial" w:cs="Arial"/>
              </w:rPr>
              <w:t>Department</w:t>
            </w:r>
            <w:r w:rsidRPr="00AC4158">
              <w:rPr>
                <w:rFonts w:ascii="Arial" w:hAnsi="Arial" w:cs="Arial"/>
              </w:rPr>
              <w:t xml:space="preserve"> staff.</w:t>
            </w:r>
          </w:p>
          <w:p w14:paraId="48F22AD4" w14:textId="7E958D3E" w:rsidR="00597493" w:rsidRPr="00AC4158" w:rsidRDefault="00597493" w:rsidP="00597493">
            <w:pPr>
              <w:pStyle w:val="ListBullet"/>
              <w:numPr>
                <w:ilvl w:val="0"/>
                <w:numId w:val="0"/>
              </w:numPr>
              <w:rPr>
                <w:rFonts w:ascii="Arial" w:hAnsi="Arial" w:cs="Arial"/>
              </w:rPr>
            </w:pPr>
            <w:r w:rsidRPr="00AC4158">
              <w:rPr>
                <w:rFonts w:ascii="Arial" w:hAnsi="Arial" w:cs="Arial"/>
              </w:rPr>
              <w:t xml:space="preserve">For Stage </w:t>
            </w:r>
            <w:r w:rsidR="00FB5D77" w:rsidRPr="00AC4158">
              <w:rPr>
                <w:rFonts w:ascii="Arial" w:hAnsi="Arial" w:cs="Arial"/>
              </w:rPr>
              <w:t>Three</w:t>
            </w:r>
            <w:r w:rsidRPr="00AC4158">
              <w:rPr>
                <w:rFonts w:ascii="Arial" w:hAnsi="Arial" w:cs="Arial"/>
              </w:rPr>
              <w:t>:</w:t>
            </w:r>
          </w:p>
          <w:p w14:paraId="3EA0164D" w14:textId="5ABA613F" w:rsidR="00C06ED3" w:rsidRPr="00AC4158" w:rsidRDefault="00597493" w:rsidP="00055785">
            <w:pPr>
              <w:pStyle w:val="ListBullet"/>
              <w:rPr>
                <w:rFonts w:ascii="Arial" w:hAnsi="Arial" w:cs="Arial"/>
              </w:rPr>
            </w:pPr>
            <w:r w:rsidRPr="00AC4158">
              <w:rPr>
                <w:rFonts w:ascii="Arial" w:hAnsi="Arial" w:cs="Arial"/>
              </w:rPr>
              <w:t>Deliver final report on project.</w:t>
            </w:r>
          </w:p>
        </w:tc>
        <w:tc>
          <w:tcPr>
            <w:tcW w:w="1559" w:type="dxa"/>
            <w:tcBorders>
              <w:top w:val="single" w:sz="4" w:space="0" w:color="auto"/>
              <w:left w:val="single" w:sz="4" w:space="0" w:color="auto"/>
              <w:bottom w:val="single" w:sz="4" w:space="0" w:color="auto"/>
              <w:right w:val="single" w:sz="4" w:space="0" w:color="auto"/>
            </w:tcBorders>
          </w:tcPr>
          <w:p w14:paraId="05E90027" w14:textId="15C6721F" w:rsidR="0046564C" w:rsidRPr="00AC4158" w:rsidRDefault="000116AA">
            <w:pPr>
              <w:pStyle w:val="NormalTables"/>
              <w:tabs>
                <w:tab w:val="num" w:pos="567"/>
              </w:tabs>
            </w:pPr>
            <w:r w:rsidRPr="00AC4158">
              <w:t>Attachment 3. Services Delivery in Schedule 2.</w:t>
            </w:r>
          </w:p>
        </w:tc>
        <w:tc>
          <w:tcPr>
            <w:tcW w:w="1587" w:type="dxa"/>
            <w:tcBorders>
              <w:top w:val="single" w:sz="4" w:space="0" w:color="auto"/>
              <w:left w:val="single" w:sz="4" w:space="0" w:color="auto"/>
              <w:bottom w:val="single" w:sz="4" w:space="0" w:color="auto"/>
              <w:right w:val="single" w:sz="4" w:space="0" w:color="auto"/>
            </w:tcBorders>
          </w:tcPr>
          <w:p w14:paraId="774CA951" w14:textId="058E26A0" w:rsidR="0046564C" w:rsidRPr="00AC4158" w:rsidRDefault="00841EA4">
            <w:pPr>
              <w:pStyle w:val="NormalTables"/>
              <w:tabs>
                <w:tab w:val="num" w:pos="567"/>
              </w:tabs>
            </w:pPr>
            <w:r w:rsidRPr="00AC4158">
              <w:t>50</w:t>
            </w:r>
            <w:r w:rsidR="00182B55" w:rsidRPr="00AC4158">
              <w:t>%</w:t>
            </w:r>
          </w:p>
        </w:tc>
      </w:tr>
      <w:tr w:rsidR="00F44456" w14:paraId="774CA957" w14:textId="77777777" w:rsidTr="0045553D">
        <w:tc>
          <w:tcPr>
            <w:tcW w:w="2438" w:type="dxa"/>
            <w:tcBorders>
              <w:top w:val="single" w:sz="4" w:space="0" w:color="auto"/>
              <w:left w:val="single" w:sz="4" w:space="0" w:color="auto"/>
              <w:bottom w:val="single" w:sz="4" w:space="0" w:color="auto"/>
              <w:right w:val="single" w:sz="4" w:space="0" w:color="auto"/>
            </w:tcBorders>
            <w:hideMark/>
          </w:tcPr>
          <w:p w14:paraId="7BC2CE81" w14:textId="77777777" w:rsidR="00F44456" w:rsidRPr="00AC4158" w:rsidRDefault="00F44456" w:rsidP="009B2E56">
            <w:pPr>
              <w:pStyle w:val="NormalTables"/>
            </w:pPr>
            <w:r w:rsidRPr="00AC4158">
              <w:t>2.Tenderer's experience</w:t>
            </w:r>
          </w:p>
          <w:p w14:paraId="774CA954" w14:textId="6C566153" w:rsidR="00F44456" w:rsidRPr="00AC4158" w:rsidRDefault="001E21DF" w:rsidP="00952948">
            <w:pPr>
              <w:pStyle w:val="NormalTables"/>
            </w:pPr>
            <w:r w:rsidRPr="00AC4158">
              <w:t xml:space="preserve">Tenderer’s demonstrated </w:t>
            </w:r>
            <w:r w:rsidR="00F44456" w:rsidRPr="00AC4158">
              <w:t xml:space="preserve">capacity to develop listing assessments and conservation advices </w:t>
            </w:r>
            <w:r w:rsidRPr="00AC4158">
              <w:t xml:space="preserve">that meet RFT requirements </w:t>
            </w:r>
            <w:r w:rsidR="00F44456" w:rsidRPr="00AC4158">
              <w:t>for relevant species or ecological communities.</w:t>
            </w:r>
          </w:p>
        </w:tc>
        <w:tc>
          <w:tcPr>
            <w:tcW w:w="2977" w:type="dxa"/>
            <w:tcBorders>
              <w:top w:val="single" w:sz="4" w:space="0" w:color="auto"/>
              <w:left w:val="single" w:sz="4" w:space="0" w:color="auto"/>
              <w:bottom w:val="single" w:sz="4" w:space="0" w:color="auto"/>
              <w:right w:val="single" w:sz="4" w:space="0" w:color="auto"/>
            </w:tcBorders>
            <w:hideMark/>
          </w:tcPr>
          <w:p w14:paraId="3488BA69" w14:textId="2699146C" w:rsidR="00F44456" w:rsidRPr="00AC4158" w:rsidRDefault="00F44456" w:rsidP="009B2E56">
            <w:pPr>
              <w:pStyle w:val="NormalTables"/>
              <w:tabs>
                <w:tab w:val="num" w:pos="567"/>
              </w:tabs>
              <w:spacing w:before="100" w:after="100"/>
            </w:pPr>
            <w:r w:rsidRPr="00AC4158">
              <w:t>Tenderers should demonstrate their experience and capacity to develop</w:t>
            </w:r>
            <w:r w:rsidR="00FF4283" w:rsidRPr="00AC4158">
              <w:t xml:space="preserve"> EPBC Act</w:t>
            </w:r>
            <w:r w:rsidRPr="00AC4158">
              <w:t xml:space="preserve"> listing assessments and conservation advices for relevant species or ecological communities. The Tender </w:t>
            </w:r>
            <w:r w:rsidR="00500F93" w:rsidRPr="00AC4158">
              <w:t xml:space="preserve">response </w:t>
            </w:r>
            <w:r w:rsidRPr="00AC4158">
              <w:t>should include specific reference to this Evaluation Criterion.</w:t>
            </w:r>
          </w:p>
          <w:p w14:paraId="774CA955" w14:textId="1A3CF63F" w:rsidR="00F44456" w:rsidRPr="00AC4158" w:rsidRDefault="00F44456" w:rsidP="009B2E56">
            <w:pPr>
              <w:pStyle w:val="NormalTables"/>
              <w:tabs>
                <w:tab w:val="num" w:pos="567"/>
              </w:tabs>
            </w:pPr>
            <w:r w:rsidRPr="00AC4158">
              <w:t>Tenderers should also provide contact details for two people who can act as referees, and a short description of the relationship of the Tenderer to each referee and a description of the services supplied by the Tenderer to each referee.</w:t>
            </w:r>
          </w:p>
        </w:tc>
        <w:tc>
          <w:tcPr>
            <w:tcW w:w="4962" w:type="dxa"/>
            <w:tcBorders>
              <w:top w:val="single" w:sz="4" w:space="0" w:color="auto"/>
              <w:left w:val="single" w:sz="4" w:space="0" w:color="auto"/>
              <w:bottom w:val="single" w:sz="4" w:space="0" w:color="auto"/>
              <w:right w:val="single" w:sz="4" w:space="0" w:color="auto"/>
            </w:tcBorders>
          </w:tcPr>
          <w:p w14:paraId="18D7C3F7" w14:textId="6F5A729F" w:rsidR="00F44456" w:rsidRPr="00AC4158" w:rsidRDefault="00F44456" w:rsidP="009B2E56">
            <w:pPr>
              <w:pStyle w:val="NormalTables"/>
              <w:tabs>
                <w:tab w:val="num" w:pos="567"/>
              </w:tabs>
              <w:spacing w:before="100" w:after="100"/>
            </w:pPr>
            <w:r w:rsidRPr="00AC4158">
              <w:t xml:space="preserve">In demonstrating experience and capacity in relation to this Evaluation Criterion, Tenderers should consider: </w:t>
            </w:r>
          </w:p>
          <w:p w14:paraId="07FB1579" w14:textId="77777777" w:rsidR="00DF202E" w:rsidRPr="00AC4158" w:rsidRDefault="00DF202E" w:rsidP="00DF202E">
            <w:pPr>
              <w:pStyle w:val="NormalTables"/>
              <w:tabs>
                <w:tab w:val="num" w:pos="567"/>
              </w:tabs>
              <w:spacing w:before="100" w:after="100"/>
              <w:rPr>
                <w:u w:val="single"/>
              </w:rPr>
            </w:pPr>
            <w:r w:rsidRPr="00AC4158">
              <w:rPr>
                <w:b/>
                <w:bCs/>
              </w:rPr>
              <w:t>Species SEAP</w:t>
            </w:r>
            <w:r w:rsidRPr="00AC4158">
              <w:rPr>
                <w:u w:val="single"/>
              </w:rPr>
              <w:t xml:space="preserve"> </w:t>
            </w:r>
          </w:p>
          <w:p w14:paraId="46736B0B" w14:textId="77777777" w:rsidR="00DF202E" w:rsidRPr="00AC4158" w:rsidRDefault="00DF202E" w:rsidP="00DF202E">
            <w:pPr>
              <w:pStyle w:val="NormalTables"/>
              <w:tabs>
                <w:tab w:val="num" w:pos="567"/>
              </w:tabs>
              <w:spacing w:before="100" w:after="100"/>
            </w:pPr>
            <w:r w:rsidRPr="00AC4158">
              <w:rPr>
                <w:u w:val="single"/>
              </w:rPr>
              <w:t>Scientific and technical capacity</w:t>
            </w:r>
            <w:r w:rsidRPr="00AC4158">
              <w:t>, including to:</w:t>
            </w:r>
          </w:p>
          <w:p w14:paraId="54DE65A7" w14:textId="77777777" w:rsidR="00DF202E" w:rsidRPr="00AC4158" w:rsidRDefault="00DF202E" w:rsidP="00B84515">
            <w:pPr>
              <w:pStyle w:val="NormalTables"/>
              <w:numPr>
                <w:ilvl w:val="0"/>
                <w:numId w:val="105"/>
              </w:numPr>
              <w:spacing w:before="100" w:after="100"/>
            </w:pPr>
            <w:r w:rsidRPr="00AC4158">
              <w:t>Develop indicative listing outcomes for relevant species based on IUCN parameters and in accordance with EPBC Act requirements;</w:t>
            </w:r>
          </w:p>
          <w:p w14:paraId="72EE9DA5" w14:textId="77777777" w:rsidR="00DF202E" w:rsidRPr="00AC4158" w:rsidRDefault="00DF202E" w:rsidP="00B84515">
            <w:pPr>
              <w:pStyle w:val="NormalTables"/>
              <w:numPr>
                <w:ilvl w:val="0"/>
                <w:numId w:val="105"/>
              </w:numPr>
              <w:spacing w:before="100" w:after="100"/>
            </w:pPr>
            <w:r w:rsidRPr="00AC4158">
              <w:t>Develop listing assessments and CAM-compliant conservation advices to EPBC Act evidentiary standards; and</w:t>
            </w:r>
          </w:p>
          <w:p w14:paraId="4722A4F3" w14:textId="77777777" w:rsidR="00DF202E" w:rsidRPr="00AC4158" w:rsidRDefault="00DF202E" w:rsidP="00B84515">
            <w:pPr>
              <w:pStyle w:val="NormalTables"/>
              <w:numPr>
                <w:ilvl w:val="0"/>
                <w:numId w:val="105"/>
              </w:numPr>
              <w:spacing w:before="100" w:after="100"/>
            </w:pPr>
            <w:r w:rsidRPr="00AC4158">
              <w:t>Harness scientific expertise, with links to active monitoring and research in the relevant species.</w:t>
            </w:r>
          </w:p>
          <w:p w14:paraId="171EC83C" w14:textId="1951FB43" w:rsidR="00DF202E" w:rsidRPr="00AC4158" w:rsidRDefault="00DF202E" w:rsidP="00DF202E">
            <w:pPr>
              <w:pStyle w:val="NormalTables"/>
              <w:tabs>
                <w:tab w:val="num" w:pos="567"/>
              </w:tabs>
              <w:spacing w:before="100" w:after="100"/>
            </w:pPr>
            <w:r w:rsidRPr="00AC4158">
              <w:rPr>
                <w:u w:val="single"/>
              </w:rPr>
              <w:t>Stakeholder engagement</w:t>
            </w:r>
            <w:r w:rsidRPr="00AC4158">
              <w:t>, including:</w:t>
            </w:r>
          </w:p>
          <w:p w14:paraId="12F463FE" w14:textId="4EE8F9C0" w:rsidR="00DF202E" w:rsidRPr="00AC4158" w:rsidRDefault="00DF202E" w:rsidP="00B84515">
            <w:pPr>
              <w:pStyle w:val="NormalTables"/>
              <w:numPr>
                <w:ilvl w:val="0"/>
                <w:numId w:val="106"/>
              </w:numPr>
              <w:spacing w:before="100" w:after="100"/>
            </w:pPr>
            <w:r w:rsidRPr="00AC4158">
              <w:t xml:space="preserve">Initiate, organise and lead activities that engage relevant experts in the project; </w:t>
            </w:r>
          </w:p>
          <w:p w14:paraId="0BA46FA0" w14:textId="06444659" w:rsidR="00C975DC" w:rsidRPr="00AC4158" w:rsidRDefault="00C975DC" w:rsidP="00B84515">
            <w:pPr>
              <w:pStyle w:val="NormalTables"/>
              <w:numPr>
                <w:ilvl w:val="0"/>
                <w:numId w:val="106"/>
              </w:numPr>
              <w:spacing w:before="100" w:after="100"/>
            </w:pPr>
            <w:r w:rsidRPr="00AC4158">
              <w:t>Demonstrated experience effectively working in the science / policy interface, achieving collaboration across diverse groups of stakeholders</w:t>
            </w:r>
            <w:r w:rsidR="008F40A5" w:rsidRPr="00AC4158">
              <w:t>; and</w:t>
            </w:r>
          </w:p>
          <w:p w14:paraId="768B4FD4" w14:textId="602B9BC1" w:rsidR="00FF4283" w:rsidRPr="00AC4158" w:rsidRDefault="00FF4283" w:rsidP="00B84515">
            <w:pPr>
              <w:pStyle w:val="NormalTables"/>
              <w:numPr>
                <w:ilvl w:val="0"/>
                <w:numId w:val="106"/>
              </w:numPr>
              <w:spacing w:before="100" w:after="100"/>
            </w:pPr>
            <w:r w:rsidRPr="00AC4158">
              <w:t xml:space="preserve">Lead activities that engage </w:t>
            </w:r>
            <w:r w:rsidR="008F40A5" w:rsidRPr="00AC4158">
              <w:t>I</w:t>
            </w:r>
            <w:r w:rsidRPr="00AC4158">
              <w:t>ndigenous knowledge to deliver the Indigenous engagement plan.</w:t>
            </w:r>
          </w:p>
          <w:p w14:paraId="4B800E9C" w14:textId="0522C33D" w:rsidR="00DF202E" w:rsidRPr="00AC4158" w:rsidRDefault="00DF202E" w:rsidP="009B2E56">
            <w:pPr>
              <w:pStyle w:val="NormalTables"/>
              <w:tabs>
                <w:tab w:val="num" w:pos="567"/>
              </w:tabs>
              <w:spacing w:before="100" w:after="100"/>
            </w:pPr>
            <w:r w:rsidRPr="00AC4158">
              <w:t>or</w:t>
            </w:r>
          </w:p>
          <w:p w14:paraId="212F631B" w14:textId="77777777" w:rsidR="00F44456" w:rsidRPr="00AC4158" w:rsidRDefault="00F44456" w:rsidP="009B2E56">
            <w:pPr>
              <w:pStyle w:val="NormalTables"/>
              <w:tabs>
                <w:tab w:val="num" w:pos="567"/>
              </w:tabs>
              <w:spacing w:before="100" w:after="100"/>
              <w:rPr>
                <w:u w:val="single"/>
              </w:rPr>
            </w:pPr>
            <w:r w:rsidRPr="00AC4158">
              <w:rPr>
                <w:b/>
                <w:bCs/>
              </w:rPr>
              <w:t>Ecological communities SEAP</w:t>
            </w:r>
            <w:r w:rsidRPr="00AC4158">
              <w:rPr>
                <w:u w:val="single"/>
              </w:rPr>
              <w:t xml:space="preserve"> </w:t>
            </w:r>
          </w:p>
          <w:p w14:paraId="2885A7D5" w14:textId="2874BACF" w:rsidR="00F44456" w:rsidRPr="00AC4158" w:rsidRDefault="00F44456" w:rsidP="009B2E56">
            <w:pPr>
              <w:pStyle w:val="NormalTables"/>
              <w:tabs>
                <w:tab w:val="num" w:pos="567"/>
              </w:tabs>
              <w:spacing w:before="100" w:after="100"/>
            </w:pPr>
            <w:r w:rsidRPr="00AC4158">
              <w:rPr>
                <w:u w:val="single"/>
              </w:rPr>
              <w:t>Scientific and technical capacity</w:t>
            </w:r>
            <w:r w:rsidRPr="00AC4158">
              <w:t>, including to:</w:t>
            </w:r>
          </w:p>
          <w:p w14:paraId="2A846CB3" w14:textId="77777777" w:rsidR="00F44456" w:rsidRPr="00AC4158" w:rsidRDefault="00F44456" w:rsidP="00B84515">
            <w:pPr>
              <w:pStyle w:val="NormalTables"/>
              <w:numPr>
                <w:ilvl w:val="0"/>
                <w:numId w:val="103"/>
              </w:numPr>
              <w:spacing w:before="100" w:after="100"/>
            </w:pPr>
            <w:r w:rsidRPr="00AC4158">
              <w:t>Differentiate and identify rainforest and wet forest ecological communities in South-Eastern Australia;</w:t>
            </w:r>
          </w:p>
          <w:p w14:paraId="354ACC18" w14:textId="2AD213CB" w:rsidR="00F44456" w:rsidRPr="00AC4158" w:rsidRDefault="00F44456" w:rsidP="00B84515">
            <w:pPr>
              <w:pStyle w:val="NormalTables"/>
              <w:numPr>
                <w:ilvl w:val="0"/>
                <w:numId w:val="103"/>
              </w:numPr>
              <w:spacing w:before="100" w:after="100"/>
            </w:pPr>
            <w:r w:rsidRPr="00AC4158">
              <w:t xml:space="preserve">Develop indicative listing outcomes for ECs based on </w:t>
            </w:r>
            <w:r w:rsidR="00BF48D6" w:rsidRPr="00AC4158">
              <w:t xml:space="preserve">EPBC criteria </w:t>
            </w:r>
            <w:r w:rsidRPr="00AC4158">
              <w:t>and in accordance with EPBC Act requirements;</w:t>
            </w:r>
          </w:p>
          <w:p w14:paraId="11848FFC" w14:textId="584E2B16" w:rsidR="00F44456" w:rsidRPr="00AC4158" w:rsidRDefault="00F44456" w:rsidP="00B84515">
            <w:pPr>
              <w:pStyle w:val="NormalTables"/>
              <w:numPr>
                <w:ilvl w:val="0"/>
                <w:numId w:val="103"/>
              </w:numPr>
              <w:spacing w:before="100" w:after="100"/>
            </w:pPr>
            <w:r w:rsidRPr="00AC4158">
              <w:t>Develop listing assessments and conservation advices to EPBC Act evidentiary standards; and</w:t>
            </w:r>
          </w:p>
          <w:p w14:paraId="2594732A" w14:textId="77777777" w:rsidR="00F44456" w:rsidRPr="00AC4158" w:rsidRDefault="00F44456" w:rsidP="00B84515">
            <w:pPr>
              <w:pStyle w:val="NormalTables"/>
              <w:numPr>
                <w:ilvl w:val="0"/>
                <w:numId w:val="103"/>
              </w:numPr>
              <w:spacing w:before="100" w:after="100"/>
            </w:pPr>
            <w:r w:rsidRPr="00AC4158">
              <w:t>Harness scientific expertise, with links to active monitoring and research in the relevant ECs.</w:t>
            </w:r>
          </w:p>
          <w:p w14:paraId="4B12EA13" w14:textId="72469135" w:rsidR="00F44456" w:rsidRPr="00AC4158" w:rsidRDefault="00F44456" w:rsidP="009B2E56">
            <w:pPr>
              <w:pStyle w:val="NormalTables"/>
              <w:tabs>
                <w:tab w:val="num" w:pos="567"/>
              </w:tabs>
              <w:spacing w:before="100" w:after="100"/>
            </w:pPr>
            <w:r w:rsidRPr="00AC4158">
              <w:rPr>
                <w:u w:val="single"/>
              </w:rPr>
              <w:t xml:space="preserve">Stakeholder engagement </w:t>
            </w:r>
            <w:r w:rsidRPr="00AC4158">
              <w:t>including:</w:t>
            </w:r>
          </w:p>
          <w:p w14:paraId="733BD7B0" w14:textId="77777777" w:rsidR="00F44456" w:rsidRPr="00AC4158" w:rsidRDefault="00F44456" w:rsidP="00B84515">
            <w:pPr>
              <w:pStyle w:val="NormalTables"/>
              <w:numPr>
                <w:ilvl w:val="0"/>
                <w:numId w:val="104"/>
              </w:numPr>
              <w:spacing w:before="100" w:after="100"/>
            </w:pPr>
            <w:r w:rsidRPr="00AC4158">
              <w:t>Initiate, organise and lead activities that engage relevant experts for differentiation and identification of ECs; and</w:t>
            </w:r>
          </w:p>
          <w:p w14:paraId="18F6C972" w14:textId="77777777" w:rsidR="00F44456" w:rsidRPr="00AC4158" w:rsidRDefault="004953F4" w:rsidP="00B84515">
            <w:pPr>
              <w:pStyle w:val="NormalTables"/>
              <w:numPr>
                <w:ilvl w:val="0"/>
                <w:numId w:val="106"/>
              </w:numPr>
              <w:spacing w:before="100" w:after="100"/>
            </w:pPr>
            <w:r w:rsidRPr="00AC4158">
              <w:t>Demonstrated experience effectively working in the science / policy interface, achieving collaboration across diverse groups of stakeholders.</w:t>
            </w:r>
          </w:p>
          <w:p w14:paraId="43575C9C" w14:textId="45D99240" w:rsidR="00FF4283" w:rsidRPr="00AC4158" w:rsidRDefault="00FF4283" w:rsidP="00B84515">
            <w:pPr>
              <w:pStyle w:val="NormalTables"/>
              <w:numPr>
                <w:ilvl w:val="0"/>
                <w:numId w:val="106"/>
              </w:numPr>
              <w:spacing w:before="100" w:after="100"/>
            </w:pPr>
            <w:r w:rsidRPr="00AC4158">
              <w:t>Lead activities that engage indigenous knowledge to deliver the EC Indigenous engagement plan.</w:t>
            </w:r>
          </w:p>
        </w:tc>
        <w:tc>
          <w:tcPr>
            <w:tcW w:w="1559" w:type="dxa"/>
            <w:tcBorders>
              <w:top w:val="single" w:sz="4" w:space="0" w:color="auto"/>
              <w:left w:val="single" w:sz="4" w:space="0" w:color="auto"/>
              <w:bottom w:val="single" w:sz="4" w:space="0" w:color="auto"/>
              <w:right w:val="single" w:sz="4" w:space="0" w:color="auto"/>
            </w:tcBorders>
          </w:tcPr>
          <w:p w14:paraId="30E84D91" w14:textId="2F6EDC48" w:rsidR="00F44456" w:rsidRPr="00AC4158" w:rsidRDefault="001E6BC0">
            <w:pPr>
              <w:pStyle w:val="NormalTables"/>
              <w:tabs>
                <w:tab w:val="num" w:pos="567"/>
              </w:tabs>
            </w:pPr>
            <w:r w:rsidRPr="00AC4158">
              <w:t>Attachment 4. Tenderer’s Experience in Schedule 2.</w:t>
            </w:r>
          </w:p>
        </w:tc>
        <w:tc>
          <w:tcPr>
            <w:tcW w:w="1587" w:type="dxa"/>
            <w:tcBorders>
              <w:top w:val="single" w:sz="4" w:space="0" w:color="auto"/>
              <w:left w:val="single" w:sz="4" w:space="0" w:color="auto"/>
              <w:right w:val="single" w:sz="4" w:space="0" w:color="auto"/>
            </w:tcBorders>
          </w:tcPr>
          <w:p w14:paraId="774CA956" w14:textId="20B4EB09" w:rsidR="00F44456" w:rsidRPr="00AC4158" w:rsidRDefault="009C3B6A">
            <w:pPr>
              <w:pStyle w:val="NormalTables"/>
              <w:tabs>
                <w:tab w:val="num" w:pos="567"/>
              </w:tabs>
            </w:pPr>
            <w:r w:rsidRPr="00AC4158">
              <w:t>25</w:t>
            </w:r>
            <w:r w:rsidR="00F44456" w:rsidRPr="00AC4158">
              <w:t>%</w:t>
            </w:r>
          </w:p>
        </w:tc>
      </w:tr>
      <w:tr w:rsidR="00F44456" w14:paraId="774CA95C" w14:textId="77777777" w:rsidTr="0045553D">
        <w:tc>
          <w:tcPr>
            <w:tcW w:w="2438" w:type="dxa"/>
            <w:tcBorders>
              <w:top w:val="single" w:sz="4" w:space="0" w:color="auto"/>
              <w:left w:val="single" w:sz="4" w:space="0" w:color="auto"/>
              <w:bottom w:val="single" w:sz="4" w:space="0" w:color="auto"/>
              <w:right w:val="single" w:sz="4" w:space="0" w:color="auto"/>
            </w:tcBorders>
            <w:hideMark/>
          </w:tcPr>
          <w:p w14:paraId="774CA959" w14:textId="3B0D2091" w:rsidR="00F44456" w:rsidRPr="00AC4158" w:rsidRDefault="00F44456" w:rsidP="00CC2F4D">
            <w:pPr>
              <w:pStyle w:val="NormalTables"/>
              <w:tabs>
                <w:tab w:val="num" w:pos="567"/>
              </w:tabs>
            </w:pPr>
            <w:r w:rsidRPr="00AC4158">
              <w:t xml:space="preserve">3.Tenderer’s management capability and key personnel </w:t>
            </w:r>
          </w:p>
        </w:tc>
        <w:tc>
          <w:tcPr>
            <w:tcW w:w="2977" w:type="dxa"/>
            <w:tcBorders>
              <w:top w:val="single" w:sz="4" w:space="0" w:color="auto"/>
              <w:left w:val="single" w:sz="4" w:space="0" w:color="auto"/>
              <w:bottom w:val="single" w:sz="4" w:space="0" w:color="auto"/>
              <w:right w:val="single" w:sz="4" w:space="0" w:color="auto"/>
            </w:tcBorders>
            <w:hideMark/>
          </w:tcPr>
          <w:p w14:paraId="07AC875B" w14:textId="77777777" w:rsidR="00F44456" w:rsidRPr="00AC4158" w:rsidRDefault="00F44456" w:rsidP="00822CDC">
            <w:pPr>
              <w:pStyle w:val="NormalTables"/>
              <w:tabs>
                <w:tab w:val="num" w:pos="567"/>
              </w:tabs>
            </w:pPr>
            <w:r w:rsidRPr="00AC4158">
              <w:t>Tenderers should provide details about their management capability and key personnel that will be involved in delivery of the S</w:t>
            </w:r>
            <w:r w:rsidR="005F0997" w:rsidRPr="00AC4158">
              <w:t>ervices</w:t>
            </w:r>
            <w:r w:rsidR="008936BD" w:rsidRPr="00AC4158">
              <w:t>.</w:t>
            </w:r>
          </w:p>
          <w:p w14:paraId="774CA95A" w14:textId="0D2422E9" w:rsidR="00EF148C" w:rsidRPr="00AC4158" w:rsidRDefault="00EF148C" w:rsidP="00822CDC">
            <w:pPr>
              <w:pStyle w:val="NormalTables"/>
              <w:tabs>
                <w:tab w:val="num" w:pos="567"/>
              </w:tabs>
            </w:pPr>
            <w:bookmarkStart w:id="298" w:name="_Hlk68643526"/>
            <w:r w:rsidRPr="00AC4158">
              <w:t xml:space="preserve">Please provide CVs </w:t>
            </w:r>
            <w:r w:rsidR="008274DA" w:rsidRPr="00AC4158">
              <w:t xml:space="preserve">(CVs for personnel should be limited to two A4 pages) </w:t>
            </w:r>
            <w:r w:rsidRPr="00AC4158">
              <w:t>for every person who will be part of the SEAPs delivery Team.</w:t>
            </w:r>
            <w:bookmarkEnd w:id="298"/>
          </w:p>
        </w:tc>
        <w:tc>
          <w:tcPr>
            <w:tcW w:w="4962" w:type="dxa"/>
            <w:tcBorders>
              <w:top w:val="single" w:sz="4" w:space="0" w:color="auto"/>
              <w:left w:val="single" w:sz="4" w:space="0" w:color="auto"/>
              <w:bottom w:val="single" w:sz="4" w:space="0" w:color="auto"/>
              <w:right w:val="single" w:sz="4" w:space="0" w:color="auto"/>
            </w:tcBorders>
          </w:tcPr>
          <w:p w14:paraId="0D2A20B9" w14:textId="77777777" w:rsidR="00F44456" w:rsidRPr="00AC4158" w:rsidRDefault="00F44456" w:rsidP="00952948">
            <w:pPr>
              <w:pStyle w:val="NormalTables"/>
              <w:spacing w:before="100" w:after="100"/>
            </w:pPr>
            <w:r w:rsidRPr="00AC4158">
              <w:t xml:space="preserve">In demonstrating management capability, Tenderers should consider: </w:t>
            </w:r>
          </w:p>
          <w:p w14:paraId="24361CB8" w14:textId="77777777" w:rsidR="00F44456" w:rsidRPr="00AC4158" w:rsidRDefault="00F44456" w:rsidP="00952948">
            <w:pPr>
              <w:pStyle w:val="NormalTables"/>
              <w:spacing w:before="100" w:after="100"/>
            </w:pPr>
            <w:r w:rsidRPr="00AC4158">
              <w:rPr>
                <w:u w:val="single"/>
              </w:rPr>
              <w:t>Organisational and project management capacity</w:t>
            </w:r>
            <w:r w:rsidRPr="00AC4158">
              <w:t>, including:</w:t>
            </w:r>
          </w:p>
          <w:p w14:paraId="3C0F39E1" w14:textId="7DD65A2A" w:rsidR="00F44456" w:rsidRPr="00AC4158" w:rsidRDefault="00F44456" w:rsidP="00B84515">
            <w:pPr>
              <w:pStyle w:val="NormalTables"/>
              <w:numPr>
                <w:ilvl w:val="0"/>
                <w:numId w:val="107"/>
              </w:numPr>
              <w:spacing w:before="100" w:after="100"/>
            </w:pPr>
            <w:r w:rsidRPr="00AC4158">
              <w:t xml:space="preserve">Demonstrated previous experience in </w:t>
            </w:r>
            <w:r w:rsidR="000F1EE7" w:rsidRPr="00AC4158">
              <w:t xml:space="preserve">the management of complex projects in line with best practice project and contract management and </w:t>
            </w:r>
            <w:r w:rsidRPr="00AC4158">
              <w:t>delivery of milestones to the specified contractual requirements (on time and of high quality);</w:t>
            </w:r>
          </w:p>
          <w:p w14:paraId="2F2C3E69" w14:textId="67CB5607" w:rsidR="00F44456" w:rsidRPr="00AC4158" w:rsidRDefault="00790A4B" w:rsidP="00B84515">
            <w:pPr>
              <w:pStyle w:val="NormalTables"/>
              <w:numPr>
                <w:ilvl w:val="0"/>
                <w:numId w:val="107"/>
              </w:numPr>
              <w:spacing w:before="100" w:after="100"/>
            </w:pPr>
            <w:r w:rsidRPr="00AC4158">
              <w:t>Key personnel appointed to the project team given the task t</w:t>
            </w:r>
            <w:r w:rsidR="00F44456" w:rsidRPr="00AC4158">
              <w:t>o resolve issues that are impeding the completion of contractual outputs in a timely, transparent and collaborative fashion;</w:t>
            </w:r>
          </w:p>
          <w:p w14:paraId="4F631B89" w14:textId="1491E82E" w:rsidR="00F44456" w:rsidRPr="00AC4158" w:rsidRDefault="00F44456" w:rsidP="00B84515">
            <w:pPr>
              <w:pStyle w:val="NormalTables"/>
              <w:numPr>
                <w:ilvl w:val="0"/>
                <w:numId w:val="107"/>
              </w:numPr>
              <w:spacing w:before="100" w:after="100"/>
            </w:pPr>
            <w:r w:rsidRPr="00AC4158">
              <w:t>The experience of key personnel and their skills and qualifications</w:t>
            </w:r>
            <w:r w:rsidR="00790A4B" w:rsidRPr="00AC4158">
              <w:t xml:space="preserve">. </w:t>
            </w:r>
            <w:r w:rsidR="00512CA6" w:rsidRPr="00AC4158">
              <w:t>This must include</w:t>
            </w:r>
            <w:r w:rsidR="00790A4B" w:rsidRPr="00AC4158">
              <w:t xml:space="preserve"> appointment of</w:t>
            </w:r>
            <w:r w:rsidR="000F1EE7" w:rsidRPr="00AC4158">
              <w:t xml:space="preserve"> 3 personnel; a Species or EC Team Leader, Listing Assessment and Conservation Advice Quality Controller and a Data and Mapping Quality Controller for each SEAP as set out in Schedule 1 – Statement of Requirement</w:t>
            </w:r>
          </w:p>
          <w:p w14:paraId="3357C586" w14:textId="127A6766" w:rsidR="00F44456" w:rsidRPr="00AC4158" w:rsidRDefault="00F44456" w:rsidP="00C975DC">
            <w:pPr>
              <w:pStyle w:val="NormalTables"/>
              <w:spacing w:before="100" w:after="100"/>
              <w:ind w:left="360"/>
            </w:pPr>
          </w:p>
        </w:tc>
        <w:tc>
          <w:tcPr>
            <w:tcW w:w="1559" w:type="dxa"/>
            <w:tcBorders>
              <w:top w:val="single" w:sz="4" w:space="0" w:color="auto"/>
              <w:left w:val="single" w:sz="4" w:space="0" w:color="auto"/>
              <w:bottom w:val="single" w:sz="4" w:space="0" w:color="auto"/>
              <w:right w:val="single" w:sz="4" w:space="0" w:color="auto"/>
            </w:tcBorders>
          </w:tcPr>
          <w:p w14:paraId="1203C952" w14:textId="1D791918" w:rsidR="00F44456" w:rsidRPr="00AC4158" w:rsidRDefault="00765F9F">
            <w:pPr>
              <w:pStyle w:val="NormalTables"/>
              <w:tabs>
                <w:tab w:val="num" w:pos="567"/>
              </w:tabs>
            </w:pPr>
            <w:r w:rsidRPr="00AC4158">
              <w:fldChar w:fldCharType="begin" w:fldLock="1"/>
            </w:r>
            <w:r w:rsidRPr="00AC4158">
              <w:instrText xml:space="preserve"> REF Att_5 \h  \* MERGEFORMAT </w:instrText>
            </w:r>
            <w:r w:rsidRPr="00AC4158">
              <w:fldChar w:fldCharType="separate"/>
            </w:r>
            <w:r w:rsidRPr="00AC4158">
              <w:t>Attachment 5</w:t>
            </w:r>
            <w:r w:rsidRPr="00AC4158">
              <w:fldChar w:fldCharType="end"/>
            </w:r>
            <w:r w:rsidRPr="00AC4158">
              <w:t xml:space="preserve">: Tenderer's Management Capability and Key Personnel in </w:t>
            </w:r>
            <w:r w:rsidRPr="00AC4158">
              <w:fldChar w:fldCharType="begin" w:fldLock="1"/>
            </w:r>
            <w:r w:rsidRPr="00AC4158">
              <w:instrText xml:space="preserve"> REF Sch_2 \h  \* MERGEFORMAT </w:instrText>
            </w:r>
            <w:r w:rsidRPr="00AC4158">
              <w:fldChar w:fldCharType="separate"/>
            </w:r>
            <w:r w:rsidRPr="00AC4158">
              <w:t>Schedule 2</w:t>
            </w:r>
            <w:r w:rsidRPr="00AC4158">
              <w:fldChar w:fldCharType="end"/>
            </w:r>
            <w:r w:rsidRPr="00AC4158">
              <w:t>.</w:t>
            </w:r>
          </w:p>
        </w:tc>
        <w:tc>
          <w:tcPr>
            <w:tcW w:w="1587" w:type="dxa"/>
            <w:tcBorders>
              <w:left w:val="single" w:sz="4" w:space="0" w:color="auto"/>
              <w:bottom w:val="single" w:sz="4" w:space="0" w:color="auto"/>
              <w:right w:val="single" w:sz="4" w:space="0" w:color="auto"/>
            </w:tcBorders>
          </w:tcPr>
          <w:p w14:paraId="774CA95B" w14:textId="12036B53" w:rsidR="00F44456" w:rsidRPr="00AC4158" w:rsidRDefault="008274DA">
            <w:pPr>
              <w:pStyle w:val="NormalTables"/>
              <w:tabs>
                <w:tab w:val="num" w:pos="567"/>
              </w:tabs>
            </w:pPr>
            <w:r w:rsidRPr="00AC4158">
              <w:t>25%</w:t>
            </w:r>
          </w:p>
        </w:tc>
      </w:tr>
      <w:tr w:rsidR="0046564C" w14:paraId="774CA961" w14:textId="77777777" w:rsidTr="00952948">
        <w:tc>
          <w:tcPr>
            <w:tcW w:w="2438" w:type="dxa"/>
            <w:tcBorders>
              <w:top w:val="single" w:sz="4" w:space="0" w:color="auto"/>
              <w:left w:val="single" w:sz="4" w:space="0" w:color="auto"/>
              <w:bottom w:val="single" w:sz="4" w:space="0" w:color="auto"/>
              <w:right w:val="single" w:sz="4" w:space="0" w:color="auto"/>
            </w:tcBorders>
            <w:hideMark/>
          </w:tcPr>
          <w:p w14:paraId="774CA95E" w14:textId="63D062D7" w:rsidR="0046564C" w:rsidRPr="00AC4158" w:rsidRDefault="00F44456" w:rsidP="00CC2F4D">
            <w:pPr>
              <w:pStyle w:val="NormalTables"/>
              <w:tabs>
                <w:tab w:val="num" w:pos="567"/>
              </w:tabs>
            </w:pPr>
            <w:r w:rsidRPr="00AC4158">
              <w:t>4.</w:t>
            </w:r>
            <w:r w:rsidR="0046564C" w:rsidRPr="00AC4158">
              <w:t xml:space="preserve">Pricing information (see also paragraph </w:t>
            </w:r>
            <w:r w:rsidR="0046564C" w:rsidRPr="00AC4158">
              <w:fldChar w:fldCharType="begin" w:fldLock="1"/>
            </w:r>
            <w:r w:rsidR="0046564C" w:rsidRPr="00AC4158">
              <w:instrText xml:space="preserve"> REF _Ref176238147 \r \h  \* MERGEFORMAT </w:instrText>
            </w:r>
            <w:r w:rsidR="0046564C" w:rsidRPr="00AC4158">
              <w:fldChar w:fldCharType="separate"/>
            </w:r>
            <w:r w:rsidR="0046564C" w:rsidRPr="00AC4158">
              <w:t>8.1</w:t>
            </w:r>
            <w:r w:rsidR="0046564C" w:rsidRPr="00AC4158">
              <w:fldChar w:fldCharType="end"/>
            </w:r>
            <w:r w:rsidR="0046564C" w:rsidRPr="00AC4158">
              <w:t xml:space="preserve"> of this RFT) </w:t>
            </w:r>
          </w:p>
        </w:tc>
        <w:tc>
          <w:tcPr>
            <w:tcW w:w="2977" w:type="dxa"/>
            <w:tcBorders>
              <w:top w:val="single" w:sz="4" w:space="0" w:color="auto"/>
              <w:left w:val="single" w:sz="4" w:space="0" w:color="auto"/>
              <w:bottom w:val="single" w:sz="4" w:space="0" w:color="auto"/>
              <w:right w:val="single" w:sz="4" w:space="0" w:color="auto"/>
            </w:tcBorders>
            <w:hideMark/>
          </w:tcPr>
          <w:p w14:paraId="774CA95F" w14:textId="23B12173" w:rsidR="0046564C" w:rsidRPr="00AC4158" w:rsidRDefault="0046564C" w:rsidP="00702117">
            <w:pPr>
              <w:pStyle w:val="NormalTables"/>
              <w:tabs>
                <w:tab w:val="num" w:pos="567"/>
              </w:tabs>
            </w:pPr>
            <w:r w:rsidRPr="00AC4158">
              <w:t>Tenderers should provide pricing information for delivery of the S</w:t>
            </w:r>
            <w:r w:rsidR="005F0997" w:rsidRPr="00AC4158">
              <w:t>ervices</w:t>
            </w:r>
            <w:r w:rsidR="008936BD" w:rsidRPr="00AC4158">
              <w:t>.</w:t>
            </w:r>
          </w:p>
        </w:tc>
        <w:tc>
          <w:tcPr>
            <w:tcW w:w="4962" w:type="dxa"/>
            <w:tcBorders>
              <w:top w:val="single" w:sz="4" w:space="0" w:color="auto"/>
              <w:left w:val="single" w:sz="4" w:space="0" w:color="auto"/>
              <w:bottom w:val="single" w:sz="4" w:space="0" w:color="auto"/>
              <w:right w:val="single" w:sz="4" w:space="0" w:color="auto"/>
            </w:tcBorders>
          </w:tcPr>
          <w:p w14:paraId="1A0EDB93" w14:textId="353ABE76" w:rsidR="003A2508" w:rsidRPr="00AC4158" w:rsidRDefault="003A2508">
            <w:pPr>
              <w:pStyle w:val="NormalTables"/>
              <w:tabs>
                <w:tab w:val="num" w:pos="567"/>
              </w:tabs>
            </w:pPr>
            <w:r w:rsidRPr="00AC4158">
              <w:t>In developing their detailed costed proposal Tenderers should include, at a minimum, detailed budgets for</w:t>
            </w:r>
            <w:r w:rsidR="007E3E0B" w:rsidRPr="00AC4158">
              <w:t xml:space="preserve"> all services indicated in Evaluation Criterion 1. </w:t>
            </w:r>
          </w:p>
          <w:p w14:paraId="208B8752" w14:textId="7B557FA5" w:rsidR="0046564C" w:rsidRPr="00AC4158" w:rsidRDefault="009E3233">
            <w:pPr>
              <w:pStyle w:val="NormalTables"/>
              <w:tabs>
                <w:tab w:val="num" w:pos="567"/>
              </w:tabs>
            </w:pPr>
            <w:r w:rsidRPr="00AC4158">
              <w:t>Requirements outlined in Attachment 6 in Schedule 2.</w:t>
            </w:r>
          </w:p>
        </w:tc>
        <w:tc>
          <w:tcPr>
            <w:tcW w:w="1559" w:type="dxa"/>
            <w:tcBorders>
              <w:top w:val="single" w:sz="4" w:space="0" w:color="auto"/>
              <w:left w:val="single" w:sz="4" w:space="0" w:color="auto"/>
              <w:bottom w:val="single" w:sz="4" w:space="0" w:color="auto"/>
              <w:right w:val="single" w:sz="4" w:space="0" w:color="auto"/>
            </w:tcBorders>
          </w:tcPr>
          <w:p w14:paraId="3602AF0F" w14:textId="7DE06133" w:rsidR="0046564C" w:rsidRPr="00AC4158" w:rsidRDefault="001E6BC0">
            <w:pPr>
              <w:pStyle w:val="NormalTables"/>
              <w:tabs>
                <w:tab w:val="num" w:pos="567"/>
              </w:tabs>
            </w:pPr>
            <w:r w:rsidRPr="00AC4158">
              <w:t>Attachment 6 in Schedule 2</w:t>
            </w:r>
          </w:p>
        </w:tc>
        <w:tc>
          <w:tcPr>
            <w:tcW w:w="1587" w:type="dxa"/>
            <w:tcBorders>
              <w:top w:val="single" w:sz="4" w:space="0" w:color="auto"/>
              <w:left w:val="single" w:sz="4" w:space="0" w:color="auto"/>
              <w:bottom w:val="single" w:sz="4" w:space="0" w:color="auto"/>
              <w:right w:val="single" w:sz="4" w:space="0" w:color="auto"/>
            </w:tcBorders>
          </w:tcPr>
          <w:p w14:paraId="774CA960" w14:textId="1600C142" w:rsidR="0046564C" w:rsidRPr="00AC4158" w:rsidRDefault="0046564C">
            <w:pPr>
              <w:pStyle w:val="NormalTables"/>
              <w:tabs>
                <w:tab w:val="num" w:pos="567"/>
              </w:tabs>
            </w:pPr>
            <w:r w:rsidRPr="00AC4158">
              <w:t>Non- weighted criterion</w:t>
            </w:r>
          </w:p>
        </w:tc>
      </w:tr>
      <w:tr w:rsidR="0046564C" w14:paraId="774CA966" w14:textId="77777777" w:rsidTr="00952948">
        <w:tc>
          <w:tcPr>
            <w:tcW w:w="2438" w:type="dxa"/>
            <w:tcBorders>
              <w:top w:val="single" w:sz="4" w:space="0" w:color="auto"/>
              <w:left w:val="single" w:sz="4" w:space="0" w:color="auto"/>
              <w:bottom w:val="single" w:sz="4" w:space="0" w:color="auto"/>
              <w:right w:val="single" w:sz="4" w:space="0" w:color="auto"/>
            </w:tcBorders>
            <w:hideMark/>
          </w:tcPr>
          <w:p w14:paraId="774CA963" w14:textId="01914322" w:rsidR="0046564C" w:rsidRDefault="00F44456">
            <w:pPr>
              <w:pStyle w:val="NormalTables"/>
              <w:tabs>
                <w:tab w:val="num" w:pos="567"/>
              </w:tabs>
            </w:pPr>
            <w:r>
              <w:t>5.</w:t>
            </w:r>
            <w:r w:rsidR="0046564C">
              <w:t xml:space="preserve">Financial viability </w:t>
            </w:r>
          </w:p>
        </w:tc>
        <w:tc>
          <w:tcPr>
            <w:tcW w:w="2977" w:type="dxa"/>
            <w:tcBorders>
              <w:top w:val="single" w:sz="4" w:space="0" w:color="auto"/>
              <w:left w:val="single" w:sz="4" w:space="0" w:color="auto"/>
              <w:bottom w:val="single" w:sz="4" w:space="0" w:color="auto"/>
              <w:right w:val="single" w:sz="4" w:space="0" w:color="auto"/>
            </w:tcBorders>
            <w:hideMark/>
          </w:tcPr>
          <w:p w14:paraId="774CA964" w14:textId="1C94D788" w:rsidR="0046564C" w:rsidRDefault="0046564C" w:rsidP="00822CDC">
            <w:pPr>
              <w:pStyle w:val="NormalTables"/>
              <w:tabs>
                <w:tab w:val="num" w:pos="567"/>
              </w:tabs>
            </w:pPr>
            <w:r>
              <w:t xml:space="preserve">Tenderers should complete </w:t>
            </w:r>
            <w:r w:rsidR="008936BD">
              <w:t xml:space="preserve">the </w:t>
            </w:r>
            <w:r>
              <w:t>Financial Viability Questionnaire</w:t>
            </w:r>
            <w:r w:rsidR="008936BD">
              <w:t>.</w:t>
            </w:r>
          </w:p>
        </w:tc>
        <w:tc>
          <w:tcPr>
            <w:tcW w:w="4962" w:type="dxa"/>
            <w:tcBorders>
              <w:top w:val="single" w:sz="4" w:space="0" w:color="auto"/>
              <w:left w:val="single" w:sz="4" w:space="0" w:color="auto"/>
              <w:bottom w:val="single" w:sz="4" w:space="0" w:color="auto"/>
              <w:right w:val="single" w:sz="4" w:space="0" w:color="auto"/>
            </w:tcBorders>
          </w:tcPr>
          <w:p w14:paraId="20F40FAE" w14:textId="77777777" w:rsidR="0046564C" w:rsidRDefault="0046564C">
            <w:pPr>
              <w:pStyle w:val="NormalTables"/>
              <w:tabs>
                <w:tab w:val="num" w:pos="567"/>
              </w:tabs>
            </w:pPr>
          </w:p>
        </w:tc>
        <w:tc>
          <w:tcPr>
            <w:tcW w:w="1559" w:type="dxa"/>
            <w:tcBorders>
              <w:top w:val="single" w:sz="4" w:space="0" w:color="auto"/>
              <w:left w:val="single" w:sz="4" w:space="0" w:color="auto"/>
              <w:bottom w:val="single" w:sz="4" w:space="0" w:color="auto"/>
              <w:right w:val="single" w:sz="4" w:space="0" w:color="auto"/>
            </w:tcBorders>
          </w:tcPr>
          <w:p w14:paraId="1A67BAD6" w14:textId="23F51A7C" w:rsidR="0046564C" w:rsidRDefault="001E6BC0">
            <w:pPr>
              <w:pStyle w:val="NormalTables"/>
              <w:tabs>
                <w:tab w:val="num" w:pos="567"/>
              </w:tabs>
            </w:pPr>
            <w:r>
              <w:t>Attachment 7 in Schedule</w:t>
            </w:r>
            <w:r w:rsidR="00CD2B83">
              <w:t xml:space="preserve"> 2</w:t>
            </w:r>
          </w:p>
        </w:tc>
        <w:tc>
          <w:tcPr>
            <w:tcW w:w="1587" w:type="dxa"/>
            <w:tcBorders>
              <w:top w:val="single" w:sz="4" w:space="0" w:color="auto"/>
              <w:left w:val="single" w:sz="4" w:space="0" w:color="auto"/>
              <w:bottom w:val="single" w:sz="4" w:space="0" w:color="auto"/>
              <w:right w:val="single" w:sz="4" w:space="0" w:color="auto"/>
            </w:tcBorders>
          </w:tcPr>
          <w:p w14:paraId="774CA965" w14:textId="3F5AD344" w:rsidR="0046564C" w:rsidRDefault="0046564C">
            <w:pPr>
              <w:pStyle w:val="NormalTables"/>
              <w:tabs>
                <w:tab w:val="num" w:pos="567"/>
              </w:tabs>
            </w:pPr>
            <w:r>
              <w:t>Non-weighted criterion</w:t>
            </w:r>
          </w:p>
        </w:tc>
      </w:tr>
      <w:tr w:rsidR="0046564C" w14:paraId="774CA96B" w14:textId="77777777" w:rsidTr="00952948">
        <w:trPr>
          <w:cantSplit/>
        </w:trPr>
        <w:tc>
          <w:tcPr>
            <w:tcW w:w="2438" w:type="dxa"/>
            <w:tcBorders>
              <w:top w:val="single" w:sz="4" w:space="0" w:color="auto"/>
              <w:left w:val="single" w:sz="4" w:space="0" w:color="auto"/>
              <w:bottom w:val="single" w:sz="4" w:space="0" w:color="auto"/>
              <w:right w:val="single" w:sz="4" w:space="0" w:color="auto"/>
            </w:tcBorders>
            <w:hideMark/>
          </w:tcPr>
          <w:p w14:paraId="774CA968" w14:textId="0855F2B4" w:rsidR="0046564C" w:rsidRDefault="00F44456">
            <w:pPr>
              <w:pStyle w:val="NormalTables"/>
              <w:tabs>
                <w:tab w:val="num" w:pos="567"/>
              </w:tabs>
            </w:pPr>
            <w:r>
              <w:t>6.</w:t>
            </w:r>
            <w:r w:rsidR="0046564C">
              <w:t>Tenderer’s compliance with the Draft Agreement</w:t>
            </w:r>
          </w:p>
        </w:tc>
        <w:tc>
          <w:tcPr>
            <w:tcW w:w="2977" w:type="dxa"/>
            <w:tcBorders>
              <w:top w:val="single" w:sz="4" w:space="0" w:color="auto"/>
              <w:left w:val="single" w:sz="4" w:space="0" w:color="auto"/>
              <w:bottom w:val="single" w:sz="4" w:space="0" w:color="auto"/>
              <w:right w:val="single" w:sz="4" w:space="0" w:color="auto"/>
            </w:tcBorders>
            <w:hideMark/>
          </w:tcPr>
          <w:p w14:paraId="774CA969" w14:textId="18B4C3E7" w:rsidR="0046564C" w:rsidRDefault="0046564C" w:rsidP="00822CDC">
            <w:pPr>
              <w:pStyle w:val="NormalTables"/>
              <w:tabs>
                <w:tab w:val="num" w:pos="567"/>
              </w:tabs>
            </w:pPr>
            <w:r>
              <w:t>Tenderers should indicate the extent of their compliance with the Draft Agreement</w:t>
            </w:r>
            <w:r w:rsidR="008936BD">
              <w:t>.</w:t>
            </w:r>
          </w:p>
        </w:tc>
        <w:tc>
          <w:tcPr>
            <w:tcW w:w="4962" w:type="dxa"/>
            <w:tcBorders>
              <w:top w:val="single" w:sz="4" w:space="0" w:color="auto"/>
              <w:left w:val="single" w:sz="4" w:space="0" w:color="auto"/>
              <w:bottom w:val="single" w:sz="4" w:space="0" w:color="auto"/>
              <w:right w:val="single" w:sz="4" w:space="0" w:color="auto"/>
            </w:tcBorders>
          </w:tcPr>
          <w:p w14:paraId="39C0BC80" w14:textId="77777777" w:rsidR="0046564C" w:rsidRDefault="0046564C">
            <w:pPr>
              <w:pStyle w:val="NormalTables"/>
              <w:tabs>
                <w:tab w:val="num" w:pos="567"/>
              </w:tabs>
            </w:pPr>
          </w:p>
        </w:tc>
        <w:tc>
          <w:tcPr>
            <w:tcW w:w="1559" w:type="dxa"/>
            <w:tcBorders>
              <w:top w:val="single" w:sz="4" w:space="0" w:color="auto"/>
              <w:left w:val="single" w:sz="4" w:space="0" w:color="auto"/>
              <w:bottom w:val="single" w:sz="4" w:space="0" w:color="auto"/>
              <w:right w:val="single" w:sz="4" w:space="0" w:color="auto"/>
            </w:tcBorders>
          </w:tcPr>
          <w:p w14:paraId="1C337FF0" w14:textId="34260C08" w:rsidR="0046564C" w:rsidRDefault="001E6BC0">
            <w:pPr>
              <w:pStyle w:val="NormalTables"/>
              <w:tabs>
                <w:tab w:val="num" w:pos="567"/>
              </w:tabs>
            </w:pPr>
            <w:r>
              <w:t>Attachment 8 Statement of compliance with Draft Agreement in Schedule 2</w:t>
            </w:r>
          </w:p>
        </w:tc>
        <w:tc>
          <w:tcPr>
            <w:tcW w:w="1587" w:type="dxa"/>
            <w:tcBorders>
              <w:top w:val="single" w:sz="4" w:space="0" w:color="auto"/>
              <w:left w:val="single" w:sz="4" w:space="0" w:color="auto"/>
              <w:bottom w:val="single" w:sz="4" w:space="0" w:color="auto"/>
              <w:right w:val="single" w:sz="4" w:space="0" w:color="auto"/>
            </w:tcBorders>
          </w:tcPr>
          <w:p w14:paraId="774CA96A" w14:textId="4F702475" w:rsidR="0046564C" w:rsidRDefault="0046564C">
            <w:pPr>
              <w:pStyle w:val="NormalTables"/>
              <w:tabs>
                <w:tab w:val="num" w:pos="567"/>
              </w:tabs>
            </w:pPr>
            <w:r>
              <w:t>Non-weighted criterion</w:t>
            </w:r>
          </w:p>
        </w:tc>
      </w:tr>
    </w:tbl>
    <w:p w14:paraId="0BAD64BC" w14:textId="77777777" w:rsidR="0046564C" w:rsidRDefault="0046564C" w:rsidP="007D1C2E">
      <w:pPr>
        <w:pStyle w:val="LegalClauseLevel2"/>
        <w:numPr>
          <w:ilvl w:val="0"/>
          <w:numId w:val="0"/>
        </w:numPr>
        <w:ind w:left="851"/>
        <w:rPr>
          <w:sz w:val="22"/>
          <w:szCs w:val="22"/>
        </w:rPr>
        <w:sectPr w:rsidR="0046564C" w:rsidSect="00556ACF">
          <w:pgSz w:w="16840" w:h="11907" w:orient="landscape" w:code="9"/>
          <w:pgMar w:top="1418" w:right="1134" w:bottom="1134" w:left="1134" w:header="567" w:footer="567" w:gutter="0"/>
          <w:cols w:space="720"/>
          <w:docGrid w:linePitch="299"/>
        </w:sectPr>
      </w:pPr>
      <w:bookmarkStart w:id="299" w:name="_Toc296104895"/>
      <w:bookmarkStart w:id="300" w:name="_Toc248828661"/>
      <w:bookmarkStart w:id="301" w:name="_Toc183591493"/>
      <w:bookmarkStart w:id="302" w:name="_Ref176237889"/>
      <w:bookmarkStart w:id="303" w:name="_Toc114912368"/>
      <w:bookmarkStart w:id="304" w:name="_Toc103658798"/>
      <w:bookmarkStart w:id="305" w:name="_Toc87418311"/>
      <w:bookmarkStart w:id="306" w:name="_Toc77137377"/>
      <w:bookmarkStart w:id="307" w:name="_Toc65555959"/>
      <w:bookmarkStart w:id="308" w:name="_Toc51390208"/>
    </w:p>
    <w:p w14:paraId="774CA96C" w14:textId="3DF218C7" w:rsidR="00CD5186" w:rsidRPr="007D1C2E" w:rsidRDefault="00CD5186" w:rsidP="007D1C2E">
      <w:pPr>
        <w:pStyle w:val="LegalClauseLevel2"/>
        <w:numPr>
          <w:ilvl w:val="0"/>
          <w:numId w:val="0"/>
        </w:numPr>
        <w:ind w:left="851"/>
        <w:rPr>
          <w:sz w:val="22"/>
          <w:szCs w:val="22"/>
        </w:rPr>
      </w:pPr>
    </w:p>
    <w:p w14:paraId="774CA96D" w14:textId="77777777" w:rsidR="009D7252" w:rsidRDefault="009D7252" w:rsidP="009D7252">
      <w:pPr>
        <w:pStyle w:val="LegalClauseLevel2"/>
        <w:rPr>
          <w:sz w:val="22"/>
          <w:szCs w:val="22"/>
        </w:rPr>
      </w:pPr>
      <w:r>
        <w:t>Tenderers to inform themselves</w:t>
      </w:r>
      <w:bookmarkEnd w:id="299"/>
      <w:bookmarkEnd w:id="300"/>
      <w:bookmarkEnd w:id="301"/>
      <w:bookmarkEnd w:id="302"/>
      <w:bookmarkEnd w:id="303"/>
      <w:bookmarkEnd w:id="304"/>
      <w:bookmarkEnd w:id="305"/>
      <w:bookmarkEnd w:id="306"/>
      <w:bookmarkEnd w:id="307"/>
    </w:p>
    <w:p w14:paraId="774CA96E" w14:textId="3E44B8C1" w:rsidR="009D7252" w:rsidRPr="00AC4158" w:rsidRDefault="009D7252" w:rsidP="00B84515">
      <w:pPr>
        <w:pStyle w:val="LegalClauseLevel3"/>
        <w:numPr>
          <w:ilvl w:val="2"/>
          <w:numId w:val="63"/>
        </w:numPr>
      </w:pPr>
      <w:r>
        <w:t>Information in this RFT concerning current or past requirements, volumes, location</w:t>
      </w:r>
      <w:r w:rsidRPr="00AC4158">
        <w:t xml:space="preserve">, environment or other </w:t>
      </w:r>
      <w:r w:rsidR="008E1E07" w:rsidRPr="00AC4158">
        <w:t xml:space="preserve">matters potentially </w:t>
      </w:r>
      <w:r w:rsidRPr="00AC4158">
        <w:t>relevant</w:t>
      </w:r>
      <w:r w:rsidR="008E1E07" w:rsidRPr="00AC4158">
        <w:t xml:space="preserve"> to delivery of the </w:t>
      </w:r>
      <w:r w:rsidR="005A4C4B" w:rsidRPr="00AC4158">
        <w:t>S</w:t>
      </w:r>
      <w:r w:rsidR="005F0997" w:rsidRPr="00AC4158">
        <w:t>ervices</w:t>
      </w:r>
      <w:r w:rsidRPr="00AC4158">
        <w:t xml:space="preserve"> has been prepared from information available to the Department and may not have been independently verified. Such information may be based on projections from information on available historical information which may not be accurate and may assume trends or events or other matters that may not be valid or eventuate as and when expected or at all. In addition, the Department does not guarantee that this information will remain true at any future point in time.</w:t>
      </w:r>
    </w:p>
    <w:p w14:paraId="774CA96F" w14:textId="309D0680" w:rsidR="009D7252" w:rsidRPr="00AC4158" w:rsidRDefault="009D7252" w:rsidP="00702117">
      <w:pPr>
        <w:pStyle w:val="LegalClauseLevel3"/>
      </w:pPr>
      <w:r w:rsidRPr="00AC4158">
        <w:t xml:space="preserve">The Department has no liability to any Tenderer should any information or material provided with respect to this RFT or the </w:t>
      </w:r>
      <w:r w:rsidR="005A4C4B" w:rsidRPr="00AC4158">
        <w:t>S</w:t>
      </w:r>
      <w:r w:rsidR="005F0997" w:rsidRPr="00AC4158">
        <w:t>ervices</w:t>
      </w:r>
      <w:r w:rsidRPr="00AC4158">
        <w:t xml:space="preserve"> be inaccurate or incomplete or if actual volumes, locations, environments or other relevant matters vary from the Department’s current expectations.</w:t>
      </w:r>
    </w:p>
    <w:p w14:paraId="774CA970" w14:textId="77777777" w:rsidR="009D7252" w:rsidRPr="00AC4158" w:rsidRDefault="009D7252" w:rsidP="00702117">
      <w:pPr>
        <w:pStyle w:val="LegalClauseLevel3"/>
      </w:pPr>
      <w:bookmarkStart w:id="309" w:name="_AGSRef90572983"/>
      <w:bookmarkStart w:id="310" w:name="_AGSRef37353616"/>
      <w:r w:rsidRPr="00AC4158">
        <w:t>Tenderers are responsible for ensuring that they have:</w:t>
      </w:r>
      <w:bookmarkEnd w:id="309"/>
      <w:bookmarkEnd w:id="310"/>
    </w:p>
    <w:p w14:paraId="774CA971" w14:textId="65EB4920" w:rsidR="009D7252" w:rsidRPr="00AC4158" w:rsidRDefault="009D7252" w:rsidP="00702117">
      <w:pPr>
        <w:pStyle w:val="LegalClauseLevel4"/>
      </w:pPr>
      <w:r w:rsidRPr="00AC4158">
        <w:t xml:space="preserve">examined this RFT, any documents referenced in this RFT and any other information made available by the Department to Tenderers for the purpose of </w:t>
      </w:r>
      <w:r w:rsidR="008E1E07" w:rsidRPr="00AC4158">
        <w:t xml:space="preserve">submitting a </w:t>
      </w:r>
      <w:r w:rsidRPr="00AC4158">
        <w:t>Tender;</w:t>
      </w:r>
    </w:p>
    <w:p w14:paraId="774CA972" w14:textId="77777777" w:rsidR="009D7252" w:rsidRPr="00AC4158" w:rsidRDefault="009D7252" w:rsidP="00702117">
      <w:pPr>
        <w:pStyle w:val="LegalClauseLevel4"/>
      </w:pPr>
      <w:r w:rsidRPr="00AC4158">
        <w:t>examined all further information which is obtainable by the making of reasonable inquiries relevant to the risks, contingencies, and other circumstances having an effect on their Tenders;</w:t>
      </w:r>
    </w:p>
    <w:p w14:paraId="774CA973" w14:textId="4578116C" w:rsidR="009D7252" w:rsidRPr="00AC4158" w:rsidRDefault="009D7252" w:rsidP="00702117">
      <w:pPr>
        <w:pStyle w:val="LegalClauseLevel4"/>
      </w:pPr>
      <w:r w:rsidRPr="00AC4158">
        <w:t>satisfied themselves as to the correctness and sufficiency of their Tenders including pric</w:t>
      </w:r>
      <w:r w:rsidR="00A5206B" w:rsidRPr="00AC4158">
        <w:t>ing information supplied with Tenders</w:t>
      </w:r>
      <w:r w:rsidRPr="00AC4158">
        <w:t>;</w:t>
      </w:r>
    </w:p>
    <w:p w14:paraId="774CA974" w14:textId="4353AB58" w:rsidR="009D7252" w:rsidRPr="00AC4158" w:rsidRDefault="009D7252" w:rsidP="00702117">
      <w:pPr>
        <w:pStyle w:val="LegalClauseLevel4"/>
      </w:pPr>
      <w:r w:rsidRPr="00AC4158">
        <w:t xml:space="preserve">made their own independent assessments of actual workload requirements under any resultant </w:t>
      </w:r>
      <w:r w:rsidR="009D5D3E" w:rsidRPr="00AC4158">
        <w:t xml:space="preserve">agreement </w:t>
      </w:r>
      <w:r w:rsidRPr="00AC4158">
        <w:t>and all prices will be presumed by the Department to have been based upon Tenderers’ own independent assessments;</w:t>
      </w:r>
    </w:p>
    <w:p w14:paraId="774CA975" w14:textId="514A8828" w:rsidR="009D7252" w:rsidRPr="00AC4158" w:rsidRDefault="009D7252" w:rsidP="00702117">
      <w:pPr>
        <w:pStyle w:val="LegalClauseLevel4"/>
      </w:pPr>
      <w:r w:rsidRPr="00AC4158">
        <w:t xml:space="preserve">satisfied themselves as to the terms and conditions of the </w:t>
      </w:r>
      <w:r w:rsidR="00F534C4" w:rsidRPr="00AC4158">
        <w:t xml:space="preserve">Draft </w:t>
      </w:r>
      <w:r w:rsidR="00565659" w:rsidRPr="00AC4158">
        <w:t>Agreement</w:t>
      </w:r>
      <w:r w:rsidRPr="00AC4158">
        <w:t xml:space="preserve"> and their ability to comply with the </w:t>
      </w:r>
      <w:r w:rsidR="00F534C4" w:rsidRPr="00AC4158">
        <w:t xml:space="preserve">Draft </w:t>
      </w:r>
      <w:r w:rsidR="00565659" w:rsidRPr="00AC4158">
        <w:t>Agreement</w:t>
      </w:r>
      <w:r w:rsidRPr="00AC4158">
        <w:t xml:space="preserve">, subject to their responses to </w:t>
      </w:r>
      <w:r w:rsidR="00437166" w:rsidRPr="00AC4158">
        <w:fldChar w:fldCharType="begin" w:fldLock="1"/>
      </w:r>
      <w:r w:rsidR="00437166" w:rsidRPr="00AC4158">
        <w:instrText xml:space="preserve"> REF Att_8 \h </w:instrText>
      </w:r>
      <w:r w:rsidR="00702117" w:rsidRPr="00AC4158">
        <w:instrText xml:space="preserve"> \* MERGEFORMAT </w:instrText>
      </w:r>
      <w:r w:rsidR="00437166" w:rsidRPr="00AC4158">
        <w:fldChar w:fldCharType="separate"/>
      </w:r>
      <w:r w:rsidR="006C3C96" w:rsidRPr="00AC4158">
        <w:t>Attachment 8</w:t>
      </w:r>
      <w:r w:rsidR="00437166" w:rsidRPr="00AC4158">
        <w:fldChar w:fldCharType="end"/>
      </w:r>
      <w:r w:rsidR="00896BF3" w:rsidRPr="00AC4158">
        <w:t xml:space="preserve">: Statement of Compliance with </w:t>
      </w:r>
      <w:r w:rsidR="00F534C4" w:rsidRPr="00AC4158">
        <w:t xml:space="preserve">Draft </w:t>
      </w:r>
      <w:r w:rsidR="00565659" w:rsidRPr="00AC4158">
        <w:t>Agreement</w:t>
      </w:r>
      <w:r w:rsidR="00896BF3" w:rsidRPr="00AC4158">
        <w:t xml:space="preserve"> in </w:t>
      </w:r>
      <w:r w:rsidR="00437166" w:rsidRPr="00AC4158">
        <w:fldChar w:fldCharType="begin" w:fldLock="1"/>
      </w:r>
      <w:r w:rsidR="00437166" w:rsidRPr="00AC4158">
        <w:instrText xml:space="preserve"> REF Sch_2 \h </w:instrText>
      </w:r>
      <w:r w:rsidR="00702117" w:rsidRPr="00AC4158">
        <w:instrText xml:space="preserve"> \* MERGEFORMAT </w:instrText>
      </w:r>
      <w:r w:rsidR="00437166" w:rsidRPr="00AC4158">
        <w:fldChar w:fldCharType="separate"/>
      </w:r>
      <w:r w:rsidR="006C3C96" w:rsidRPr="00AC4158">
        <w:t>Schedule 2</w:t>
      </w:r>
      <w:r w:rsidR="00437166" w:rsidRPr="00AC4158">
        <w:fldChar w:fldCharType="end"/>
      </w:r>
      <w:r w:rsidRPr="00AC4158">
        <w:t>; and</w:t>
      </w:r>
    </w:p>
    <w:p w14:paraId="774CA976" w14:textId="33564D55" w:rsidR="009D7252" w:rsidRPr="00AC4158" w:rsidRDefault="009D7252" w:rsidP="00702117">
      <w:pPr>
        <w:pStyle w:val="LegalClauseLevel4"/>
      </w:pPr>
      <w:r w:rsidRPr="00AC4158">
        <w:t xml:space="preserve">examined the </w:t>
      </w:r>
      <w:proofErr w:type="spellStart"/>
      <w:r w:rsidRPr="00AC4158">
        <w:t>AusTender</w:t>
      </w:r>
      <w:proofErr w:type="spellEnd"/>
      <w:r w:rsidRPr="00AC4158">
        <w:t xml:space="preserve"> Terms of Use which are obtainable on the </w:t>
      </w:r>
      <w:proofErr w:type="spellStart"/>
      <w:r w:rsidRPr="00AC4158">
        <w:t>AusTender</w:t>
      </w:r>
      <w:proofErr w:type="spellEnd"/>
      <w:r w:rsidRPr="00AC4158">
        <w:t xml:space="preserve"> website (</w:t>
      </w:r>
      <w:hyperlink r:id="rId31" w:history="1">
        <w:r w:rsidRPr="00AC4158">
          <w:rPr>
            <w:rStyle w:val="Hyperlink"/>
          </w:rPr>
          <w:t>https://www.tenders.gov.au</w:t>
        </w:r>
      </w:hyperlink>
      <w:r w:rsidRPr="00AC4158">
        <w:t>).</w:t>
      </w:r>
    </w:p>
    <w:p w14:paraId="774CA978" w14:textId="77777777" w:rsidR="009D7252" w:rsidRPr="00AC4158" w:rsidRDefault="009D7252" w:rsidP="00702117">
      <w:pPr>
        <w:pStyle w:val="LegalClauseLevel3"/>
      </w:pPr>
      <w:bookmarkStart w:id="311" w:name="_AGSRef78521221"/>
      <w:bookmarkStart w:id="312" w:name="_AGSRef26136827"/>
      <w:bookmarkStart w:id="313" w:name="_AGSRef87144583"/>
      <w:bookmarkStart w:id="314" w:name="_AGSRef96195316"/>
      <w:bookmarkStart w:id="315" w:name="_Ref35400433"/>
      <w:bookmarkStart w:id="316" w:name="_Ref18743828"/>
      <w:r w:rsidRPr="00AC4158">
        <w:t>In preparing their Tenders, Tenderers must not rely on:</w:t>
      </w:r>
      <w:bookmarkEnd w:id="311"/>
      <w:bookmarkEnd w:id="312"/>
      <w:bookmarkEnd w:id="313"/>
      <w:bookmarkEnd w:id="314"/>
      <w:bookmarkEnd w:id="315"/>
      <w:bookmarkEnd w:id="316"/>
    </w:p>
    <w:p w14:paraId="774CA979" w14:textId="3989C98D" w:rsidR="009D7252" w:rsidRPr="00AC4158" w:rsidRDefault="009D7252" w:rsidP="00702117">
      <w:pPr>
        <w:pStyle w:val="LegalClauseLevel4"/>
      </w:pPr>
      <w:bookmarkStart w:id="317" w:name="_Hlt18743802"/>
      <w:bookmarkStart w:id="318" w:name="_Ref3001109"/>
      <w:bookmarkStart w:id="319" w:name="_Ref35400444"/>
      <w:bookmarkEnd w:id="317"/>
      <w:r w:rsidRPr="00AC4158">
        <w:t xml:space="preserve">any representation, letter, document or arrangement, whether oral or in writing, or other conduct as adding to or amending this RFT other than amendments in accordance with paragraph </w:t>
      </w:r>
      <w:r w:rsidR="00E31F98" w:rsidRPr="00AC4158">
        <w:fldChar w:fldCharType="begin" w:fldLock="1"/>
      </w:r>
      <w:r w:rsidRPr="00AC4158">
        <w:instrText xml:space="preserve"> REF _AGSRef12824988 \w \h </w:instrText>
      </w:r>
      <w:r w:rsidR="00702117" w:rsidRPr="00AC4158">
        <w:instrText xml:space="preserve"> \* MERGEFORMAT </w:instrText>
      </w:r>
      <w:r w:rsidR="00E31F98" w:rsidRPr="00AC4158">
        <w:fldChar w:fldCharType="separate"/>
      </w:r>
      <w:r w:rsidR="006C3C96" w:rsidRPr="00AC4158">
        <w:t>4.2(a)</w:t>
      </w:r>
      <w:r w:rsidR="00E31F98" w:rsidRPr="00AC4158">
        <w:fldChar w:fldCharType="end"/>
      </w:r>
      <w:r w:rsidRPr="00AC4158">
        <w:t>;</w:t>
      </w:r>
      <w:bookmarkEnd w:id="318"/>
      <w:bookmarkEnd w:id="319"/>
      <w:r w:rsidRPr="00AC4158">
        <w:t xml:space="preserve"> or</w:t>
      </w:r>
    </w:p>
    <w:p w14:paraId="774CA97A" w14:textId="77777777" w:rsidR="009D7252" w:rsidRPr="00AC4158" w:rsidRDefault="009D7252" w:rsidP="00702117">
      <w:pPr>
        <w:pStyle w:val="LegalClauseLevel4"/>
      </w:pPr>
      <w:r w:rsidRPr="00AC4158">
        <w:t>any warranty or representation made by or on behalf of the Commonwealth, except as are expressly provided for in this RFT.</w:t>
      </w:r>
    </w:p>
    <w:p w14:paraId="774CA97C" w14:textId="1452C5FF" w:rsidR="009D7252" w:rsidRPr="00AC4158" w:rsidRDefault="009D7252" w:rsidP="00702117">
      <w:pPr>
        <w:pStyle w:val="LegalClauseLevel3"/>
      </w:pPr>
      <w:r w:rsidRPr="00AC4158">
        <w:t>The Commonwealth will not be responsible for any costs or expenses incurred by Tenderers in complying with the requirements of this RFT</w:t>
      </w:r>
      <w:r w:rsidR="00A5206B" w:rsidRPr="00AC4158">
        <w:t xml:space="preserve">, submitting a Tender or entering into negotiations about the terms of any resultant </w:t>
      </w:r>
      <w:r w:rsidR="002B1A5C" w:rsidRPr="00AC4158">
        <w:t>Agreement</w:t>
      </w:r>
      <w:r w:rsidRPr="00AC4158">
        <w:t>.</w:t>
      </w:r>
    </w:p>
    <w:p w14:paraId="774CA97D" w14:textId="77777777" w:rsidR="009D7252" w:rsidRDefault="009D7252" w:rsidP="009D7252">
      <w:pPr>
        <w:pStyle w:val="LegalClauseLevel2"/>
      </w:pPr>
      <w:bookmarkStart w:id="320" w:name="_Toc296104896"/>
      <w:bookmarkStart w:id="321" w:name="_Toc248828662"/>
      <w:bookmarkStart w:id="322" w:name="_Toc183591494"/>
      <w:bookmarkStart w:id="323" w:name="_Ref181093659"/>
      <w:bookmarkStart w:id="324" w:name="_Toc114912369"/>
      <w:bookmarkStart w:id="325" w:name="_Toc103658799"/>
      <w:bookmarkStart w:id="326" w:name="_Toc87418312"/>
      <w:bookmarkStart w:id="327" w:name="_Toc77137378"/>
      <w:bookmarkStart w:id="328" w:name="_AGSRef94955664"/>
      <w:bookmarkStart w:id="329" w:name="_Toc65555960"/>
      <w:bookmarkStart w:id="330" w:name="_Toc58921711"/>
      <w:bookmarkStart w:id="331" w:name="_Toc51390211"/>
      <w:r>
        <w:t>Disclaimer</w:t>
      </w:r>
      <w:bookmarkEnd w:id="320"/>
      <w:bookmarkEnd w:id="321"/>
      <w:bookmarkEnd w:id="322"/>
      <w:bookmarkEnd w:id="323"/>
      <w:bookmarkEnd w:id="324"/>
      <w:bookmarkEnd w:id="325"/>
      <w:bookmarkEnd w:id="326"/>
      <w:bookmarkEnd w:id="327"/>
      <w:bookmarkEnd w:id="328"/>
      <w:bookmarkEnd w:id="329"/>
      <w:bookmarkEnd w:id="330"/>
    </w:p>
    <w:p w14:paraId="774CA97E" w14:textId="77777777" w:rsidR="009D7252" w:rsidRPr="00994788" w:rsidRDefault="009D7252" w:rsidP="00B84515">
      <w:pPr>
        <w:pStyle w:val="LegalClauseLevel3"/>
        <w:numPr>
          <w:ilvl w:val="2"/>
          <w:numId w:val="64"/>
        </w:numPr>
      </w:pPr>
      <w:bookmarkStart w:id="332" w:name="_AGSRef28966504"/>
      <w:r>
        <w:t xml:space="preserve">This RFT is an invitation to treat and is not to be taken to be or relied upon as an offer capable of acceptance by any person or as creating any form of contractual (including a process contract), quasi contractual, </w:t>
      </w:r>
      <w:proofErr w:type="spellStart"/>
      <w:r>
        <w:t>restitutionary</w:t>
      </w:r>
      <w:proofErr w:type="spellEnd"/>
      <w:r>
        <w:t xml:space="preserve"> or promissory estoppel rights, </w:t>
      </w:r>
      <w:r w:rsidRPr="00994788">
        <w:t>or rights based on similar legal or equitable grounds, whether implied or otherwise.</w:t>
      </w:r>
    </w:p>
    <w:bookmarkEnd w:id="332"/>
    <w:p w14:paraId="774CA97F" w14:textId="21522809" w:rsidR="009D7252" w:rsidRPr="00994788" w:rsidRDefault="009D7252" w:rsidP="00702117">
      <w:pPr>
        <w:pStyle w:val="LegalClauseLevel3"/>
      </w:pPr>
      <w:r w:rsidRPr="00994788">
        <w:t xml:space="preserve">The Commonwealth is not liable to any Tenderer on the basis of any contract or other understanding (including any form of contractual, quasi contractual, </w:t>
      </w:r>
      <w:proofErr w:type="spellStart"/>
      <w:r w:rsidRPr="00994788">
        <w:t>restitutionary</w:t>
      </w:r>
      <w:proofErr w:type="spellEnd"/>
      <w:r w:rsidRPr="00994788">
        <w:t xml:space="preserve"> or promissory estoppel rights, implied obligations or rights based on similar legal or equitable grounds) whatsoever, or in negligence, as a consequence of any matter relating or incidental to this RFT, the procurement of any or all of the </w:t>
      </w:r>
      <w:r w:rsidR="005A4C4B" w:rsidRPr="00994788">
        <w:t>S</w:t>
      </w:r>
      <w:r w:rsidR="005F0997" w:rsidRPr="00994788">
        <w:t>ervices</w:t>
      </w:r>
      <w:r w:rsidRPr="00994788">
        <w:t xml:space="preserve"> or a Tenderer’s participation in this RFT process, including instances where:</w:t>
      </w:r>
    </w:p>
    <w:p w14:paraId="774CA980" w14:textId="77777777" w:rsidR="009D7252" w:rsidRPr="00994788" w:rsidRDefault="009D7252" w:rsidP="00702117">
      <w:pPr>
        <w:pStyle w:val="LegalClauseLevel4"/>
      </w:pPr>
      <w:r w:rsidRPr="00994788">
        <w:t>a Tenderer is not invited to participate in any subsequent process as part of or following completion of this RFT process;</w:t>
      </w:r>
    </w:p>
    <w:p w14:paraId="774CA981" w14:textId="77777777" w:rsidR="009D7252" w:rsidRPr="00994788" w:rsidRDefault="009D7252" w:rsidP="00702117">
      <w:pPr>
        <w:pStyle w:val="LegalClauseLevel4"/>
      </w:pPr>
      <w:r w:rsidRPr="00994788">
        <w:t>the Department varies the RFT process;</w:t>
      </w:r>
    </w:p>
    <w:p w14:paraId="774CA982" w14:textId="4B3ADF1E" w:rsidR="009D7252" w:rsidRPr="00994788" w:rsidRDefault="009D7252" w:rsidP="00702117">
      <w:pPr>
        <w:pStyle w:val="LegalClauseLevel4"/>
      </w:pPr>
      <w:r w:rsidRPr="00994788">
        <w:t>the Department elects to enter into a</w:t>
      </w:r>
      <w:r w:rsidR="003C4A09" w:rsidRPr="00994788">
        <w:t>n</w:t>
      </w:r>
      <w:r w:rsidRPr="00994788">
        <w:t xml:space="preserve"> </w:t>
      </w:r>
      <w:r w:rsidR="002B1A5C" w:rsidRPr="00994788">
        <w:t>Agreement</w:t>
      </w:r>
      <w:r w:rsidR="005B0AD4" w:rsidRPr="00994788">
        <w:t xml:space="preserve"> </w:t>
      </w:r>
      <w:r w:rsidRPr="00994788">
        <w:t xml:space="preserve">for all or any </w:t>
      </w:r>
      <w:r w:rsidR="005B0AD4" w:rsidRPr="00994788">
        <w:t xml:space="preserve">part </w:t>
      </w:r>
      <w:r w:rsidRPr="00994788">
        <w:t xml:space="preserve">of the </w:t>
      </w:r>
      <w:r w:rsidR="005A4C4B" w:rsidRPr="00994788">
        <w:t>S</w:t>
      </w:r>
      <w:r w:rsidR="005F0997" w:rsidRPr="00994788">
        <w:t>ervices</w:t>
      </w:r>
      <w:r w:rsidRPr="00994788">
        <w:t xml:space="preserve"> with any party, whether or not that party was a Tenderer in this RFT process;</w:t>
      </w:r>
    </w:p>
    <w:p w14:paraId="774CA983" w14:textId="2C4C9D80" w:rsidR="009D7252" w:rsidRPr="00994788" w:rsidRDefault="009D7252" w:rsidP="00702117">
      <w:pPr>
        <w:pStyle w:val="LegalClauseLevel4"/>
      </w:pPr>
      <w:r w:rsidRPr="00994788">
        <w:t xml:space="preserve">the Department decides to terminate the RFT process or not to contract </w:t>
      </w:r>
      <w:r w:rsidR="005B0AD4" w:rsidRPr="00994788">
        <w:t xml:space="preserve">or enter a deed </w:t>
      </w:r>
      <w:r w:rsidRPr="00994788">
        <w:t xml:space="preserve">for all or any </w:t>
      </w:r>
      <w:r w:rsidR="005B0AD4" w:rsidRPr="00994788">
        <w:t xml:space="preserve">part </w:t>
      </w:r>
      <w:r w:rsidRPr="00994788">
        <w:t xml:space="preserve">of the </w:t>
      </w:r>
      <w:r w:rsidR="005A4C4B" w:rsidRPr="00994788">
        <w:t>S</w:t>
      </w:r>
      <w:r w:rsidR="005F0997" w:rsidRPr="00994788">
        <w:t>ervice</w:t>
      </w:r>
      <w:r w:rsidR="005A4C4B" w:rsidRPr="00994788">
        <w:t>s</w:t>
      </w:r>
      <w:r w:rsidRPr="00994788">
        <w:t>; or</w:t>
      </w:r>
    </w:p>
    <w:p w14:paraId="774CA984" w14:textId="77777777" w:rsidR="009D7252" w:rsidRPr="00994788" w:rsidRDefault="009D7252" w:rsidP="00702117">
      <w:pPr>
        <w:pStyle w:val="LegalClauseLevel4"/>
      </w:pPr>
      <w:r w:rsidRPr="00994788">
        <w:t>the Department exercises or fails to exercise any of its other rights under or in relation to this RFT.</w:t>
      </w:r>
    </w:p>
    <w:p w14:paraId="774CA986" w14:textId="37A40D0D" w:rsidR="009D7252" w:rsidRPr="00994788" w:rsidRDefault="009D7252" w:rsidP="009D7252">
      <w:pPr>
        <w:pStyle w:val="LegalClauseLevel2"/>
      </w:pPr>
      <w:bookmarkStart w:id="333" w:name="_Toc296104897"/>
      <w:bookmarkStart w:id="334" w:name="_Toc248828663"/>
      <w:bookmarkStart w:id="335" w:name="_Toc183591495"/>
      <w:bookmarkStart w:id="336" w:name="_Toc114912371"/>
      <w:bookmarkStart w:id="337" w:name="_Toc103658801"/>
      <w:bookmarkStart w:id="338" w:name="_Toc87418314"/>
      <w:bookmarkStart w:id="339" w:name="_Toc77137380"/>
      <w:bookmarkStart w:id="340" w:name="_AGSRef5350452"/>
      <w:bookmarkStart w:id="341" w:name="_Toc65555962"/>
      <w:bookmarkEnd w:id="331"/>
      <w:r w:rsidRPr="00994788">
        <w:t>Offers and acceptance of offer</w:t>
      </w:r>
      <w:bookmarkEnd w:id="308"/>
      <w:bookmarkEnd w:id="333"/>
      <w:bookmarkEnd w:id="334"/>
      <w:bookmarkEnd w:id="335"/>
      <w:bookmarkEnd w:id="336"/>
      <w:bookmarkEnd w:id="337"/>
      <w:bookmarkEnd w:id="338"/>
      <w:bookmarkEnd w:id="339"/>
      <w:bookmarkEnd w:id="340"/>
      <w:bookmarkEnd w:id="341"/>
    </w:p>
    <w:p w14:paraId="774CA987" w14:textId="299269C3" w:rsidR="009D7252" w:rsidRPr="00994788" w:rsidRDefault="009D7252" w:rsidP="00B84515">
      <w:pPr>
        <w:pStyle w:val="LegalClauseLevel3"/>
        <w:numPr>
          <w:ilvl w:val="2"/>
          <w:numId w:val="65"/>
        </w:numPr>
      </w:pPr>
      <w:bookmarkStart w:id="342" w:name="_AGSRef62764203"/>
      <w:bookmarkStart w:id="343" w:name="_AGSRef63174241"/>
      <w:bookmarkStart w:id="344" w:name="_AGSRef62269669"/>
      <w:r w:rsidRPr="00994788">
        <w:t xml:space="preserve">Lodging a Tender will constitute an offer by the Tenderer to provide the </w:t>
      </w:r>
      <w:r w:rsidR="00E408DA" w:rsidRPr="00994788">
        <w:t>Services</w:t>
      </w:r>
      <w:r w:rsidRPr="00994788">
        <w:t xml:space="preserve"> on the terms and conditions set out in the </w:t>
      </w:r>
      <w:r w:rsidR="00F534C4" w:rsidRPr="00994788">
        <w:t xml:space="preserve">Draft </w:t>
      </w:r>
      <w:r w:rsidR="00565659" w:rsidRPr="00994788">
        <w:t>Agreement</w:t>
      </w:r>
      <w:r w:rsidRPr="00994788">
        <w:t>, subject to any exceptions note</w:t>
      </w:r>
      <w:r w:rsidR="00CA21D3" w:rsidRPr="00994788">
        <w:t>d</w:t>
      </w:r>
      <w:r w:rsidRPr="00994788">
        <w:t xml:space="preserve"> in its response to</w:t>
      </w:r>
      <w:r w:rsidR="00896BF3" w:rsidRPr="00994788">
        <w:t xml:space="preserve"> </w:t>
      </w:r>
      <w:r w:rsidR="00437166" w:rsidRPr="00994788">
        <w:fldChar w:fldCharType="begin" w:fldLock="1"/>
      </w:r>
      <w:r w:rsidR="00437166" w:rsidRPr="00994788">
        <w:instrText xml:space="preserve"> REF Att_8 \h </w:instrText>
      </w:r>
      <w:r w:rsidR="00702117" w:rsidRPr="00994788">
        <w:instrText xml:space="preserve"> \* MERGEFORMAT </w:instrText>
      </w:r>
      <w:r w:rsidR="00437166" w:rsidRPr="00994788">
        <w:fldChar w:fldCharType="separate"/>
      </w:r>
      <w:r w:rsidR="006C3C96" w:rsidRPr="00994788">
        <w:t>Attachment 8</w:t>
      </w:r>
      <w:r w:rsidR="00437166" w:rsidRPr="00994788">
        <w:fldChar w:fldCharType="end"/>
      </w:r>
      <w:r w:rsidR="00896BF3" w:rsidRPr="00994788">
        <w:t xml:space="preserve">: Statement of Compliance with </w:t>
      </w:r>
      <w:r w:rsidR="00F534C4" w:rsidRPr="00994788">
        <w:t xml:space="preserve">Draft </w:t>
      </w:r>
      <w:r w:rsidR="00565659" w:rsidRPr="00994788">
        <w:t>Agreement</w:t>
      </w:r>
      <w:r w:rsidR="00896BF3" w:rsidRPr="00994788">
        <w:t xml:space="preserve"> in </w:t>
      </w:r>
      <w:r w:rsidR="00437166" w:rsidRPr="00994788">
        <w:fldChar w:fldCharType="begin" w:fldLock="1"/>
      </w:r>
      <w:r w:rsidR="00437166" w:rsidRPr="00994788">
        <w:instrText xml:space="preserve"> REF Sch_2 \h </w:instrText>
      </w:r>
      <w:r w:rsidR="00702117" w:rsidRPr="00994788">
        <w:instrText xml:space="preserve"> \* MERGEFORMAT </w:instrText>
      </w:r>
      <w:r w:rsidR="00437166" w:rsidRPr="00994788">
        <w:fldChar w:fldCharType="separate"/>
      </w:r>
      <w:r w:rsidR="006C3C96" w:rsidRPr="00994788">
        <w:t>Schedule 2</w:t>
      </w:r>
      <w:r w:rsidR="00437166" w:rsidRPr="00994788">
        <w:fldChar w:fldCharType="end"/>
      </w:r>
      <w:r w:rsidRPr="00994788">
        <w:t>.  The Tenderer’s offer will, in accordance with the provisions of this RFT</w:t>
      </w:r>
      <w:r w:rsidR="005B0AD4" w:rsidRPr="00994788">
        <w:t>,</w:t>
      </w:r>
      <w:r w:rsidRPr="00994788">
        <w:t xml:space="preserve"> remain open for a period not less than the Offer Period. </w:t>
      </w:r>
      <w:bookmarkEnd w:id="342"/>
      <w:bookmarkEnd w:id="343"/>
      <w:bookmarkEnd w:id="344"/>
    </w:p>
    <w:p w14:paraId="774CA988" w14:textId="287336AC" w:rsidR="009D7252" w:rsidRPr="00994788" w:rsidRDefault="009D7252" w:rsidP="00702117">
      <w:pPr>
        <w:pStyle w:val="LegalClauseLevel3"/>
      </w:pPr>
      <w:bookmarkStart w:id="345" w:name="_AGSRef48983043"/>
      <w:bookmarkStart w:id="346" w:name="_AGSRef59245824"/>
      <w:r w:rsidRPr="00994788">
        <w:t xml:space="preserve">A Tender will not be taken to have been accepted until a formal </w:t>
      </w:r>
      <w:r w:rsidR="002B1A5C" w:rsidRPr="00994788">
        <w:t>Agreement</w:t>
      </w:r>
      <w:r w:rsidRPr="00994788">
        <w:t xml:space="preserve"> has been executed by the Tenderer and the Commonwealth. Notice by the Department to any Tenderer that it is, or is not, a preferred or successful Tenderer will not constitute an acceptance or rejection of any Tender.</w:t>
      </w:r>
      <w:bookmarkEnd w:id="345"/>
      <w:bookmarkEnd w:id="346"/>
    </w:p>
    <w:p w14:paraId="774CA98A" w14:textId="77777777" w:rsidR="009D7252" w:rsidRPr="00994788" w:rsidRDefault="009D7252" w:rsidP="009D7252">
      <w:pPr>
        <w:pStyle w:val="LegalClauseLevel2"/>
      </w:pPr>
      <w:bookmarkStart w:id="347" w:name="_Toc296104898"/>
      <w:bookmarkStart w:id="348" w:name="_Toc248828664"/>
      <w:bookmarkStart w:id="349" w:name="_Toc183591496"/>
      <w:bookmarkStart w:id="350" w:name="_Toc114912372"/>
      <w:bookmarkStart w:id="351" w:name="_AGSRef9792983"/>
      <w:bookmarkStart w:id="352" w:name="_AGSRef9797382"/>
      <w:bookmarkStart w:id="353" w:name="_AGSRef30097049"/>
      <w:bookmarkStart w:id="354" w:name="_Toc103658802"/>
      <w:bookmarkStart w:id="355" w:name="_Toc114912375"/>
      <w:bookmarkStart w:id="356" w:name="_Toc103658805"/>
      <w:bookmarkStart w:id="357" w:name="_Toc87418317"/>
      <w:bookmarkStart w:id="358" w:name="_Toc77137383"/>
      <w:bookmarkStart w:id="359" w:name="_Toc65555965"/>
      <w:r w:rsidRPr="00994788">
        <w:t>Complaints</w:t>
      </w:r>
      <w:bookmarkEnd w:id="347"/>
      <w:bookmarkEnd w:id="348"/>
      <w:bookmarkEnd w:id="349"/>
      <w:bookmarkEnd w:id="350"/>
      <w:bookmarkEnd w:id="351"/>
      <w:bookmarkEnd w:id="352"/>
      <w:bookmarkEnd w:id="353"/>
      <w:bookmarkEnd w:id="354"/>
    </w:p>
    <w:p w14:paraId="774CA98B" w14:textId="647B2A37" w:rsidR="009D7252" w:rsidRPr="00994788" w:rsidRDefault="00075CD1" w:rsidP="00B84515">
      <w:pPr>
        <w:pStyle w:val="LegalClauseLevel3"/>
        <w:numPr>
          <w:ilvl w:val="2"/>
          <w:numId w:val="66"/>
        </w:numPr>
      </w:pPr>
      <w:r w:rsidRPr="00994788">
        <w:t xml:space="preserve">Complaints regarding this </w:t>
      </w:r>
      <w:r w:rsidR="009D7252" w:rsidRPr="00994788">
        <w:t xml:space="preserve">RFT process should be </w:t>
      </w:r>
      <w:r w:rsidR="002D5A0B" w:rsidRPr="00994788">
        <w:t>made</w:t>
      </w:r>
      <w:r w:rsidR="009D7252" w:rsidRPr="00994788">
        <w:t xml:space="preserve"> </w:t>
      </w:r>
      <w:r w:rsidR="00A81CC8" w:rsidRPr="00994788">
        <w:t xml:space="preserve">in </w:t>
      </w:r>
      <w:r w:rsidRPr="00994788">
        <w:t>writing</w:t>
      </w:r>
      <w:r w:rsidR="00F16711" w:rsidRPr="00994788">
        <w:t xml:space="preserve"> </w:t>
      </w:r>
      <w:r w:rsidR="002D5A0B" w:rsidRPr="00994788">
        <w:t>to</w:t>
      </w:r>
      <w:r w:rsidR="00F16711" w:rsidRPr="00994788">
        <w:t>:</w:t>
      </w:r>
      <w:r w:rsidRPr="00994788">
        <w:t xml:space="preserve"> </w:t>
      </w:r>
    </w:p>
    <w:p w14:paraId="774CA98C" w14:textId="4B7C71F8" w:rsidR="009D7252" w:rsidRPr="00994788" w:rsidRDefault="00F16711" w:rsidP="00BB414C">
      <w:pPr>
        <w:pStyle w:val="ClauseLevel3"/>
        <w:numPr>
          <w:ilvl w:val="0"/>
          <w:numId w:val="0"/>
        </w:numPr>
        <w:tabs>
          <w:tab w:val="left" w:pos="720"/>
        </w:tabs>
        <w:ind w:left="1418"/>
      </w:pPr>
      <w:r w:rsidRPr="00994788">
        <w:t xml:space="preserve">The </w:t>
      </w:r>
      <w:r w:rsidR="00D611BB" w:rsidRPr="00994788">
        <w:t xml:space="preserve">Manager </w:t>
      </w:r>
      <w:r w:rsidR="009D7252" w:rsidRPr="00994788">
        <w:t>– Procurement</w:t>
      </w:r>
      <w:r w:rsidR="009D7252" w:rsidRPr="00994788">
        <w:br/>
      </w:r>
      <w:hyperlink r:id="rId32" w:history="1">
        <w:r w:rsidR="00974799" w:rsidRPr="00994788">
          <w:rPr>
            <w:rStyle w:val="Hyperlink"/>
          </w:rPr>
          <w:t>procurement.feedback@</w:t>
        </w:r>
        <w:r w:rsidR="00984404" w:rsidRPr="00994788">
          <w:rPr>
            <w:rStyle w:val="Hyperlink"/>
          </w:rPr>
          <w:t>awe</w:t>
        </w:r>
        <w:r w:rsidR="00974799" w:rsidRPr="00994788">
          <w:rPr>
            <w:rStyle w:val="Hyperlink"/>
          </w:rPr>
          <w:t>.gov.au</w:t>
        </w:r>
      </w:hyperlink>
    </w:p>
    <w:p w14:paraId="76782683" w14:textId="183D9ADD" w:rsidR="00974799" w:rsidRPr="00994788" w:rsidRDefault="002D5A0B" w:rsidP="005408F7">
      <w:pPr>
        <w:pStyle w:val="LegalClauseLevel3"/>
        <w:numPr>
          <w:ilvl w:val="2"/>
          <w:numId w:val="33"/>
        </w:numPr>
      </w:pPr>
      <w:r w:rsidRPr="00994788">
        <w:t>If the Department is required to suspend this procurement</w:t>
      </w:r>
      <w:r w:rsidR="00075CD1" w:rsidRPr="00994788">
        <w:t xml:space="preserve"> under the </w:t>
      </w:r>
      <w:r w:rsidR="007408B1" w:rsidRPr="00994788">
        <w:rPr>
          <w:i/>
        </w:rPr>
        <w:t xml:space="preserve">Government Procurement (Judicial Review) Act 2018 </w:t>
      </w:r>
      <w:r w:rsidR="007408B1" w:rsidRPr="00994788">
        <w:t>(</w:t>
      </w:r>
      <w:proofErr w:type="spellStart"/>
      <w:r w:rsidR="007408B1" w:rsidRPr="00994788">
        <w:t>Cth</w:t>
      </w:r>
      <w:proofErr w:type="spellEnd"/>
      <w:r w:rsidR="007408B1" w:rsidRPr="00994788">
        <w:t>)</w:t>
      </w:r>
      <w:r w:rsidRPr="00994788">
        <w:t xml:space="preserve">, </w:t>
      </w:r>
      <w:r w:rsidR="00075CD1" w:rsidRPr="00994788">
        <w:t xml:space="preserve">the Department </w:t>
      </w:r>
      <w:r w:rsidRPr="00994788">
        <w:t>will announce this on its website (</w:t>
      </w:r>
      <w:r w:rsidR="00CD32B2" w:rsidRPr="00994788">
        <w:t>https://www.environment.gov.au/</w:t>
      </w:r>
      <w:r w:rsidRPr="00994788">
        <w:t>)</w:t>
      </w:r>
      <w:r w:rsidR="00974799" w:rsidRPr="00994788">
        <w:t xml:space="preserve"> </w:t>
      </w:r>
    </w:p>
    <w:p w14:paraId="7A6A68BF" w14:textId="72515A7B" w:rsidR="00974799" w:rsidRPr="00994788" w:rsidRDefault="003A0E87" w:rsidP="005408F7">
      <w:pPr>
        <w:pStyle w:val="LegalClauseLevel4"/>
        <w:numPr>
          <w:ilvl w:val="3"/>
          <w:numId w:val="33"/>
        </w:numPr>
      </w:pPr>
      <w:r w:rsidRPr="00994788">
        <w:t>i</w:t>
      </w:r>
      <w:r w:rsidR="00974799" w:rsidRPr="00994788">
        <w:t>f the procurement has not yet closed</w:t>
      </w:r>
      <w:r w:rsidRPr="00994788">
        <w:t xml:space="preserve"> and has been issued </w:t>
      </w:r>
      <w:r w:rsidR="002D5A0B" w:rsidRPr="00994788">
        <w:t xml:space="preserve">on </w:t>
      </w:r>
      <w:proofErr w:type="spellStart"/>
      <w:r w:rsidR="002D5A0B" w:rsidRPr="00994788">
        <w:t>AusTender</w:t>
      </w:r>
      <w:proofErr w:type="spellEnd"/>
      <w:r w:rsidRPr="00994788">
        <w:t xml:space="preserve">, by notice on </w:t>
      </w:r>
      <w:proofErr w:type="spellStart"/>
      <w:r w:rsidRPr="00994788">
        <w:t>AusTender</w:t>
      </w:r>
      <w:proofErr w:type="spellEnd"/>
      <w:r w:rsidR="00974799" w:rsidRPr="00994788">
        <w:t>;</w:t>
      </w:r>
    </w:p>
    <w:p w14:paraId="5F415CA6" w14:textId="472672E1" w:rsidR="00075CD1" w:rsidRPr="00994788" w:rsidRDefault="003A0E87" w:rsidP="005408F7">
      <w:pPr>
        <w:pStyle w:val="LegalClauseLevel4"/>
        <w:numPr>
          <w:ilvl w:val="3"/>
          <w:numId w:val="33"/>
        </w:numPr>
      </w:pPr>
      <w:r w:rsidRPr="00994788">
        <w:t>i</w:t>
      </w:r>
      <w:r w:rsidR="00974799" w:rsidRPr="00994788">
        <w:t>f the procurement has closed</w:t>
      </w:r>
      <w:r w:rsidRPr="00994788">
        <w:t xml:space="preserve"> or if the </w:t>
      </w:r>
      <w:r w:rsidR="00D178A5" w:rsidRPr="00994788">
        <w:t xml:space="preserve">procurement was not issued on </w:t>
      </w:r>
      <w:proofErr w:type="spellStart"/>
      <w:r w:rsidR="00D178A5" w:rsidRPr="00994788">
        <w:t>AusTender</w:t>
      </w:r>
      <w:proofErr w:type="spellEnd"/>
      <w:r w:rsidR="00974799" w:rsidRPr="00994788">
        <w:t>, by email to all tenderers</w:t>
      </w:r>
      <w:r w:rsidR="00994788">
        <w:t>; or</w:t>
      </w:r>
    </w:p>
    <w:p w14:paraId="58B83AA8" w14:textId="3825D777" w:rsidR="005B4EA0" w:rsidRPr="00793425" w:rsidRDefault="005B4EA0" w:rsidP="005408F7">
      <w:pPr>
        <w:pStyle w:val="LegalClauseLevel3"/>
        <w:numPr>
          <w:ilvl w:val="2"/>
          <w:numId w:val="33"/>
        </w:numPr>
      </w:pPr>
      <w:r w:rsidRPr="00994788">
        <w:t xml:space="preserve">Any complaint made regarding this RFT process will be handled in accordance with the </w:t>
      </w:r>
      <w:r w:rsidRPr="00793425">
        <w:t>Department’s established complaint handling processes.</w:t>
      </w:r>
    </w:p>
    <w:p w14:paraId="774CA990" w14:textId="77777777" w:rsidR="00F722A7" w:rsidRPr="00793425" w:rsidRDefault="00F722A7" w:rsidP="007D1C2E">
      <w:pPr>
        <w:pStyle w:val="LegalClauseLevel2"/>
      </w:pPr>
      <w:bookmarkStart w:id="360" w:name="_Toc296104899"/>
      <w:bookmarkStart w:id="361" w:name="_AGSRef79012888"/>
      <w:bookmarkStart w:id="362" w:name="_Toc248828665"/>
      <w:bookmarkStart w:id="363" w:name="_Toc183591497"/>
      <w:r w:rsidRPr="00793425">
        <w:t>Subcontracts</w:t>
      </w:r>
    </w:p>
    <w:p w14:paraId="774CA991" w14:textId="2BE8DB87" w:rsidR="00F722A7" w:rsidRPr="00793425" w:rsidRDefault="00F722A7" w:rsidP="00B84515">
      <w:pPr>
        <w:pStyle w:val="LegalClauseLevel3"/>
        <w:numPr>
          <w:ilvl w:val="2"/>
          <w:numId w:val="67"/>
        </w:numPr>
      </w:pPr>
      <w:r w:rsidRPr="00793425">
        <w:t xml:space="preserve">Tenderers should indicate in </w:t>
      </w:r>
      <w:r w:rsidR="00437166" w:rsidRPr="00793425">
        <w:fldChar w:fldCharType="begin" w:fldLock="1"/>
      </w:r>
      <w:r w:rsidR="00437166" w:rsidRPr="00793425">
        <w:instrText xml:space="preserve"> REF Att_1 \h </w:instrText>
      </w:r>
      <w:r w:rsidR="00437166" w:rsidRPr="00793425">
        <w:fldChar w:fldCharType="separate"/>
      </w:r>
      <w:r w:rsidR="006C3C96" w:rsidRPr="00793425">
        <w:t>Attachment 1</w:t>
      </w:r>
      <w:r w:rsidR="00437166" w:rsidRPr="00793425">
        <w:fldChar w:fldCharType="end"/>
      </w:r>
      <w:r w:rsidRPr="00793425">
        <w:t xml:space="preserve">: Tenderer's Details in </w:t>
      </w:r>
      <w:r w:rsidR="00437166" w:rsidRPr="00793425">
        <w:fldChar w:fldCharType="begin" w:fldLock="1"/>
      </w:r>
      <w:r w:rsidR="00437166" w:rsidRPr="00793425">
        <w:instrText xml:space="preserve"> REF Sch_2 \h </w:instrText>
      </w:r>
      <w:r w:rsidR="00437166" w:rsidRPr="00793425">
        <w:fldChar w:fldCharType="separate"/>
      </w:r>
      <w:r w:rsidR="006C3C96" w:rsidRPr="00793425">
        <w:t>Schedule 2</w:t>
      </w:r>
      <w:r w:rsidR="00437166" w:rsidRPr="00793425">
        <w:fldChar w:fldCharType="end"/>
      </w:r>
      <w:r w:rsidRPr="00793425">
        <w:t xml:space="preserve"> if </w:t>
      </w:r>
      <w:r w:rsidR="00406599" w:rsidRPr="00793425">
        <w:t xml:space="preserve">they </w:t>
      </w:r>
      <w:r w:rsidRPr="00793425">
        <w:t xml:space="preserve">intend any person or </w:t>
      </w:r>
      <w:r w:rsidR="00406599" w:rsidRPr="00793425">
        <w:t>entity</w:t>
      </w:r>
      <w:r w:rsidRPr="00793425">
        <w:t xml:space="preserve"> </w:t>
      </w:r>
      <w:r w:rsidR="00406599" w:rsidRPr="00793425">
        <w:t>that</w:t>
      </w:r>
      <w:r w:rsidRPr="00793425">
        <w:t xml:space="preserve"> is not an employee to perform work in relation to</w:t>
      </w:r>
      <w:r w:rsidR="00406599" w:rsidRPr="00793425">
        <w:t xml:space="preserve"> delivery of</w:t>
      </w:r>
      <w:r w:rsidRPr="00793425">
        <w:t xml:space="preserve"> the </w:t>
      </w:r>
      <w:r w:rsidR="005A4C4B" w:rsidRPr="00793425">
        <w:t>S</w:t>
      </w:r>
      <w:r w:rsidR="005F0997" w:rsidRPr="00793425">
        <w:t>ervices</w:t>
      </w:r>
      <w:r w:rsidRPr="00793425">
        <w:t>, and, if so, must identify the full names of its proposed subcontractors and details of the work proposed to be undertaken by them.</w:t>
      </w:r>
    </w:p>
    <w:p w14:paraId="774CA992" w14:textId="204FD049" w:rsidR="00F722A7" w:rsidRPr="00793425" w:rsidRDefault="00F722A7" w:rsidP="00702117">
      <w:pPr>
        <w:pStyle w:val="LegalClauseLevel3"/>
      </w:pPr>
      <w:r w:rsidRPr="00793425">
        <w:t xml:space="preserve">Tenderers should note that, if </w:t>
      </w:r>
      <w:r w:rsidR="00D05C41" w:rsidRPr="00793425">
        <w:t>their</w:t>
      </w:r>
      <w:r w:rsidRPr="00793425">
        <w:t xml:space="preserve"> Tender is successful, the </w:t>
      </w:r>
      <w:r w:rsidR="00D05C41" w:rsidRPr="00793425">
        <w:t xml:space="preserve">resultant </w:t>
      </w:r>
      <w:r w:rsidR="002B1A5C" w:rsidRPr="00793425">
        <w:t>Agreement</w:t>
      </w:r>
      <w:r w:rsidRPr="00793425">
        <w:t xml:space="preserve"> will impose certain requirements on its subcontracting arrangements, including that its subcontractors</w:t>
      </w:r>
      <w:r w:rsidR="00A51FF3" w:rsidRPr="00793425">
        <w:t xml:space="preserve"> allow the Department to publish details of their names and the nature of what they are subcontracted to do</w:t>
      </w:r>
      <w:r w:rsidR="00B82572" w:rsidRPr="00793425">
        <w:t>.</w:t>
      </w:r>
    </w:p>
    <w:p w14:paraId="774CA993" w14:textId="77777777" w:rsidR="00087922" w:rsidRPr="00793425" w:rsidRDefault="00087922" w:rsidP="00702117">
      <w:pPr>
        <w:pStyle w:val="LegalClauseLevel3"/>
      </w:pPr>
      <w:r w:rsidRPr="00793425">
        <w:t>Tenderers agree to:</w:t>
      </w:r>
    </w:p>
    <w:p w14:paraId="774CA994" w14:textId="38364018" w:rsidR="00087922" w:rsidRPr="00793425" w:rsidRDefault="00087922" w:rsidP="00702117">
      <w:pPr>
        <w:pStyle w:val="LegalClauseLevel4"/>
      </w:pPr>
      <w:r w:rsidRPr="00793425">
        <w:t xml:space="preserve">the public disclosure of the names </w:t>
      </w:r>
      <w:r w:rsidR="00AB5C37" w:rsidRPr="00793425">
        <w:t xml:space="preserve">and proposed role </w:t>
      </w:r>
      <w:r w:rsidRPr="00793425">
        <w:t xml:space="preserve">of any subcontractors </w:t>
      </w:r>
      <w:r w:rsidR="00AB5C37" w:rsidRPr="00793425">
        <w:t xml:space="preserve">proposed to be </w:t>
      </w:r>
      <w:r w:rsidRPr="00793425">
        <w:t xml:space="preserve">engaged </w:t>
      </w:r>
      <w:r w:rsidR="00AB5C37" w:rsidRPr="00793425">
        <w:t xml:space="preserve">to perform work in relation to delivery of the </w:t>
      </w:r>
      <w:r w:rsidR="005A4C4B" w:rsidRPr="00793425">
        <w:t>S</w:t>
      </w:r>
      <w:r w:rsidR="005F0997" w:rsidRPr="00793425">
        <w:t>ervices</w:t>
      </w:r>
      <w:r w:rsidRPr="00793425">
        <w:t xml:space="preserve">; and </w:t>
      </w:r>
    </w:p>
    <w:p w14:paraId="774CA995" w14:textId="27A4BC6C" w:rsidR="00A51FF3" w:rsidRPr="00793425" w:rsidRDefault="00087922" w:rsidP="00702117">
      <w:pPr>
        <w:pStyle w:val="LegalClauseLevel4"/>
        <w:rPr>
          <w:b/>
          <w:i/>
        </w:rPr>
      </w:pPr>
      <w:r w:rsidRPr="00793425">
        <w:t xml:space="preserve">inform </w:t>
      </w:r>
      <w:r w:rsidR="00AB5C37" w:rsidRPr="00793425">
        <w:t>proposed</w:t>
      </w:r>
      <w:r w:rsidRPr="00793425">
        <w:t xml:space="preserve"> subcontractors that the</w:t>
      </w:r>
      <w:r w:rsidR="00AB5C37" w:rsidRPr="00793425">
        <w:t>ir</w:t>
      </w:r>
      <w:r w:rsidRPr="00793425">
        <w:t xml:space="preserve"> names </w:t>
      </w:r>
      <w:r w:rsidR="00AB5C37" w:rsidRPr="00793425">
        <w:t xml:space="preserve">and proposed role in relation to delivery of the </w:t>
      </w:r>
      <w:r w:rsidR="005A4C4B" w:rsidRPr="00793425">
        <w:t>S</w:t>
      </w:r>
      <w:r w:rsidR="005F0997" w:rsidRPr="00793425">
        <w:t>ervices</w:t>
      </w:r>
      <w:r w:rsidR="00AB5C37" w:rsidRPr="00793425">
        <w:t xml:space="preserve"> </w:t>
      </w:r>
      <w:r w:rsidRPr="00793425">
        <w:t xml:space="preserve">may be </w:t>
      </w:r>
      <w:r w:rsidR="001F336F" w:rsidRPr="00793425">
        <w:t>publicly</w:t>
      </w:r>
      <w:r w:rsidR="00AB5C37" w:rsidRPr="00793425">
        <w:t xml:space="preserve"> </w:t>
      </w:r>
      <w:r w:rsidRPr="00793425">
        <w:t>disclosed.</w:t>
      </w:r>
    </w:p>
    <w:p w14:paraId="774CA996" w14:textId="77777777" w:rsidR="009D7252" w:rsidRPr="00793425" w:rsidRDefault="009D7252" w:rsidP="009D7252">
      <w:pPr>
        <w:pStyle w:val="LegalClauseLevel1"/>
      </w:pPr>
      <w:bookmarkStart w:id="364" w:name="_Toc515536012"/>
      <w:bookmarkStart w:id="365" w:name="_Ref515836256"/>
      <w:bookmarkStart w:id="366" w:name="_Toc5636541"/>
      <w:bookmarkStart w:id="367" w:name="_Toc69734206"/>
      <w:r w:rsidRPr="00793425">
        <w:t>General matters</w:t>
      </w:r>
      <w:bookmarkEnd w:id="360"/>
      <w:bookmarkEnd w:id="361"/>
      <w:bookmarkEnd w:id="362"/>
      <w:bookmarkEnd w:id="363"/>
      <w:bookmarkEnd w:id="364"/>
      <w:bookmarkEnd w:id="365"/>
      <w:bookmarkEnd w:id="366"/>
      <w:bookmarkEnd w:id="367"/>
    </w:p>
    <w:p w14:paraId="774CA997" w14:textId="77777777" w:rsidR="009D7252" w:rsidRPr="00793425" w:rsidRDefault="009D7252" w:rsidP="009D7252">
      <w:pPr>
        <w:pStyle w:val="LegalClauseLevel2"/>
      </w:pPr>
      <w:bookmarkStart w:id="368" w:name="_Toc296104900"/>
      <w:bookmarkStart w:id="369" w:name="_Toc248828666"/>
      <w:bookmarkStart w:id="370" w:name="_Toc183591498"/>
      <w:bookmarkStart w:id="371" w:name="_Ref176238147"/>
      <w:bookmarkEnd w:id="355"/>
      <w:bookmarkEnd w:id="356"/>
      <w:bookmarkEnd w:id="357"/>
      <w:bookmarkEnd w:id="358"/>
      <w:bookmarkEnd w:id="359"/>
      <w:r w:rsidRPr="00793425">
        <w:t>Prices and units</w:t>
      </w:r>
      <w:bookmarkEnd w:id="368"/>
      <w:bookmarkEnd w:id="369"/>
      <w:bookmarkEnd w:id="370"/>
      <w:bookmarkEnd w:id="371"/>
    </w:p>
    <w:p w14:paraId="774CA998" w14:textId="77777777" w:rsidR="009D7252" w:rsidRPr="00793425" w:rsidRDefault="009D7252" w:rsidP="00B84515">
      <w:pPr>
        <w:pStyle w:val="LegalClauseLevel3"/>
        <w:numPr>
          <w:ilvl w:val="2"/>
          <w:numId w:val="68"/>
        </w:numPr>
      </w:pPr>
      <w:bookmarkStart w:id="372" w:name="_Ref179797876"/>
      <w:bookmarkStart w:id="373" w:name="_AGSRef6091624"/>
      <w:bookmarkStart w:id="374" w:name="_AGSRef97907793"/>
      <w:bookmarkStart w:id="375" w:name="_AGSRef51373749"/>
      <w:r w:rsidRPr="00793425">
        <w:t>The Tender must be written in English.</w:t>
      </w:r>
      <w:bookmarkEnd w:id="372"/>
    </w:p>
    <w:p w14:paraId="774CA999" w14:textId="25DB2C9F" w:rsidR="009D7252" w:rsidRPr="00793425" w:rsidRDefault="009D7252" w:rsidP="00702117">
      <w:pPr>
        <w:pStyle w:val="LegalClauseLevel3"/>
      </w:pPr>
      <w:bookmarkStart w:id="376" w:name="_Ref176679715"/>
      <w:r w:rsidRPr="00793425">
        <w:t xml:space="preserve">All measurements </w:t>
      </w:r>
      <w:r w:rsidR="005B4EA0" w:rsidRPr="00793425">
        <w:t xml:space="preserve">including price </w:t>
      </w:r>
      <w:r w:rsidRPr="00793425">
        <w:t>must be expressed in Australian legal units of measurement.</w:t>
      </w:r>
      <w:bookmarkEnd w:id="376"/>
      <w:r w:rsidRPr="00793425">
        <w:t xml:space="preserve"> </w:t>
      </w:r>
      <w:bookmarkEnd w:id="373"/>
      <w:bookmarkEnd w:id="374"/>
      <w:bookmarkEnd w:id="375"/>
    </w:p>
    <w:p w14:paraId="6463521E" w14:textId="7947F759" w:rsidR="00194323" w:rsidRPr="00793425" w:rsidRDefault="00194323" w:rsidP="00702117">
      <w:pPr>
        <w:pStyle w:val="LegalClauseLevel3"/>
      </w:pPr>
      <w:bookmarkStart w:id="377" w:name="_AGSRef92788308"/>
      <w:bookmarkStart w:id="378" w:name="_AGSRef25460189"/>
      <w:r w:rsidRPr="00793425">
        <w:t xml:space="preserve">Where </w:t>
      </w:r>
      <w:r w:rsidR="005A4C4B" w:rsidRPr="00793425">
        <w:t>S</w:t>
      </w:r>
      <w:r w:rsidR="005F0997" w:rsidRPr="00793425">
        <w:t>ervices</w:t>
      </w:r>
      <w:r w:rsidRPr="00793425">
        <w:t xml:space="preserve"> are being performed within Australian Territories by registered Australian businesses, pricing should be quoted in Australian dollars ($AU).</w:t>
      </w:r>
    </w:p>
    <w:p w14:paraId="774CA99D" w14:textId="77777777" w:rsidR="009D7252" w:rsidRPr="00793425" w:rsidRDefault="009D7252" w:rsidP="00702117">
      <w:pPr>
        <w:pStyle w:val="LegalClauseLevel3"/>
      </w:pPr>
      <w:bookmarkStart w:id="379" w:name="_Ref509471093"/>
      <w:r w:rsidRPr="00793425">
        <w:t>Tendered prices should be inclusive of:</w:t>
      </w:r>
      <w:bookmarkEnd w:id="377"/>
      <w:bookmarkEnd w:id="378"/>
      <w:bookmarkEnd w:id="379"/>
    </w:p>
    <w:p w14:paraId="774CA99E" w14:textId="77777777" w:rsidR="009D7252" w:rsidRPr="00793425" w:rsidRDefault="009D7252" w:rsidP="00702117">
      <w:pPr>
        <w:pStyle w:val="LegalClauseLevel4"/>
      </w:pPr>
      <w:r w:rsidRPr="00793425">
        <w:t xml:space="preserve">GST (as defined in section 195-1 of the </w:t>
      </w:r>
      <w:r w:rsidRPr="00793425">
        <w:rPr>
          <w:i/>
        </w:rPr>
        <w:t>A New Tax System (Goods and Services Tax) Act 1999</w:t>
      </w:r>
      <w:r w:rsidRPr="00793425">
        <w:t xml:space="preserve"> (</w:t>
      </w:r>
      <w:proofErr w:type="spellStart"/>
      <w:r w:rsidRPr="00793425">
        <w:t>Cth</w:t>
      </w:r>
      <w:proofErr w:type="spellEnd"/>
      <w:r w:rsidRPr="00793425">
        <w:t>));</w:t>
      </w:r>
    </w:p>
    <w:p w14:paraId="774CA99F" w14:textId="77777777" w:rsidR="009D7252" w:rsidRPr="00793425" w:rsidRDefault="009D7252" w:rsidP="00702117">
      <w:pPr>
        <w:pStyle w:val="LegalClauseLevel4"/>
      </w:pPr>
      <w:r w:rsidRPr="00793425">
        <w:t>all costs of complying with this RFT; and</w:t>
      </w:r>
    </w:p>
    <w:p w14:paraId="774CA9A0" w14:textId="6F902F0E" w:rsidR="009D7252" w:rsidRPr="00793425" w:rsidRDefault="009D7252" w:rsidP="00702117">
      <w:pPr>
        <w:pStyle w:val="LegalClauseLevel4"/>
      </w:pPr>
      <w:r w:rsidRPr="00793425">
        <w:t xml:space="preserve">all costs associated with doing all things necessary for the due and proper completion of the proposed </w:t>
      </w:r>
      <w:r w:rsidR="004C75B3" w:rsidRPr="00793425">
        <w:t>Agreement</w:t>
      </w:r>
      <w:r w:rsidRPr="00793425">
        <w:t>.</w:t>
      </w:r>
    </w:p>
    <w:p w14:paraId="774CA9A1" w14:textId="02EFACA2" w:rsidR="009D7252" w:rsidRPr="00793425" w:rsidRDefault="009D7252" w:rsidP="00702117">
      <w:pPr>
        <w:pStyle w:val="LegalClauseLevel3"/>
      </w:pPr>
      <w:r w:rsidRPr="00793425">
        <w:t xml:space="preserve">Tenderers from the public sector should note that </w:t>
      </w:r>
      <w:r w:rsidR="00194323" w:rsidRPr="00793425">
        <w:t>c</w:t>
      </w:r>
      <w:r w:rsidRPr="00793425">
        <w:t xml:space="preserve">ompetitive </w:t>
      </w:r>
      <w:r w:rsidR="00194323" w:rsidRPr="00793425">
        <w:t>n</w:t>
      </w:r>
      <w:r w:rsidRPr="00793425">
        <w:t xml:space="preserve">eutrality requires that </w:t>
      </w:r>
      <w:r w:rsidR="00194323" w:rsidRPr="00793425">
        <w:t>g</w:t>
      </w:r>
      <w:r w:rsidRPr="00793425">
        <w:t>overnment businesses should not enjoy net competitive advantages over their private sector competitors by virtue of public sector ownership.</w:t>
      </w:r>
    </w:p>
    <w:p w14:paraId="774CA9A3" w14:textId="7BE12954" w:rsidR="009D7252" w:rsidRPr="00793425" w:rsidRDefault="009D7252" w:rsidP="00702117">
      <w:pPr>
        <w:pStyle w:val="LegalClauseLevel3"/>
      </w:pPr>
      <w:r w:rsidRPr="00793425">
        <w:t xml:space="preserve">Tenderers from the public sector should demonstrate in their </w:t>
      </w:r>
      <w:r w:rsidR="008F68F5" w:rsidRPr="00793425">
        <w:t xml:space="preserve">Tender </w:t>
      </w:r>
      <w:r w:rsidRPr="00793425">
        <w:t xml:space="preserve">that </w:t>
      </w:r>
      <w:r w:rsidR="00194323" w:rsidRPr="00793425">
        <w:t>c</w:t>
      </w:r>
      <w:r w:rsidRPr="00793425">
        <w:t xml:space="preserve">ompetitive </w:t>
      </w:r>
      <w:r w:rsidR="00194323" w:rsidRPr="00793425">
        <w:t>n</w:t>
      </w:r>
      <w:r w:rsidRPr="00793425">
        <w:t>eutrality requirements have been met, including:</w:t>
      </w:r>
    </w:p>
    <w:p w14:paraId="774CA9A4" w14:textId="77777777" w:rsidR="009D7252" w:rsidRPr="00793425" w:rsidRDefault="009D7252" w:rsidP="00702117">
      <w:pPr>
        <w:pStyle w:val="LegalClauseLevel4"/>
      </w:pPr>
      <w:r w:rsidRPr="00793425">
        <w:t>payment of relevant taxes and charges;</w:t>
      </w:r>
    </w:p>
    <w:p w14:paraId="774CA9A5" w14:textId="77777777" w:rsidR="009D7252" w:rsidRPr="00793425" w:rsidRDefault="009D7252" w:rsidP="00702117">
      <w:pPr>
        <w:pStyle w:val="LegalClauseLevel4"/>
      </w:pPr>
      <w:r w:rsidRPr="00793425">
        <w:t>rates of return; and</w:t>
      </w:r>
    </w:p>
    <w:p w14:paraId="774CA9A6" w14:textId="77777777" w:rsidR="009D7252" w:rsidRPr="00793425" w:rsidRDefault="009D7252" w:rsidP="00702117">
      <w:pPr>
        <w:pStyle w:val="LegalClauseLevel4"/>
      </w:pPr>
      <w:r w:rsidRPr="00793425">
        <w:t>cost of funds.</w:t>
      </w:r>
    </w:p>
    <w:p w14:paraId="774CA9A7" w14:textId="5AE2D8DB" w:rsidR="009D7252" w:rsidRDefault="00194323" w:rsidP="00702117">
      <w:pPr>
        <w:pStyle w:val="LegalClauseLevel3"/>
      </w:pPr>
      <w:r w:rsidRPr="00793425">
        <w:t>Commonwealth</w:t>
      </w:r>
      <w:r w:rsidR="009D7252" w:rsidRPr="00793425">
        <w:t xml:space="preserve"> policy requires </w:t>
      </w:r>
      <w:r w:rsidRPr="00793425">
        <w:t xml:space="preserve">the Department and other </w:t>
      </w:r>
      <w:r w:rsidR="009D7252" w:rsidRPr="00793425">
        <w:t xml:space="preserve">Australian </w:t>
      </w:r>
      <w:r w:rsidR="009D7252">
        <w:t xml:space="preserve">Government </w:t>
      </w:r>
      <w:r w:rsidR="00DB6C0E">
        <w:t xml:space="preserve">entities </w:t>
      </w:r>
      <w:r w:rsidR="009D7252">
        <w:t>to effect payment to its suppliers via electronic funds transfer direct to suppliers’ bank accounts, unless exceptional circumstances exist where a supplier has limited access to banking facilities in remote areas.</w:t>
      </w:r>
    </w:p>
    <w:p w14:paraId="774CA9A8" w14:textId="77777777" w:rsidR="009D7252" w:rsidRDefault="009D7252" w:rsidP="009D7252">
      <w:pPr>
        <w:pStyle w:val="LegalClauseLevel2"/>
      </w:pPr>
      <w:bookmarkStart w:id="380" w:name="_Toc296104901"/>
      <w:bookmarkStart w:id="381" w:name="_AGSRef42753332"/>
      <w:bookmarkStart w:id="382" w:name="_Toc248828667"/>
      <w:bookmarkStart w:id="383" w:name="_AGSRef24393135"/>
      <w:bookmarkStart w:id="384" w:name="_Toc183591499"/>
      <w:bookmarkStart w:id="385" w:name="_Ref176164936"/>
      <w:bookmarkStart w:id="386" w:name="_Toc114912360"/>
      <w:bookmarkStart w:id="387" w:name="_AGSRef27827996"/>
      <w:bookmarkStart w:id="388" w:name="_AGSRef40137434"/>
      <w:bookmarkStart w:id="389" w:name="_Toc103658790"/>
      <w:r>
        <w:t>Joint or Part Tenders</w:t>
      </w:r>
      <w:bookmarkEnd w:id="380"/>
      <w:bookmarkEnd w:id="381"/>
      <w:bookmarkEnd w:id="382"/>
      <w:bookmarkEnd w:id="383"/>
      <w:bookmarkEnd w:id="384"/>
      <w:bookmarkEnd w:id="385"/>
      <w:bookmarkEnd w:id="386"/>
      <w:bookmarkEnd w:id="387"/>
      <w:bookmarkEnd w:id="388"/>
      <w:bookmarkEnd w:id="389"/>
    </w:p>
    <w:p w14:paraId="774CA9AA" w14:textId="77777777" w:rsidR="009D7252" w:rsidRDefault="009D7252" w:rsidP="00B84515">
      <w:pPr>
        <w:pStyle w:val="LegalClauseLevel3"/>
        <w:numPr>
          <w:ilvl w:val="2"/>
          <w:numId w:val="69"/>
        </w:numPr>
      </w:pPr>
      <w:bookmarkStart w:id="390" w:name="_Ref176680692"/>
      <w:bookmarkStart w:id="391" w:name="_AGSRef54091358"/>
      <w:r>
        <w:t>The Department will not consider joint Tenders.</w:t>
      </w:r>
      <w:bookmarkEnd w:id="390"/>
      <w:r>
        <w:t xml:space="preserve">  </w:t>
      </w:r>
      <w:bookmarkEnd w:id="391"/>
    </w:p>
    <w:p w14:paraId="774CA9B1" w14:textId="7AB117D8" w:rsidR="009D7252" w:rsidRPr="00F11BDD" w:rsidRDefault="00CD32B2" w:rsidP="00702117">
      <w:pPr>
        <w:pStyle w:val="LegalClauseLevel3"/>
      </w:pPr>
      <w:bookmarkStart w:id="392" w:name="_AGSRef50906813"/>
      <w:r>
        <w:t>T</w:t>
      </w:r>
      <w:r w:rsidR="009D7252" w:rsidRPr="00E4546E">
        <w:t xml:space="preserve">he Department will not </w:t>
      </w:r>
      <w:r w:rsidR="009D7252" w:rsidRPr="00F11BDD">
        <w:t xml:space="preserve">consider Tenders for only part of the </w:t>
      </w:r>
      <w:r w:rsidR="005A4C4B" w:rsidRPr="00F11BDD">
        <w:t>S</w:t>
      </w:r>
      <w:r w:rsidR="004F733E" w:rsidRPr="00F11BDD">
        <w:t>ervices</w:t>
      </w:r>
      <w:bookmarkEnd w:id="392"/>
      <w:r w:rsidR="004F733E" w:rsidRPr="00F11BDD">
        <w:t>.</w:t>
      </w:r>
      <w:r w:rsidR="0052249A" w:rsidRPr="00F11BDD">
        <w:t xml:space="preserve"> To avoid confusion, Tenderers may bid for one or more of the SEAPs groups (with individual bids for each group) as listed in paragraph </w:t>
      </w:r>
      <w:r w:rsidR="0052249A" w:rsidRPr="00F11BDD">
        <w:fldChar w:fldCharType="begin" w:fldLock="1"/>
      </w:r>
      <w:r w:rsidR="0052249A" w:rsidRPr="00F11BDD">
        <w:instrText xml:space="preserve"> REF _Ref69385925 \r \h </w:instrText>
      </w:r>
      <w:r w:rsidR="0052249A" w:rsidRPr="00F11BDD">
        <w:fldChar w:fldCharType="separate"/>
      </w:r>
      <w:r w:rsidR="0052249A" w:rsidRPr="00F11BDD">
        <w:t>1.2</w:t>
      </w:r>
      <w:r w:rsidR="00793425" w:rsidRPr="00F11BDD">
        <w:t>(b)</w:t>
      </w:r>
      <w:r w:rsidR="0052249A" w:rsidRPr="00F11BDD">
        <w:t>(v)</w:t>
      </w:r>
      <w:r w:rsidR="0052249A" w:rsidRPr="00F11BDD">
        <w:fldChar w:fldCharType="end"/>
      </w:r>
      <w:r w:rsidR="0052249A" w:rsidRPr="00F11BDD">
        <w:t xml:space="preserve"> of this RFT. However, each Tender submitted by a Tenderer for a SEAP group must offer to provide all of the Services set out in Statement of Requirement at </w:t>
      </w:r>
      <w:r w:rsidR="0052249A" w:rsidRPr="00F11BDD">
        <w:rPr>
          <w:b/>
          <w:bCs/>
        </w:rPr>
        <w:t xml:space="preserve">Schedule 1 </w:t>
      </w:r>
      <w:r w:rsidR="0052249A" w:rsidRPr="00F11BDD">
        <w:t xml:space="preserve">of this RFT and as summarised at paragraph </w:t>
      </w:r>
      <w:r w:rsidR="0052249A" w:rsidRPr="00F11BDD">
        <w:fldChar w:fldCharType="begin" w:fldLock="1"/>
      </w:r>
      <w:r w:rsidR="0052249A" w:rsidRPr="00F11BDD">
        <w:instrText xml:space="preserve"> REF _Ref69386046 \r \h </w:instrText>
      </w:r>
      <w:r w:rsidR="0052249A" w:rsidRPr="00F11BDD">
        <w:fldChar w:fldCharType="separate"/>
      </w:r>
      <w:r w:rsidR="0052249A" w:rsidRPr="00F11BDD">
        <w:t>1.2</w:t>
      </w:r>
      <w:r w:rsidR="0052249A" w:rsidRPr="00F11BDD">
        <w:fldChar w:fldCharType="end"/>
      </w:r>
      <w:r w:rsidR="0052249A" w:rsidRPr="00F11BDD">
        <w:fldChar w:fldCharType="begin" w:fldLock="1"/>
      </w:r>
      <w:r w:rsidR="0052249A" w:rsidRPr="00F11BDD">
        <w:instrText xml:space="preserve"> REF _Ref69386048 \r \h </w:instrText>
      </w:r>
      <w:r w:rsidR="0052249A" w:rsidRPr="00F11BDD">
        <w:fldChar w:fldCharType="separate"/>
      </w:r>
      <w:r w:rsidR="0052249A" w:rsidRPr="00F11BDD">
        <w:t>(c)</w:t>
      </w:r>
      <w:r w:rsidR="0052249A" w:rsidRPr="00F11BDD">
        <w:fldChar w:fldCharType="end"/>
      </w:r>
      <w:r w:rsidR="0052249A" w:rsidRPr="00F11BDD">
        <w:t xml:space="preserve"> of this RFT.</w:t>
      </w:r>
    </w:p>
    <w:p w14:paraId="774CA9B5" w14:textId="77777777" w:rsidR="009D7252" w:rsidRPr="00F11BDD" w:rsidRDefault="009D7252" w:rsidP="009D7252">
      <w:pPr>
        <w:pStyle w:val="LegalClauseLevel2"/>
      </w:pPr>
      <w:bookmarkStart w:id="393" w:name="_Toc296104902"/>
      <w:bookmarkStart w:id="394" w:name="_AGSRef20601719"/>
      <w:bookmarkStart w:id="395" w:name="_Ref326847351"/>
      <w:bookmarkStart w:id="396" w:name="_Ref515823659"/>
      <w:bookmarkStart w:id="397" w:name="_AGSRef40483415"/>
      <w:bookmarkStart w:id="398" w:name="_Ref176680387"/>
      <w:r w:rsidRPr="00F11BDD">
        <w:t>Tendering Entity</w:t>
      </w:r>
      <w:bookmarkEnd w:id="393"/>
      <w:bookmarkEnd w:id="394"/>
      <w:bookmarkEnd w:id="395"/>
      <w:bookmarkEnd w:id="396"/>
    </w:p>
    <w:p w14:paraId="774CA9B6" w14:textId="77777777" w:rsidR="009D7252" w:rsidRPr="00F11BDD" w:rsidRDefault="009D7252" w:rsidP="00B84515">
      <w:pPr>
        <w:pStyle w:val="LegalClauseLevel3"/>
        <w:numPr>
          <w:ilvl w:val="2"/>
          <w:numId w:val="70"/>
        </w:numPr>
      </w:pPr>
      <w:r w:rsidRPr="00F11BDD">
        <w:t>The Department will not consider a Tender from a Tenderer that does not exist as a legal entity at the Closing Time.</w:t>
      </w:r>
      <w:bookmarkEnd w:id="397"/>
      <w:bookmarkEnd w:id="398"/>
    </w:p>
    <w:p w14:paraId="774CA9B9" w14:textId="77777777" w:rsidR="009D7252" w:rsidRPr="00F11BDD" w:rsidRDefault="009D7252" w:rsidP="009D7252">
      <w:pPr>
        <w:pStyle w:val="LegalClauseLevel2"/>
      </w:pPr>
      <w:bookmarkStart w:id="399" w:name="_Toc296104903"/>
      <w:bookmarkStart w:id="400" w:name="_Toc248828668"/>
      <w:bookmarkStart w:id="401" w:name="_Toc183591500"/>
      <w:bookmarkStart w:id="402" w:name="_Ref176238308"/>
      <w:bookmarkStart w:id="403" w:name="_Ref176159253"/>
      <w:bookmarkStart w:id="404" w:name="_Toc114912361"/>
      <w:bookmarkStart w:id="405" w:name="_AGSRef87254685"/>
      <w:bookmarkStart w:id="406" w:name="_Toc103658791"/>
      <w:bookmarkStart w:id="407" w:name="_Ref498941133"/>
      <w:r w:rsidRPr="00F11BDD">
        <w:t>Alternative Tenders</w:t>
      </w:r>
      <w:bookmarkEnd w:id="399"/>
      <w:bookmarkEnd w:id="400"/>
      <w:bookmarkEnd w:id="401"/>
      <w:bookmarkEnd w:id="402"/>
      <w:bookmarkEnd w:id="403"/>
      <w:bookmarkEnd w:id="404"/>
      <w:bookmarkEnd w:id="405"/>
      <w:bookmarkEnd w:id="406"/>
      <w:bookmarkEnd w:id="407"/>
    </w:p>
    <w:p w14:paraId="774CA9BB" w14:textId="492CE8C4" w:rsidR="009D7252" w:rsidRPr="00F11BDD" w:rsidRDefault="009D7252" w:rsidP="00B84515">
      <w:pPr>
        <w:pStyle w:val="LegalClauseLevel3"/>
        <w:numPr>
          <w:ilvl w:val="2"/>
          <w:numId w:val="71"/>
        </w:numPr>
      </w:pPr>
      <w:bookmarkStart w:id="408" w:name="_AGSRef27294683"/>
      <w:bookmarkStart w:id="409" w:name="_Ref180921473"/>
      <w:bookmarkStart w:id="410" w:name="_Ref498941136"/>
      <w:r w:rsidRPr="00F11BDD">
        <w:t xml:space="preserve">The Department </w:t>
      </w:r>
      <w:bookmarkEnd w:id="408"/>
      <w:bookmarkEnd w:id="409"/>
      <w:bookmarkEnd w:id="410"/>
      <w:r w:rsidR="004D6AF1" w:rsidRPr="00F11BDD">
        <w:t>will not consider alternative Tenders.</w:t>
      </w:r>
    </w:p>
    <w:p w14:paraId="774CA9C3" w14:textId="77777777" w:rsidR="008F68F5" w:rsidRPr="00F11BDD" w:rsidRDefault="008F68F5" w:rsidP="007D1C2E">
      <w:pPr>
        <w:pStyle w:val="LegalClauseLevel2"/>
      </w:pPr>
      <w:r w:rsidRPr="00F11BDD">
        <w:t>Insurance</w:t>
      </w:r>
    </w:p>
    <w:p w14:paraId="71024352" w14:textId="0821F564" w:rsidR="007432DF" w:rsidRPr="00F11BDD" w:rsidRDefault="007432DF" w:rsidP="00B84515">
      <w:pPr>
        <w:pStyle w:val="LegalClauseLevel3"/>
        <w:numPr>
          <w:ilvl w:val="2"/>
          <w:numId w:val="72"/>
        </w:numPr>
      </w:pPr>
      <w:r w:rsidRPr="00F11BDD">
        <w:t xml:space="preserve">Any resulting </w:t>
      </w:r>
      <w:r w:rsidR="002B1A5C" w:rsidRPr="00F11BDD">
        <w:t>Agreement</w:t>
      </w:r>
      <w:r w:rsidRPr="00F11BDD">
        <w:t xml:space="preserve"> will require the successful Tenderer to have in place and maintain (or have caused to have in place and maintain) specified types and levels of insurance appropriate for delivery of the </w:t>
      </w:r>
      <w:r w:rsidR="005A4C4B" w:rsidRPr="00F11BDD">
        <w:t>S</w:t>
      </w:r>
      <w:r w:rsidR="005F0997" w:rsidRPr="00F11BDD">
        <w:t>ervices</w:t>
      </w:r>
      <w:r w:rsidRPr="00F11BDD">
        <w:t>.</w:t>
      </w:r>
    </w:p>
    <w:p w14:paraId="774CA9C4" w14:textId="2904E217" w:rsidR="008F68F5" w:rsidRPr="00F11BDD" w:rsidRDefault="008F68F5" w:rsidP="00B2023F">
      <w:pPr>
        <w:pStyle w:val="LegalClauseLevel3"/>
      </w:pPr>
      <w:r w:rsidRPr="00F11BDD">
        <w:t xml:space="preserve">Tenderers should include details of </w:t>
      </w:r>
      <w:r w:rsidR="007432DF" w:rsidRPr="00F11BDD">
        <w:t xml:space="preserve">their </w:t>
      </w:r>
      <w:r w:rsidRPr="00F11BDD">
        <w:t>current</w:t>
      </w:r>
      <w:r w:rsidR="007432DF" w:rsidRPr="00F11BDD">
        <w:t xml:space="preserve"> or proposed</w:t>
      </w:r>
      <w:r w:rsidRPr="00F11BDD">
        <w:t xml:space="preserve"> insurance cover for the purposes of the provision of the </w:t>
      </w:r>
      <w:r w:rsidR="005A4C4B" w:rsidRPr="00F11BDD">
        <w:t>S</w:t>
      </w:r>
      <w:r w:rsidR="005F0997" w:rsidRPr="00F11BDD">
        <w:t>ervices</w:t>
      </w:r>
      <w:r w:rsidRPr="00F11BDD">
        <w:t xml:space="preserve"> under the </w:t>
      </w:r>
      <w:r w:rsidR="00790200" w:rsidRPr="00F11BDD">
        <w:t xml:space="preserve">Draft </w:t>
      </w:r>
      <w:r w:rsidR="00565659" w:rsidRPr="00F11BDD">
        <w:t>Agreement</w:t>
      </w:r>
      <w:r w:rsidRPr="00F11BDD">
        <w:t xml:space="preserve"> (if </w:t>
      </w:r>
      <w:r w:rsidR="0048240E" w:rsidRPr="00F11BDD">
        <w:t xml:space="preserve">their </w:t>
      </w:r>
      <w:r w:rsidRPr="00F11BDD">
        <w:t>Tender is successful).</w:t>
      </w:r>
    </w:p>
    <w:p w14:paraId="377E9CFE" w14:textId="1CF884A7" w:rsidR="007432DF" w:rsidRPr="00F11BDD" w:rsidRDefault="007432DF" w:rsidP="00B2023F">
      <w:pPr>
        <w:pStyle w:val="LegalClauseLevel3"/>
      </w:pPr>
      <w:r w:rsidRPr="00F11BDD">
        <w:t>Tenderers should also provide information about the current and proposed insurance arrangements for their proposed subcontractors.</w:t>
      </w:r>
    </w:p>
    <w:p w14:paraId="25DE68BD" w14:textId="77777777" w:rsidR="00B84515" w:rsidRDefault="007432DF" w:rsidP="00B84515">
      <w:pPr>
        <w:pStyle w:val="LegalClauseLevel3"/>
      </w:pPr>
      <w:r w:rsidRPr="00F11BDD">
        <w:t xml:space="preserve">If the Tenderer is successful, the Department may include additional insurance requirements in any resulting </w:t>
      </w:r>
      <w:r w:rsidR="002B1A5C" w:rsidRPr="00F11BDD">
        <w:t>Agreement</w:t>
      </w:r>
      <w:r w:rsidRPr="00F11BDD">
        <w:t>, based on a risk assessment in relation to the successful Tenderer.</w:t>
      </w:r>
      <w:bookmarkStart w:id="411" w:name="_Toc504241334"/>
      <w:bookmarkStart w:id="412" w:name="_Toc504241394"/>
      <w:bookmarkStart w:id="413" w:name="_Toc504376170"/>
      <w:bookmarkStart w:id="414" w:name="_Toc296104904"/>
      <w:bookmarkStart w:id="415" w:name="_AGSRef29725801"/>
      <w:bookmarkStart w:id="416" w:name="_Toc248828669"/>
      <w:bookmarkStart w:id="417" w:name="_Toc183591501"/>
      <w:bookmarkStart w:id="418" w:name="_Toc114912376"/>
      <w:bookmarkStart w:id="419" w:name="_AGSRef67794770"/>
      <w:bookmarkStart w:id="420" w:name="_Toc103658806"/>
      <w:bookmarkStart w:id="421" w:name="_Toc87418318"/>
      <w:bookmarkStart w:id="422" w:name="_Toc77137384"/>
      <w:bookmarkStart w:id="423" w:name="_AGSRef58916300"/>
      <w:bookmarkStart w:id="424" w:name="_AGSRef27934205"/>
      <w:bookmarkStart w:id="425" w:name="_Toc65555966"/>
      <w:bookmarkStart w:id="426" w:name="_Toc51390215"/>
      <w:bookmarkStart w:id="427" w:name="_Toc515536013"/>
      <w:bookmarkStart w:id="428" w:name="_Ref515836275"/>
      <w:bookmarkStart w:id="429" w:name="_Toc5636542"/>
      <w:bookmarkEnd w:id="411"/>
      <w:bookmarkEnd w:id="412"/>
      <w:bookmarkEnd w:id="413"/>
    </w:p>
    <w:p w14:paraId="208B2C1C" w14:textId="77777777" w:rsidR="00B84515" w:rsidRDefault="009D7252" w:rsidP="00B84515">
      <w:pPr>
        <w:pStyle w:val="LegalClauseLevel1"/>
      </w:pPr>
      <w:bookmarkStart w:id="430" w:name="_Toc69734207"/>
      <w:r>
        <w:t>Evaluation of Tenders</w:t>
      </w:r>
      <w:bookmarkStart w:id="431" w:name="_Toc296104905"/>
      <w:bookmarkStart w:id="432" w:name="_Toc248828670"/>
      <w:bookmarkStart w:id="433" w:name="_Toc183591502"/>
      <w:bookmarkStart w:id="434" w:name="_Ref183585436"/>
      <w:bookmarkStart w:id="435" w:name="_Toc114912377"/>
      <w:bookmarkStart w:id="436" w:name="_AGSRef65449941"/>
      <w:bookmarkStart w:id="437" w:name="_Toc103658807"/>
      <w:bookmarkStart w:id="438" w:name="_Toc93199835"/>
      <w:bookmarkStart w:id="439" w:name="_Ref38238281"/>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14:paraId="774CA9C6" w14:textId="366A2145" w:rsidR="009D7252" w:rsidRDefault="009D7252" w:rsidP="00B84515">
      <w:pPr>
        <w:pStyle w:val="LegalClauseLevel2"/>
        <w:keepNext w:val="0"/>
        <w:keepLines w:val="0"/>
      </w:pPr>
      <w:r>
        <w:t>Evaluation process</w:t>
      </w:r>
      <w:bookmarkEnd w:id="431"/>
      <w:bookmarkEnd w:id="432"/>
      <w:bookmarkEnd w:id="433"/>
      <w:bookmarkEnd w:id="434"/>
      <w:bookmarkEnd w:id="435"/>
      <w:bookmarkEnd w:id="436"/>
      <w:bookmarkEnd w:id="437"/>
      <w:bookmarkEnd w:id="438"/>
      <w:bookmarkEnd w:id="439"/>
    </w:p>
    <w:p w14:paraId="774CA9C7" w14:textId="06519492" w:rsidR="009D7252" w:rsidRPr="006351B1" w:rsidRDefault="009D7252" w:rsidP="00B84515">
      <w:pPr>
        <w:pStyle w:val="LegalClauseLevel3"/>
        <w:numPr>
          <w:ilvl w:val="2"/>
          <w:numId w:val="73"/>
        </w:numPr>
      </w:pPr>
      <w:r>
        <w:t xml:space="preserve">The </w:t>
      </w:r>
      <w:r w:rsidRPr="006351B1">
        <w:t xml:space="preserve">Department will register </w:t>
      </w:r>
      <w:r w:rsidR="0048240E" w:rsidRPr="006351B1">
        <w:t>T</w:t>
      </w:r>
      <w:r w:rsidRPr="006351B1">
        <w:t xml:space="preserve">enders following the Closing Time.  </w:t>
      </w:r>
    </w:p>
    <w:p w14:paraId="37184A05" w14:textId="77777777" w:rsidR="00A83AF0" w:rsidRPr="006351B1" w:rsidRDefault="00A83AF0" w:rsidP="00B84515">
      <w:pPr>
        <w:pStyle w:val="LegalClauseLevel3"/>
        <w:numPr>
          <w:ilvl w:val="0"/>
          <w:numId w:val="0"/>
        </w:numPr>
        <w:ind w:left="1418"/>
        <w:rPr>
          <w:b/>
          <w:bCs/>
        </w:rPr>
      </w:pPr>
      <w:r w:rsidRPr="006351B1">
        <w:rPr>
          <w:b/>
          <w:bCs/>
          <w:i/>
          <w:iCs/>
        </w:rPr>
        <w:t>Stage one—Initial Screening and Due Diligence</w:t>
      </w:r>
    </w:p>
    <w:p w14:paraId="39DC7224" w14:textId="77777777" w:rsidR="00A83AF0" w:rsidRPr="006351B1" w:rsidRDefault="00A83AF0" w:rsidP="00B84515">
      <w:pPr>
        <w:pStyle w:val="LegalClauseLevel3"/>
        <w:numPr>
          <w:ilvl w:val="2"/>
          <w:numId w:val="73"/>
        </w:numPr>
      </w:pPr>
      <w:r w:rsidRPr="006351B1">
        <w:t xml:space="preserve">As part of the Evaluation Process, </w:t>
      </w:r>
      <w:r w:rsidRPr="006351B1">
        <w:rPr>
          <w:i/>
          <w:iCs/>
        </w:rPr>
        <w:t>Stage one—Initial Screening and Due Diligence</w:t>
      </w:r>
      <w:r w:rsidRPr="006351B1">
        <w:t>, the Tender Evaluation Committee or an authorised Department official will conduct an initial screening of Tenders to identify those which:</w:t>
      </w:r>
    </w:p>
    <w:p w14:paraId="054342C3" w14:textId="6A961633" w:rsidR="00842BF0" w:rsidRPr="006351B1" w:rsidRDefault="00A83AF0" w:rsidP="00B84515">
      <w:pPr>
        <w:pStyle w:val="LegalClauseLevel4"/>
        <w:numPr>
          <w:ilvl w:val="3"/>
          <w:numId w:val="73"/>
        </w:numPr>
      </w:pPr>
      <w:r w:rsidRPr="006351B1">
        <w:t xml:space="preserve">have failed to comply with Minimum Content and Format Requirements (see paragraph </w:t>
      </w:r>
      <w:r w:rsidRPr="006351B1">
        <w:fldChar w:fldCharType="begin" w:fldLock="1"/>
      </w:r>
      <w:r w:rsidRPr="006351B1">
        <w:instrText xml:space="preserve"> REF _AGSRef68081939 \w \h  \* MERGEFORMAT </w:instrText>
      </w:r>
      <w:r w:rsidRPr="006351B1">
        <w:fldChar w:fldCharType="separate"/>
      </w:r>
      <w:r w:rsidRPr="006351B1">
        <w:fldChar w:fldCharType="begin" w:fldLock="1"/>
      </w:r>
      <w:r w:rsidRPr="006351B1">
        <w:instrText xml:space="preserve"> REF _AGSRef68081939 \w \h  \* MERGEFORMAT </w:instrText>
      </w:r>
      <w:r w:rsidRPr="006351B1">
        <w:fldChar w:fldCharType="separate"/>
      </w:r>
      <w:r w:rsidRPr="006351B1">
        <w:t>9.3(a)</w:t>
      </w:r>
      <w:r w:rsidRPr="006351B1">
        <w:fldChar w:fldCharType="end"/>
      </w:r>
      <w:r w:rsidRPr="006351B1">
        <w:fldChar w:fldCharType="end"/>
      </w:r>
      <w:r w:rsidRPr="006351B1">
        <w:t>); or</w:t>
      </w:r>
    </w:p>
    <w:p w14:paraId="60A623AA" w14:textId="77777777" w:rsidR="00A83AF0" w:rsidRPr="006351B1" w:rsidRDefault="00A83AF0" w:rsidP="00B84515">
      <w:pPr>
        <w:pStyle w:val="LegalClauseLevel4"/>
        <w:numPr>
          <w:ilvl w:val="3"/>
          <w:numId w:val="73"/>
        </w:numPr>
      </w:pPr>
      <w:r w:rsidRPr="006351B1">
        <w:t>are otherwise non-compliant with this RFT.</w:t>
      </w:r>
    </w:p>
    <w:p w14:paraId="40452138" w14:textId="60B31C21" w:rsidR="00A83AF0" w:rsidRPr="006351B1" w:rsidRDefault="00A83AF0" w:rsidP="00B84515">
      <w:pPr>
        <w:pStyle w:val="LegalClauseLevel3"/>
        <w:numPr>
          <w:ilvl w:val="2"/>
          <w:numId w:val="73"/>
        </w:numPr>
      </w:pPr>
      <w:r w:rsidRPr="006351B1">
        <w:t>Subject to paragraph 5.2 of the RFT, the Tender Evaluation Committee will exclude a Tender from further consideration where the Minimum Content and Format Requirements have not been met.</w:t>
      </w:r>
    </w:p>
    <w:p w14:paraId="774CA9CC" w14:textId="1ADE9638" w:rsidR="009D7252" w:rsidRPr="006351B1" w:rsidRDefault="009D7252" w:rsidP="00B84515">
      <w:pPr>
        <w:pStyle w:val="LegalClauseLevel3"/>
      </w:pPr>
      <w:r w:rsidRPr="006351B1">
        <w:t xml:space="preserve">The Department may at any stage during the evaluation process reach the view that Tenders or Tenderers have failed to comply with the Minimum Content and Format Requirements, or the Essential Requirements (see paragraph </w:t>
      </w:r>
      <w:r w:rsidR="00E31F98" w:rsidRPr="006351B1">
        <w:fldChar w:fldCharType="begin" w:fldLock="1"/>
      </w:r>
      <w:r w:rsidRPr="006351B1">
        <w:instrText xml:space="preserve"> REF _AGSRef53302234 \w \h </w:instrText>
      </w:r>
      <w:r w:rsidR="00437166" w:rsidRPr="006351B1">
        <w:instrText xml:space="preserve"> \* MERGEFORMAT </w:instrText>
      </w:r>
      <w:r w:rsidR="00E31F98" w:rsidRPr="006351B1">
        <w:fldChar w:fldCharType="separate"/>
      </w:r>
      <w:r w:rsidR="00BA7350" w:rsidRPr="006351B1">
        <w:fldChar w:fldCharType="begin" w:fldLock="1"/>
      </w:r>
      <w:r w:rsidR="00BA7350" w:rsidRPr="006351B1">
        <w:instrText xml:space="preserve"> REF _AGSRef53302234 \w \h  \* MERGEFORMAT </w:instrText>
      </w:r>
      <w:r w:rsidR="00BA7350" w:rsidRPr="006351B1">
        <w:fldChar w:fldCharType="separate"/>
      </w:r>
      <w:r w:rsidR="00BA7350" w:rsidRPr="006351B1">
        <w:t>9.5(a)</w:t>
      </w:r>
      <w:r w:rsidR="00BA7350" w:rsidRPr="006351B1">
        <w:fldChar w:fldCharType="end"/>
      </w:r>
      <w:r w:rsidR="00E31F98" w:rsidRPr="006351B1">
        <w:fldChar w:fldCharType="end"/>
      </w:r>
      <w:r w:rsidRPr="006351B1">
        <w:t xml:space="preserve"> in relation to Essential Requirements).</w:t>
      </w:r>
    </w:p>
    <w:p w14:paraId="1BCC860D" w14:textId="77777777" w:rsidR="00A83AF0" w:rsidRPr="006351B1" w:rsidRDefault="00A83AF0" w:rsidP="00B84515">
      <w:pPr>
        <w:pStyle w:val="LegalClauseLevel3"/>
        <w:numPr>
          <w:ilvl w:val="0"/>
          <w:numId w:val="0"/>
        </w:numPr>
        <w:ind w:left="1418"/>
      </w:pPr>
      <w:r w:rsidRPr="006351B1">
        <w:rPr>
          <w:b/>
          <w:bCs/>
          <w:i/>
          <w:iCs/>
        </w:rPr>
        <w:t>Stage two—technical evaluation</w:t>
      </w:r>
    </w:p>
    <w:p w14:paraId="103F56AD" w14:textId="77777777" w:rsidR="00A83AF0" w:rsidRPr="006351B1" w:rsidRDefault="00A83AF0" w:rsidP="00B84515">
      <w:pPr>
        <w:pStyle w:val="LegalClauseLevel3"/>
        <w:numPr>
          <w:ilvl w:val="2"/>
          <w:numId w:val="29"/>
        </w:numPr>
      </w:pPr>
      <w:r w:rsidRPr="006351B1">
        <w:t xml:space="preserve">For each Tenderer that passes stages one above, the Tender Evaluation Committee will undertake a technical evaluation under </w:t>
      </w:r>
      <w:r w:rsidRPr="006351B1">
        <w:rPr>
          <w:i/>
          <w:iCs/>
        </w:rPr>
        <w:t>Stage two—technical evaluation</w:t>
      </w:r>
      <w:r w:rsidRPr="006351B1">
        <w:t xml:space="preserve"> of the evaluation process (i.e. evaluation of ability to meet the technical requirements not including the price criterion))</w:t>
      </w:r>
    </w:p>
    <w:p w14:paraId="68ECD5EE" w14:textId="77777777" w:rsidR="00A83AF0" w:rsidRPr="006351B1" w:rsidRDefault="00A83AF0" w:rsidP="00B84515">
      <w:pPr>
        <w:pStyle w:val="LegalClauseLevel3"/>
        <w:numPr>
          <w:ilvl w:val="2"/>
          <w:numId w:val="29"/>
        </w:numPr>
      </w:pPr>
      <w:r w:rsidRPr="006351B1">
        <w:t xml:space="preserve">In Stage Two, the Tender Evaluation Committee will assess in detail each Tender against the Evaluation Criteria listed in paragraph </w:t>
      </w:r>
      <w:r w:rsidRPr="006351B1">
        <w:fldChar w:fldCharType="begin" w:fldLock="1"/>
      </w:r>
      <w:r w:rsidRPr="006351B1">
        <w:instrText xml:space="preserve"> REF _Ref69397572 \r \h  \* MERGEFORMAT </w:instrText>
      </w:r>
      <w:r w:rsidRPr="006351B1">
        <w:fldChar w:fldCharType="separate"/>
      </w:r>
      <w:r w:rsidRPr="006351B1">
        <w:t>7.1</w:t>
      </w:r>
      <w:r w:rsidRPr="006351B1">
        <w:fldChar w:fldCharType="end"/>
      </w:r>
      <w:r w:rsidRPr="006351B1">
        <w:fldChar w:fldCharType="begin" w:fldLock="1"/>
      </w:r>
      <w:r w:rsidRPr="006351B1">
        <w:instrText xml:space="preserve"> REF _AGSRef81466394 \r \h  \* MERGEFORMAT </w:instrText>
      </w:r>
      <w:r w:rsidRPr="006351B1">
        <w:fldChar w:fldCharType="separate"/>
      </w:r>
      <w:r w:rsidRPr="006351B1">
        <w:t>(c)</w:t>
      </w:r>
      <w:r w:rsidRPr="006351B1">
        <w:fldChar w:fldCharType="end"/>
      </w:r>
      <w:r w:rsidRPr="006351B1">
        <w:t xml:space="preserve"> of this RFT, except the Price Evaluation Criterion, and the ability of each Tenderer to meet each Evaluation Criterion. The Tender Evaluation Committee will score each Tenderer’s response to each Evaluation Criterion, except for the Price Evaluation Criterion, which will be treated separately (see stage three).</w:t>
      </w:r>
    </w:p>
    <w:p w14:paraId="60D7F64F" w14:textId="77777777" w:rsidR="00A83AF0" w:rsidRPr="006351B1" w:rsidRDefault="00A83AF0" w:rsidP="00B84515">
      <w:pPr>
        <w:pStyle w:val="LegalClauseLevel3"/>
        <w:numPr>
          <w:ilvl w:val="2"/>
          <w:numId w:val="29"/>
        </w:numPr>
      </w:pPr>
      <w:r w:rsidRPr="006351B1">
        <w:t>Tenderers should provide enough detail in their Tender against each Evaluation Criterion to ensure that the Tender Evaluation Committee has a clear understanding of their offer and that all requirements have been addressed. Tenderers are advised that unclear or contradictory statements may result in a low scoring assessment.  The Tender Evaluation Committee may specify a minimum score for any Evaluation Criterion.  A Tenderer that fails to meet the minimum score for the relevant Evaluation Criterion will be excluded from the RFT process.</w:t>
      </w:r>
    </w:p>
    <w:p w14:paraId="58110F49" w14:textId="77777777" w:rsidR="00A83AF0" w:rsidRPr="006351B1" w:rsidRDefault="00A83AF0" w:rsidP="00B84515">
      <w:pPr>
        <w:pStyle w:val="LegalClauseLevel3"/>
        <w:numPr>
          <w:ilvl w:val="2"/>
          <w:numId w:val="29"/>
        </w:numPr>
      </w:pPr>
      <w:r w:rsidRPr="006351B1">
        <w:t xml:space="preserve">If required by the Tender Evaluation Committee, presentations, interviews and/or  site visits under paragraph </w:t>
      </w:r>
      <w:r w:rsidRPr="006351B1">
        <w:fldChar w:fldCharType="begin" w:fldLock="1"/>
      </w:r>
      <w:r w:rsidRPr="006351B1">
        <w:instrText xml:space="preserve"> REF _Ref69397448 \r \h  \* MERGEFORMAT </w:instrText>
      </w:r>
      <w:r w:rsidRPr="006351B1">
        <w:fldChar w:fldCharType="separate"/>
      </w:r>
      <w:r w:rsidRPr="006351B1">
        <w:t>9.2</w:t>
      </w:r>
      <w:r w:rsidRPr="006351B1">
        <w:fldChar w:fldCharType="end"/>
      </w:r>
      <w:r w:rsidRPr="006351B1">
        <w:fldChar w:fldCharType="begin" w:fldLock="1"/>
      </w:r>
      <w:r w:rsidRPr="006351B1">
        <w:instrText xml:space="preserve"> REF _Ref69397452 \r \h  \* MERGEFORMAT </w:instrText>
      </w:r>
      <w:r w:rsidRPr="006351B1">
        <w:fldChar w:fldCharType="separate"/>
      </w:r>
      <w:r w:rsidRPr="006351B1">
        <w:t>(c)</w:t>
      </w:r>
      <w:r w:rsidRPr="006351B1">
        <w:fldChar w:fldCharType="end"/>
      </w:r>
      <w:r w:rsidRPr="006351B1">
        <w:t xml:space="preserve"> of the RFT may be conducted at this stage of the evaluation process.</w:t>
      </w:r>
    </w:p>
    <w:p w14:paraId="21845483" w14:textId="77777777" w:rsidR="00A83AF0" w:rsidRPr="006351B1" w:rsidRDefault="00A83AF0" w:rsidP="00B84515">
      <w:pPr>
        <w:pStyle w:val="LegalClauseLevel3"/>
        <w:numPr>
          <w:ilvl w:val="2"/>
          <w:numId w:val="29"/>
        </w:numPr>
      </w:pPr>
      <w:r w:rsidRPr="006351B1">
        <w:t xml:space="preserve">The Tender Evaluation Committee may also seek and assess comments from referees at this stage as provided under paragraph </w:t>
      </w:r>
      <w:r w:rsidRPr="006351B1">
        <w:fldChar w:fldCharType="begin" w:fldLock="1"/>
      </w:r>
      <w:r w:rsidRPr="006351B1">
        <w:instrText xml:space="preserve"> REF _Ref69397448 \r \h  \* MERGEFORMAT </w:instrText>
      </w:r>
      <w:r w:rsidRPr="006351B1">
        <w:fldChar w:fldCharType="separate"/>
      </w:r>
      <w:r w:rsidRPr="006351B1">
        <w:t>9.2</w:t>
      </w:r>
      <w:r w:rsidRPr="006351B1">
        <w:fldChar w:fldCharType="end"/>
      </w:r>
      <w:r w:rsidRPr="006351B1">
        <w:fldChar w:fldCharType="begin" w:fldLock="1"/>
      </w:r>
      <w:r w:rsidRPr="006351B1">
        <w:instrText xml:space="preserve"> REF _Ref69397452 \r \h  \* MERGEFORMAT </w:instrText>
      </w:r>
      <w:r w:rsidRPr="006351B1">
        <w:fldChar w:fldCharType="separate"/>
      </w:r>
      <w:r w:rsidRPr="006351B1">
        <w:t>(c)</w:t>
      </w:r>
      <w:r w:rsidRPr="006351B1">
        <w:fldChar w:fldCharType="end"/>
      </w:r>
      <w:r w:rsidRPr="006351B1">
        <w:t xml:space="preserve"> of the RFT (whether or not those referees have been nominated by the Tenderer).</w:t>
      </w:r>
    </w:p>
    <w:p w14:paraId="6CAAFC21" w14:textId="77777777" w:rsidR="00A83AF0" w:rsidRPr="006351B1" w:rsidRDefault="00A83AF0" w:rsidP="00B84515">
      <w:pPr>
        <w:pStyle w:val="LegalClauseLevel3"/>
        <w:numPr>
          <w:ilvl w:val="2"/>
          <w:numId w:val="29"/>
        </w:numPr>
      </w:pPr>
      <w:r w:rsidRPr="006351B1">
        <w:t xml:space="preserve">The Tender Evaluation Committee may also identify and assess any matters which are unweighted, but which may be taken into account, (listed in paragraph </w:t>
      </w:r>
      <w:r w:rsidRPr="006351B1">
        <w:fldChar w:fldCharType="begin" w:fldLock="1"/>
      </w:r>
      <w:r w:rsidRPr="006351B1">
        <w:instrText xml:space="preserve"> REF _Ref69397572 \r \h  \* MERGEFORMAT </w:instrText>
      </w:r>
      <w:r w:rsidRPr="006351B1">
        <w:fldChar w:fldCharType="separate"/>
      </w:r>
      <w:r w:rsidRPr="006351B1">
        <w:t>7.1</w:t>
      </w:r>
      <w:r w:rsidRPr="006351B1">
        <w:fldChar w:fldCharType="end"/>
      </w:r>
      <w:r w:rsidRPr="006351B1">
        <w:fldChar w:fldCharType="begin" w:fldLock="1"/>
      </w:r>
      <w:r w:rsidRPr="006351B1">
        <w:instrText xml:space="preserve"> REF _AGSRef81466394 \r \h  \* MERGEFORMAT </w:instrText>
      </w:r>
      <w:r w:rsidRPr="006351B1">
        <w:fldChar w:fldCharType="separate"/>
      </w:r>
      <w:r w:rsidRPr="006351B1">
        <w:t>(c)</w:t>
      </w:r>
      <w:r w:rsidRPr="006351B1">
        <w:fldChar w:fldCharType="end"/>
      </w:r>
      <w:r w:rsidRPr="006351B1">
        <w:t xml:space="preserve"> of this RFT).</w:t>
      </w:r>
    </w:p>
    <w:p w14:paraId="76977652" w14:textId="77777777" w:rsidR="00A83AF0" w:rsidRPr="006351B1" w:rsidRDefault="00A83AF0" w:rsidP="00B84515">
      <w:pPr>
        <w:pStyle w:val="LegalClauseLevel3"/>
        <w:numPr>
          <w:ilvl w:val="2"/>
          <w:numId w:val="29"/>
        </w:numPr>
      </w:pPr>
      <w:r w:rsidRPr="006351B1">
        <w:t>If the Tender Evaluation Committee elects to shortlist Tenderers, only the Tenderers on the final shortlist at the completion of stage two will undergo the pricing evaluation in accordance with stage three and be ranked in accordance with stage four. The Tender Evaluation Committee in its absolute discretion will determine the number of Tenders on any shortlist.</w:t>
      </w:r>
    </w:p>
    <w:p w14:paraId="2BA31D34" w14:textId="77777777" w:rsidR="00A83AF0" w:rsidRPr="006351B1" w:rsidRDefault="00A83AF0" w:rsidP="00B84515">
      <w:pPr>
        <w:pStyle w:val="LegalClauseLevel3"/>
        <w:numPr>
          <w:ilvl w:val="0"/>
          <w:numId w:val="0"/>
        </w:numPr>
        <w:ind w:left="1418"/>
        <w:rPr>
          <w:b/>
          <w:bCs/>
          <w:i/>
          <w:iCs/>
        </w:rPr>
      </w:pPr>
      <w:r w:rsidRPr="006351B1">
        <w:rPr>
          <w:b/>
          <w:bCs/>
          <w:i/>
          <w:iCs/>
        </w:rPr>
        <w:t>Stage three—pricing evaluation (financial analysis)</w:t>
      </w:r>
    </w:p>
    <w:p w14:paraId="2BA41FA5" w14:textId="77777777" w:rsidR="00A83AF0" w:rsidRPr="006351B1" w:rsidRDefault="00A83AF0" w:rsidP="00B84515">
      <w:pPr>
        <w:pStyle w:val="LegalClauseLevel3"/>
        <w:numPr>
          <w:ilvl w:val="2"/>
          <w:numId w:val="29"/>
        </w:numPr>
      </w:pPr>
      <w:r w:rsidRPr="006351B1">
        <w:t xml:space="preserve">A pricing evaluation of Tenders will be conducted either separately or concurrently with the evaluation in stage two above in order to determine a basis of comparison for delivery of the requirements in this RFT. </w:t>
      </w:r>
    </w:p>
    <w:p w14:paraId="525EC8EB" w14:textId="77777777" w:rsidR="00A83AF0" w:rsidRPr="006351B1" w:rsidRDefault="00A83AF0" w:rsidP="00B84515">
      <w:pPr>
        <w:pStyle w:val="LegalClauseLevel3"/>
        <w:numPr>
          <w:ilvl w:val="2"/>
          <w:numId w:val="29"/>
        </w:numPr>
      </w:pPr>
      <w:r w:rsidRPr="006351B1">
        <w:t>The Department reserves the right, during the evaluation process, to ask all Tenderers (or, if Tenderers have been short-listed, the short-listed Tenderers) to submit new or revised pricing based on an alternative methodology.</w:t>
      </w:r>
    </w:p>
    <w:p w14:paraId="194EC042" w14:textId="77777777" w:rsidR="00A83AF0" w:rsidRPr="006351B1" w:rsidRDefault="00A83AF0" w:rsidP="00B84515">
      <w:pPr>
        <w:pStyle w:val="LegalClauseLevel3"/>
        <w:numPr>
          <w:ilvl w:val="2"/>
          <w:numId w:val="29"/>
        </w:numPr>
      </w:pPr>
      <w:r w:rsidRPr="006351B1">
        <w:t>The Tender Evaluation Committee may also seek clarification on any pricing matters and seek a best and final offer in respect of pricing from each Tenderer (or, if Tenderers have been shortlisted, shortlisted Tenderers) if it is deemed necessary to determine a clear value for money outcome for the Commonwealth.</w:t>
      </w:r>
    </w:p>
    <w:p w14:paraId="7D325221" w14:textId="77777777" w:rsidR="00A83AF0" w:rsidRPr="006351B1" w:rsidRDefault="00A83AF0" w:rsidP="00B84515">
      <w:pPr>
        <w:pStyle w:val="LegalClauseLevel3"/>
        <w:numPr>
          <w:ilvl w:val="0"/>
          <w:numId w:val="0"/>
        </w:numPr>
        <w:ind w:left="1418"/>
        <w:rPr>
          <w:b/>
          <w:bCs/>
          <w:i/>
          <w:iCs/>
        </w:rPr>
      </w:pPr>
      <w:r w:rsidRPr="006351B1">
        <w:rPr>
          <w:b/>
          <w:bCs/>
          <w:i/>
          <w:iCs/>
        </w:rPr>
        <w:t>Stage four—value for money and risk assessment</w:t>
      </w:r>
    </w:p>
    <w:p w14:paraId="0E85B7FF" w14:textId="77777777" w:rsidR="00A83AF0" w:rsidRPr="006351B1" w:rsidRDefault="00A83AF0" w:rsidP="00B84515">
      <w:pPr>
        <w:pStyle w:val="LegalClauseLevel3"/>
        <w:numPr>
          <w:ilvl w:val="2"/>
          <w:numId w:val="33"/>
        </w:numPr>
      </w:pPr>
      <w:r w:rsidRPr="006351B1">
        <w:t xml:space="preserve">Subject to the evaluation process set out in this paragraph </w:t>
      </w:r>
      <w:r w:rsidRPr="006351B1">
        <w:fldChar w:fldCharType="begin" w:fldLock="1"/>
      </w:r>
      <w:r w:rsidRPr="006351B1">
        <w:instrText xml:space="preserve"> REF _Ref69398290 \r \h </w:instrText>
      </w:r>
      <w:r w:rsidRPr="006351B1">
        <w:fldChar w:fldCharType="separate"/>
      </w:r>
      <w:r w:rsidRPr="006351B1">
        <w:t>9</w:t>
      </w:r>
      <w:r w:rsidRPr="006351B1">
        <w:fldChar w:fldCharType="end"/>
      </w:r>
      <w:r w:rsidRPr="006351B1">
        <w:t>, the Tender Evaluation Committee will assess the Tenders to identify the Tender that represents best value for money , taking into account:</w:t>
      </w:r>
    </w:p>
    <w:p w14:paraId="3AF07CCA" w14:textId="77777777" w:rsidR="00A83AF0" w:rsidRPr="006351B1" w:rsidRDefault="00A83AF0" w:rsidP="00B84515">
      <w:pPr>
        <w:pStyle w:val="LegalClauseLevel4"/>
        <w:numPr>
          <w:ilvl w:val="3"/>
          <w:numId w:val="33"/>
        </w:numPr>
      </w:pPr>
      <w:r w:rsidRPr="006351B1">
        <w:t>technical evaluation under stage two;</w:t>
      </w:r>
    </w:p>
    <w:p w14:paraId="36F03257" w14:textId="77777777" w:rsidR="00A83AF0" w:rsidRPr="006351B1" w:rsidRDefault="00A83AF0" w:rsidP="00B84515">
      <w:pPr>
        <w:pStyle w:val="LegalClauseLevel4"/>
        <w:numPr>
          <w:ilvl w:val="3"/>
          <w:numId w:val="33"/>
        </w:numPr>
      </w:pPr>
      <w:r w:rsidRPr="006351B1">
        <w:t>pricing evaluation under stage three, and</w:t>
      </w:r>
    </w:p>
    <w:p w14:paraId="37C80F18" w14:textId="77777777" w:rsidR="00A83AF0" w:rsidRPr="006351B1" w:rsidRDefault="00A83AF0" w:rsidP="00B84515">
      <w:pPr>
        <w:pStyle w:val="LegalClauseLevel4"/>
        <w:numPr>
          <w:ilvl w:val="3"/>
          <w:numId w:val="33"/>
        </w:numPr>
      </w:pPr>
      <w:r w:rsidRPr="006351B1">
        <w:t>risk generally</w:t>
      </w:r>
    </w:p>
    <w:p w14:paraId="10F7DD3E" w14:textId="77777777" w:rsidR="00A83AF0" w:rsidRPr="006351B1" w:rsidRDefault="00A83AF0" w:rsidP="00B84515">
      <w:pPr>
        <w:pStyle w:val="LegalClauseLevel3"/>
        <w:numPr>
          <w:ilvl w:val="2"/>
          <w:numId w:val="33"/>
        </w:numPr>
      </w:pPr>
      <w:r w:rsidRPr="006351B1">
        <w:t xml:space="preserve"> Value for money is a comprehensive assessment that takes into account both cost represented by a price assessment and value represented by a technical assessment in the context of the risk profile presented by the Tenderer and its Tender, including any request by a Tenderer to limit or cap its liability under the Draft Agreement. </w:t>
      </w:r>
    </w:p>
    <w:p w14:paraId="0FEF5EFB" w14:textId="77777777" w:rsidR="00A83AF0" w:rsidRPr="006351B1" w:rsidRDefault="00A83AF0" w:rsidP="00B84515">
      <w:pPr>
        <w:pStyle w:val="LegalClauseLevel3"/>
        <w:numPr>
          <w:ilvl w:val="2"/>
          <w:numId w:val="33"/>
        </w:numPr>
      </w:pPr>
      <w:r w:rsidRPr="006351B1">
        <w:t xml:space="preserve">The Tender Evaluation Committee will take into account any other matters which are unweighted as set out in paragraph </w:t>
      </w:r>
      <w:r w:rsidRPr="006351B1">
        <w:fldChar w:fldCharType="begin" w:fldLock="1"/>
      </w:r>
      <w:r w:rsidRPr="006351B1">
        <w:instrText xml:space="preserve"> REF _Ref69398087 \r \h  \* MERGEFORMAT </w:instrText>
      </w:r>
      <w:r w:rsidRPr="006351B1">
        <w:fldChar w:fldCharType="separate"/>
      </w:r>
      <w:r w:rsidRPr="006351B1">
        <w:t>9.2</w:t>
      </w:r>
      <w:r w:rsidRPr="006351B1">
        <w:fldChar w:fldCharType="end"/>
      </w:r>
      <w:r w:rsidRPr="006351B1">
        <w:fldChar w:fldCharType="begin" w:fldLock="1"/>
      </w:r>
      <w:r w:rsidRPr="006351B1">
        <w:instrText xml:space="preserve"> REF _Ref69398089 \r \h  \* MERGEFORMAT </w:instrText>
      </w:r>
      <w:r w:rsidRPr="006351B1">
        <w:fldChar w:fldCharType="separate"/>
      </w:r>
      <w:r w:rsidRPr="006351B1">
        <w:t>(e)</w:t>
      </w:r>
      <w:r w:rsidRPr="006351B1">
        <w:fldChar w:fldCharType="end"/>
      </w:r>
      <w:r w:rsidRPr="006351B1">
        <w:t xml:space="preserve"> to develop a risk profile for each Tenderer.</w:t>
      </w:r>
    </w:p>
    <w:p w14:paraId="39F23448" w14:textId="42F3EDA3" w:rsidR="00A83AF0" w:rsidRPr="006351B1" w:rsidRDefault="00A83AF0" w:rsidP="00B84515">
      <w:pPr>
        <w:pStyle w:val="LegalClauseLevel3"/>
        <w:numPr>
          <w:ilvl w:val="2"/>
          <w:numId w:val="33"/>
        </w:numPr>
      </w:pPr>
      <w:r w:rsidRPr="006351B1">
        <w:t>In determining value for money, the Tender Evaluation Committee will also consider the affordability of each Tender, through comparison of the whole of life cost of the Tender and the forecast budget of the Department.  The Department may set aside a Tender or renegotiate with a Tenderer to reduce its price, if its tendered price is deemed unaffordable or the Department otherwise considers the Tender is not value for money.</w:t>
      </w:r>
    </w:p>
    <w:p w14:paraId="22F057F7" w14:textId="3F42360D" w:rsidR="00A83AF0" w:rsidRPr="006351B1" w:rsidRDefault="00A83AF0" w:rsidP="00B84515">
      <w:pPr>
        <w:pStyle w:val="LegalClauseLevel3"/>
        <w:numPr>
          <w:ilvl w:val="0"/>
          <w:numId w:val="0"/>
        </w:numPr>
        <w:ind w:left="1418"/>
      </w:pPr>
      <w:r w:rsidRPr="006351B1">
        <w:rPr>
          <w:b/>
          <w:bCs/>
          <w:i/>
          <w:iCs/>
        </w:rPr>
        <w:t>Other Department rights for evaluating Tenders</w:t>
      </w:r>
    </w:p>
    <w:p w14:paraId="774CA9CF" w14:textId="0C86C9B3" w:rsidR="009D7252" w:rsidRDefault="009D7252" w:rsidP="00B84515">
      <w:pPr>
        <w:pStyle w:val="LegalClauseLevel3"/>
      </w:pPr>
      <w:bookmarkStart w:id="440" w:name="_AGSRef39047145"/>
      <w:bookmarkStart w:id="441" w:name="_Ref82334786"/>
      <w:bookmarkStart w:id="442" w:name="_Ref535744949"/>
      <w:r w:rsidRPr="006351B1">
        <w:t>In evaluation against the evaluation criteria specified in the table contained at paragraph</w:t>
      </w:r>
      <w:bookmarkEnd w:id="440"/>
      <w:bookmarkEnd w:id="441"/>
      <w:r w:rsidRPr="006351B1">
        <w:t xml:space="preserve"> </w:t>
      </w:r>
      <w:r w:rsidR="00E31F98" w:rsidRPr="006351B1">
        <w:fldChar w:fldCharType="begin" w:fldLock="1"/>
      </w:r>
      <w:r w:rsidRPr="006351B1">
        <w:instrText xml:space="preserve"> REF _AGSRef56100928 \w \h </w:instrText>
      </w:r>
      <w:r w:rsidR="00B2023F" w:rsidRPr="006351B1">
        <w:instrText xml:space="preserve"> \* MERGEFORMAT </w:instrText>
      </w:r>
      <w:r w:rsidR="00E31F98" w:rsidRPr="006351B1">
        <w:fldChar w:fldCharType="separate"/>
      </w:r>
      <w:r w:rsidR="00BA7350" w:rsidRPr="006351B1">
        <w:fldChar w:fldCharType="begin" w:fldLock="1"/>
      </w:r>
      <w:r w:rsidR="00BA7350" w:rsidRPr="006351B1">
        <w:instrText xml:space="preserve"> REF _AGSRef56100928 \w \h  \* MERGEFORMAT </w:instrText>
      </w:r>
      <w:r w:rsidR="00BA7350" w:rsidRPr="006351B1">
        <w:fldChar w:fldCharType="separate"/>
      </w:r>
      <w:r w:rsidR="00BA7350" w:rsidRPr="006351B1">
        <w:t>7.1(c)</w:t>
      </w:r>
      <w:r w:rsidR="00BA7350" w:rsidRPr="006351B1">
        <w:fldChar w:fldCharType="end"/>
      </w:r>
      <w:r w:rsidR="00E31F98" w:rsidRPr="006351B1">
        <w:fldChar w:fldCharType="end"/>
      </w:r>
      <w:r w:rsidRPr="006351B1">
        <w:t xml:space="preserve">, </w:t>
      </w:r>
      <w:bookmarkStart w:id="443" w:name="_Ref62290718"/>
      <w:r w:rsidRPr="006351B1">
        <w:t xml:space="preserve">the Department may take into account information provided by a Tenderer in response to one criterion in its evaluation of another </w:t>
      </w:r>
      <w:r>
        <w:t>criterion.</w:t>
      </w:r>
    </w:p>
    <w:p w14:paraId="774CA9D0" w14:textId="0A7FB16A" w:rsidR="009D7252" w:rsidRDefault="004F56AA" w:rsidP="00B84515">
      <w:pPr>
        <w:pStyle w:val="LegalClauseLevel3"/>
      </w:pPr>
      <w:r>
        <w:t xml:space="preserve">The evaluation criteria are weighted as set out in paragraph </w:t>
      </w:r>
      <w:r>
        <w:fldChar w:fldCharType="begin" w:fldLock="1"/>
      </w:r>
      <w:r>
        <w:instrText xml:space="preserve"> REF _AGSRef56100928 \w \h  \* MERGEFORMAT </w:instrText>
      </w:r>
      <w:r>
        <w:fldChar w:fldCharType="separate"/>
      </w:r>
      <w:r w:rsidRPr="00655B3E">
        <w:rPr>
          <w:i/>
          <w:iCs/>
        </w:rPr>
        <w:fldChar w:fldCharType="begin" w:fldLock="1"/>
      </w:r>
      <w:r w:rsidRPr="00655B3E">
        <w:rPr>
          <w:iCs/>
        </w:rPr>
        <w:instrText xml:space="preserve"> REF _AGSRef56100928 \w \h  \* MERGEFORMAT </w:instrText>
      </w:r>
      <w:r w:rsidRPr="00655B3E">
        <w:rPr>
          <w:i/>
          <w:iCs/>
        </w:rPr>
      </w:r>
      <w:r w:rsidRPr="00655B3E">
        <w:rPr>
          <w:i/>
          <w:iCs/>
        </w:rPr>
        <w:fldChar w:fldCharType="separate"/>
      </w:r>
      <w:r w:rsidRPr="00655B3E">
        <w:rPr>
          <w:iCs/>
        </w:rPr>
        <w:t>7.1(c)</w:t>
      </w:r>
      <w:r w:rsidRPr="00655B3E">
        <w:rPr>
          <w:i/>
          <w:iCs/>
        </w:rPr>
        <w:fldChar w:fldCharType="end"/>
      </w:r>
      <w:r>
        <w:fldChar w:fldCharType="end"/>
      </w:r>
      <w:r>
        <w:t>. If any additional criteria are intended to be applied in evaluating Tenders, the Department will notify Tenderers who will be given an opportunity to respond.”</w:t>
      </w:r>
    </w:p>
    <w:p w14:paraId="774CA9D4" w14:textId="35EFA660" w:rsidR="009D7252" w:rsidRPr="00F65993" w:rsidRDefault="009D7252" w:rsidP="00B84515">
      <w:pPr>
        <w:pStyle w:val="LegalClauseLevel3"/>
      </w:pPr>
      <w:r w:rsidRPr="00F65993">
        <w:t xml:space="preserve">The Department may at any time exclude a Tender from consideration if the Department considers that the Tender is incomplete or clearly not competitive. However, the Department may consider such Tenders and seek clarification in accordance with paragraph </w:t>
      </w:r>
      <w:r w:rsidR="008C0B4B" w:rsidRPr="00327DC2">
        <w:fldChar w:fldCharType="begin" w:fldLock="1"/>
      </w:r>
      <w:r w:rsidR="008C0B4B" w:rsidRPr="00F65993">
        <w:instrText xml:space="preserve"> REF _AGSRef30194801 \w \h  \* MERGEFORMAT </w:instrText>
      </w:r>
      <w:r w:rsidR="008C0B4B" w:rsidRPr="00327DC2">
        <w:fldChar w:fldCharType="separate"/>
      </w:r>
      <w:r w:rsidR="006C3C96">
        <w:t>9.6</w:t>
      </w:r>
      <w:r w:rsidR="008C0B4B" w:rsidRPr="00327DC2">
        <w:fldChar w:fldCharType="end"/>
      </w:r>
      <w:r w:rsidRPr="00F65993">
        <w:t>.</w:t>
      </w:r>
      <w:bookmarkEnd w:id="443"/>
    </w:p>
    <w:p w14:paraId="774CA9D5" w14:textId="77777777" w:rsidR="009D7252" w:rsidRDefault="009D7252" w:rsidP="00B84515">
      <w:pPr>
        <w:pStyle w:val="LegalClauseLevel3"/>
      </w:pPr>
      <w:r>
        <w:t>The Department is not bound to accept the lowest priced (or any) Tender.</w:t>
      </w:r>
    </w:p>
    <w:p w14:paraId="774CA9D6" w14:textId="77777777" w:rsidR="009D7252" w:rsidRDefault="009D7252" w:rsidP="00B84515">
      <w:pPr>
        <w:pStyle w:val="LegalClauseLevel2"/>
        <w:keepNext w:val="0"/>
        <w:keepLines w:val="0"/>
      </w:pPr>
      <w:bookmarkStart w:id="444" w:name="_Toc296104906"/>
      <w:bookmarkStart w:id="445" w:name="_Toc248828671"/>
      <w:bookmarkStart w:id="446" w:name="_Toc183591503"/>
      <w:bookmarkStart w:id="447" w:name="_Ref183584720"/>
      <w:bookmarkStart w:id="448" w:name="_Ref183584705"/>
      <w:bookmarkStart w:id="449" w:name="_Ref183518856"/>
      <w:r>
        <w:t>Security, probity and other checks</w:t>
      </w:r>
      <w:bookmarkEnd w:id="444"/>
      <w:bookmarkEnd w:id="445"/>
      <w:bookmarkEnd w:id="446"/>
      <w:bookmarkEnd w:id="447"/>
      <w:bookmarkEnd w:id="448"/>
      <w:bookmarkEnd w:id="449"/>
    </w:p>
    <w:p w14:paraId="774CA9D7" w14:textId="77777777" w:rsidR="009D7252" w:rsidRDefault="009D7252" w:rsidP="00B84515">
      <w:pPr>
        <w:pStyle w:val="LegalClauseLevel3"/>
        <w:numPr>
          <w:ilvl w:val="2"/>
          <w:numId w:val="74"/>
        </w:numPr>
      </w:pPr>
      <w:r>
        <w:t>The Department may perform such security, probity and financial investigations and procedures as the Department may determine are necessary in relation to Tenderers, their employees, officers, partners, associates, subcontractors or related entities and their officers, employees and subcontractors.</w:t>
      </w:r>
    </w:p>
    <w:p w14:paraId="774CA9D8" w14:textId="77777777" w:rsidR="009D7252" w:rsidRDefault="009D7252" w:rsidP="00B84515">
      <w:pPr>
        <w:pStyle w:val="LegalClauseLevel3"/>
      </w:pPr>
      <w:r>
        <w:t>Tenderers should promptly provide the Department with such information or documentation that the Department requires in order to undertake such investigations.  The Department may exclude a Tender from further consideration if the Tenderer does not promptly provide all reasonable assistance to the Department in this regard, or based on the outcomes of the investigations or procedures.</w:t>
      </w:r>
    </w:p>
    <w:p w14:paraId="774CA9DA" w14:textId="77777777" w:rsidR="009D7252" w:rsidRDefault="009D7252" w:rsidP="00B84515">
      <w:pPr>
        <w:pStyle w:val="LegalClauseLevel3"/>
      </w:pPr>
      <w:r>
        <w:t>The Tender evaluation process may involve:</w:t>
      </w:r>
    </w:p>
    <w:p w14:paraId="774CA9DB" w14:textId="3CBE9C6B" w:rsidR="009D7252" w:rsidRPr="006351B1" w:rsidRDefault="009D7252" w:rsidP="00B84515">
      <w:pPr>
        <w:pStyle w:val="LegalClauseLevel4"/>
      </w:pPr>
      <w:r>
        <w:t xml:space="preserve">visits to some </w:t>
      </w:r>
      <w:r w:rsidRPr="006351B1">
        <w:t>or all Tenderers' sites;</w:t>
      </w:r>
    </w:p>
    <w:p w14:paraId="12484C53" w14:textId="77777777" w:rsidR="00A83AF0" w:rsidRPr="006351B1" w:rsidRDefault="00A83AF0" w:rsidP="00B84515">
      <w:pPr>
        <w:pStyle w:val="LegalClauseLevel4"/>
      </w:pPr>
      <w:r w:rsidRPr="006351B1">
        <w:t>a presentation of the Tenderer’s solution;</w:t>
      </w:r>
    </w:p>
    <w:p w14:paraId="7AA4C94A" w14:textId="7B514352" w:rsidR="00A83AF0" w:rsidRPr="006351B1" w:rsidRDefault="00A83AF0" w:rsidP="00B84515">
      <w:pPr>
        <w:pStyle w:val="LegalClauseLevel4"/>
      </w:pPr>
      <w:r w:rsidRPr="006351B1">
        <w:t xml:space="preserve">discussions and/or interviews with the Tenderers; </w:t>
      </w:r>
      <w:r w:rsidR="006351B1" w:rsidRPr="006351B1">
        <w:t>and</w:t>
      </w:r>
    </w:p>
    <w:p w14:paraId="1ECB247B" w14:textId="77777777" w:rsidR="00A83AF0" w:rsidRPr="006351B1" w:rsidRDefault="00A83AF0" w:rsidP="00B84515">
      <w:pPr>
        <w:pStyle w:val="LegalClauseLevel4"/>
      </w:pPr>
      <w:r w:rsidRPr="006351B1">
        <w:t>discussions with and/or visits to, customers or subcontractors of some or all Tenderers, whether or not the customers are provided as referees by the relevant Tenderer.</w:t>
      </w:r>
    </w:p>
    <w:p w14:paraId="72433B40" w14:textId="77777777" w:rsidR="00A83AF0" w:rsidRPr="006351B1" w:rsidRDefault="00A83AF0" w:rsidP="00B84515">
      <w:pPr>
        <w:pStyle w:val="LegalClauseLevel3"/>
      </w:pPr>
      <w:r w:rsidRPr="00417B05">
        <w:t xml:space="preserve">The Department (at its absolute discretion) may make independent enquiries about </w:t>
      </w:r>
      <w:r w:rsidRPr="006351B1">
        <w:t>any matters that may be relevant to the evaluation of a Tender.</w:t>
      </w:r>
    </w:p>
    <w:p w14:paraId="18450BC6" w14:textId="77777777" w:rsidR="00A83AF0" w:rsidRPr="006351B1" w:rsidRDefault="00A83AF0" w:rsidP="00B84515">
      <w:pPr>
        <w:pStyle w:val="LegalClauseLevel3"/>
      </w:pPr>
      <w:bookmarkStart w:id="450" w:name="_Ref69398089"/>
      <w:r w:rsidRPr="006351B1">
        <w:t>The Department may consider a range of other matters which are unweighted and which may be taken into account by the Tender Evaluation Committee in evaluating Tenders and developing a risk profile of the Tender, include:</w:t>
      </w:r>
      <w:bookmarkEnd w:id="450"/>
    </w:p>
    <w:p w14:paraId="2BE178C8" w14:textId="6AF2F68C" w:rsidR="00A83AF0" w:rsidRPr="006351B1" w:rsidRDefault="00A83AF0" w:rsidP="00B84515">
      <w:pPr>
        <w:pStyle w:val="LegalClauseLevel4"/>
      </w:pPr>
      <w:r w:rsidRPr="006351B1">
        <w:t>compliance with legislation and policy—to determine whether any barriers or risks exist to the Department in contracting with the Tenderer;</w:t>
      </w:r>
    </w:p>
    <w:p w14:paraId="03E35FEF" w14:textId="77777777" w:rsidR="00A83AF0" w:rsidRPr="006351B1" w:rsidRDefault="00A83AF0" w:rsidP="00B84515">
      <w:pPr>
        <w:pStyle w:val="LegalClauseLevel4"/>
      </w:pPr>
      <w:r w:rsidRPr="006351B1">
        <w:t>compliance with this RFT and Draft Agreement—any non-compliance or partial compliance with the RFT (not including the use of innovative methodologies, where those are invited by the SOR) and the Draft Agreement and any variation/s the Tenderer proposes to the Draft Agreement will be examined to enable the Department to analyse the risks to the Commonwealth associated with these proposed changes and/or variations and to determine whether the Tenderer would be able to treat successfully with the Commonwealth;</w:t>
      </w:r>
    </w:p>
    <w:p w14:paraId="44E40E0B" w14:textId="77777777" w:rsidR="00A83AF0" w:rsidRPr="006351B1" w:rsidRDefault="00A83AF0" w:rsidP="00B84515">
      <w:pPr>
        <w:pStyle w:val="LegalClauseLevel4"/>
      </w:pPr>
      <w:r w:rsidRPr="006351B1">
        <w:t xml:space="preserve">proposed confidential information—any proposed confidential information will need to satisfy the 4 criteria set out on the Department of Finance website: </w:t>
      </w:r>
      <w:hyperlink r:id="rId33" w:history="1">
        <w:r w:rsidRPr="006351B1">
          <w:rPr>
            <w:rStyle w:val="Hyperlink"/>
          </w:rPr>
          <w:t>https://www.finance.gov.au/government/procurement/buying-australian-government/confidentiality-throughout-procurement-cycle</w:t>
        </w:r>
      </w:hyperlink>
      <w:r w:rsidRPr="006351B1">
        <w:t xml:space="preserve">; </w:t>
      </w:r>
    </w:p>
    <w:p w14:paraId="7BFB9B00" w14:textId="77777777" w:rsidR="00A83AF0" w:rsidRPr="006351B1" w:rsidRDefault="00A83AF0" w:rsidP="00B84515">
      <w:pPr>
        <w:pStyle w:val="LegalClauseLevel4"/>
      </w:pPr>
      <w:r w:rsidRPr="006351B1">
        <w:t>corporate capability and structure—the Tenderer’s (and that of any subcontractors proposed by the Tenderer) ability to achieve its strategic objectives/business targets and evidence of sound corporate structure and governance;</w:t>
      </w:r>
    </w:p>
    <w:p w14:paraId="7E765B7D" w14:textId="620DC386" w:rsidR="00A83AF0" w:rsidRPr="006351B1" w:rsidRDefault="006351B1" w:rsidP="00B84515">
      <w:pPr>
        <w:pStyle w:val="LegalClauseLevel4"/>
      </w:pPr>
      <w:r>
        <w:t>t</w:t>
      </w:r>
      <w:r w:rsidR="00A83AF0" w:rsidRPr="006351B1">
        <w:t>enderer’s viability—the Tenderer’s (and that of any subcontractors proposed by the Tenderer) financial viability, ongoing capacity to provide the Requirement and its willingness and ability to provide indemnity cover and insurance to provide the Commonwealth with sufficient protection against the risks that may arise (noting that the material provided in the Tender will be examined using all appropriate means of substantiation); and</w:t>
      </w:r>
    </w:p>
    <w:p w14:paraId="411DC78E" w14:textId="77777777" w:rsidR="00A83AF0" w:rsidRPr="006351B1" w:rsidRDefault="00A83AF0" w:rsidP="00B84515">
      <w:pPr>
        <w:pStyle w:val="LegalClauseLevel4"/>
      </w:pPr>
      <w:r w:rsidRPr="006351B1">
        <w:t>other risks—any other relevant risk to the Department of engaging the Tenderer, or any Tenderer, including without limitation, any actual or potential conflicts of interest and any risks associated with technical and pricing aspects of the Tender.</w:t>
      </w:r>
    </w:p>
    <w:p w14:paraId="774CA9DE" w14:textId="77777777" w:rsidR="009D7252" w:rsidRDefault="009D7252" w:rsidP="008A4182">
      <w:pPr>
        <w:pStyle w:val="LegalClauseLevel2"/>
      </w:pPr>
      <w:bookmarkStart w:id="451" w:name="_Toc296104907"/>
      <w:bookmarkStart w:id="452" w:name="_AGSRef20261830"/>
      <w:bookmarkStart w:id="453" w:name="_AGSRef15031129"/>
      <w:bookmarkStart w:id="454" w:name="_AGSRef63437193"/>
      <w:bookmarkStart w:id="455" w:name="_AGSRef8069133"/>
      <w:bookmarkStart w:id="456" w:name="_AGSRef75490832"/>
      <w:bookmarkStart w:id="457" w:name="_Ref274136367"/>
      <w:bookmarkStart w:id="458" w:name="_Ref274136098"/>
      <w:bookmarkStart w:id="459" w:name="_Ref255226474"/>
      <w:bookmarkStart w:id="460" w:name="_Ref248926135"/>
      <w:bookmarkStart w:id="461" w:name="_Toc248828672"/>
      <w:bookmarkStart w:id="462" w:name="_Toc183591504"/>
      <w:bookmarkStart w:id="463" w:name="_AGSRef35702311"/>
      <w:bookmarkStart w:id="464" w:name="_Toc114912378"/>
      <w:bookmarkStart w:id="465" w:name="_Toc103658808"/>
      <w:bookmarkStart w:id="466" w:name="_Toc93199836"/>
      <w:bookmarkStart w:id="467" w:name="_Toc91582607"/>
      <w:bookmarkStart w:id="468" w:name="_Ref91040765"/>
      <w:bookmarkStart w:id="469" w:name="_Ref91040488"/>
      <w:bookmarkStart w:id="470" w:name="_Toc90371799"/>
      <w:bookmarkStart w:id="471" w:name="_Ref326846458"/>
      <w:bookmarkStart w:id="472" w:name="_Ref504306881"/>
      <w:bookmarkStart w:id="473" w:name="_Ref38020637"/>
      <w:r>
        <w:t xml:space="preserve">Minimum </w:t>
      </w:r>
      <w:r w:rsidRPr="008A4182">
        <w:t>Content</w:t>
      </w:r>
      <w:r>
        <w:t xml:space="preserve"> and Format Requirements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14:paraId="43619AA0" w14:textId="339B0AD9" w:rsidR="003062D7" w:rsidRDefault="003062D7" w:rsidP="003062D7">
      <w:pPr>
        <w:keepNext/>
        <w:keepLines/>
        <w:spacing w:after="0" w:line="240" w:lineRule="auto"/>
        <w:rPr>
          <w:rFonts w:ascii="Arial" w:hAnsi="Arial" w:cs="Arial"/>
        </w:rPr>
      </w:pPr>
      <w:bookmarkStart w:id="474" w:name="_AGSRef11547011"/>
      <w:bookmarkStart w:id="475" w:name="_AGSRef78213870"/>
      <w:bookmarkStart w:id="476" w:name="_AGSRef68081939"/>
      <w:bookmarkStart w:id="477" w:name="_AGSRef17908930"/>
      <w:bookmarkStart w:id="478" w:name="_AGSRef41003668"/>
      <w:bookmarkStart w:id="479" w:name="_AGSRef49216562"/>
      <w:bookmarkStart w:id="480" w:name="_AGSRef81449002"/>
      <w:bookmarkStart w:id="481" w:name="_Ref90457465"/>
    </w:p>
    <w:p w14:paraId="69058EA4" w14:textId="67E9A663" w:rsidR="009D7252" w:rsidRDefault="009D7252" w:rsidP="00B84515">
      <w:pPr>
        <w:pStyle w:val="LegalClauseLevel3"/>
        <w:keepNext/>
        <w:keepLines/>
        <w:numPr>
          <w:ilvl w:val="2"/>
          <w:numId w:val="75"/>
        </w:numPr>
      </w:pPr>
      <w:bookmarkStart w:id="482" w:name="_Ref38020597"/>
      <w:r>
        <w:t xml:space="preserve">Subject to paragraph </w:t>
      </w:r>
      <w:r w:rsidR="00E31F98">
        <w:fldChar w:fldCharType="begin" w:fldLock="1"/>
      </w:r>
      <w:r>
        <w:instrText xml:space="preserve"> REF _Ref92696558 \r \h </w:instrText>
      </w:r>
      <w:r w:rsidR="00E31F98">
        <w:fldChar w:fldCharType="separate"/>
      </w:r>
      <w:r w:rsidR="009F6D93">
        <w:fldChar w:fldCharType="begin" w:fldLock="1"/>
      </w:r>
      <w:r w:rsidR="009F6D93">
        <w:instrText xml:space="preserve"> REF _Ref92696558 \r \h </w:instrText>
      </w:r>
      <w:r w:rsidR="009F6D93">
        <w:fldChar w:fldCharType="separate"/>
      </w:r>
      <w:r w:rsidR="009F6D93">
        <w:t>5.2(a)</w:t>
      </w:r>
      <w:r w:rsidR="009F6D93">
        <w:fldChar w:fldCharType="end"/>
      </w:r>
      <w:r w:rsidR="00E31F98">
        <w:fldChar w:fldCharType="end"/>
      </w:r>
      <w:r>
        <w:t>, the Department will exclude a Tender from further consideration if the Department considers that the Tender does not comply with the following Minimum Content and Format Requirements:</w:t>
      </w:r>
      <w:bookmarkEnd w:id="474"/>
      <w:bookmarkEnd w:id="475"/>
      <w:bookmarkEnd w:id="476"/>
      <w:bookmarkEnd w:id="477"/>
      <w:bookmarkEnd w:id="478"/>
      <w:bookmarkEnd w:id="479"/>
      <w:bookmarkEnd w:id="480"/>
      <w:bookmarkEnd w:id="481"/>
      <w:bookmarkEnd w:id="482"/>
    </w:p>
    <w:tbl>
      <w:tblPr>
        <w:tblW w:w="0" w:type="auto"/>
        <w:tblInd w:w="1526" w:type="dxa"/>
        <w:tblBorders>
          <w:top w:val="single" w:sz="8" w:space="0" w:color="4BACC6"/>
          <w:left w:val="single" w:sz="8" w:space="0" w:color="4BACC6"/>
          <w:bottom w:val="single" w:sz="8" w:space="0" w:color="4BACC6"/>
          <w:right w:val="single" w:sz="8" w:space="0" w:color="4BACC6"/>
        </w:tblBorders>
        <w:tblLook w:val="0000" w:firstRow="0" w:lastRow="0" w:firstColumn="0" w:lastColumn="0" w:noHBand="0" w:noVBand="0"/>
      </w:tblPr>
      <w:tblGrid>
        <w:gridCol w:w="843"/>
        <w:gridCol w:w="6966"/>
      </w:tblGrid>
      <w:tr w:rsidR="003146C2" w14:paraId="774CA9E6" w14:textId="77777777" w:rsidTr="00B41F0C">
        <w:trPr>
          <w:cantSplit/>
        </w:trPr>
        <w:tc>
          <w:tcPr>
            <w:tcW w:w="843" w:type="dxa"/>
            <w:tcBorders>
              <w:top w:val="single" w:sz="8" w:space="0" w:color="4BACC6"/>
              <w:left w:val="single" w:sz="8" w:space="0" w:color="4BACC6"/>
              <w:bottom w:val="single" w:sz="8" w:space="0" w:color="4BACC6"/>
              <w:right w:val="single" w:sz="8" w:space="0" w:color="4BACC6"/>
            </w:tcBorders>
            <w:shd w:val="clear" w:color="auto" w:fill="548DD4"/>
          </w:tcPr>
          <w:p w14:paraId="774CA9E4" w14:textId="0FEA0D5D" w:rsidR="003146C2" w:rsidRPr="003062D7" w:rsidRDefault="005775EA" w:rsidP="003062D7">
            <w:pPr>
              <w:pStyle w:val="LegalBodyText1"/>
              <w:keepNext/>
              <w:keepLines/>
              <w:rPr>
                <w:b/>
              </w:rPr>
            </w:pPr>
            <w:r w:rsidRPr="003062D7">
              <w:rPr>
                <w:b/>
              </w:rPr>
              <w:t>Item</w:t>
            </w:r>
          </w:p>
        </w:tc>
        <w:tc>
          <w:tcPr>
            <w:tcW w:w="6966" w:type="dxa"/>
            <w:tcBorders>
              <w:top w:val="single" w:sz="8" w:space="0" w:color="4BACC6"/>
              <w:bottom w:val="single" w:sz="8" w:space="0" w:color="4BACC6"/>
              <w:right w:val="single" w:sz="8" w:space="0" w:color="4BACC6"/>
            </w:tcBorders>
            <w:shd w:val="clear" w:color="auto" w:fill="548DD4"/>
          </w:tcPr>
          <w:p w14:paraId="774CA9E5" w14:textId="77777777" w:rsidR="003146C2" w:rsidRPr="003062D7" w:rsidRDefault="003146C2" w:rsidP="003062D7">
            <w:pPr>
              <w:pStyle w:val="LegalBodyText1"/>
              <w:keepNext/>
              <w:keepLines/>
              <w:rPr>
                <w:b/>
              </w:rPr>
            </w:pPr>
            <w:r w:rsidRPr="003062D7">
              <w:rPr>
                <w:b/>
              </w:rPr>
              <w:t>Minimum Content and Format Requirement</w:t>
            </w:r>
          </w:p>
        </w:tc>
      </w:tr>
      <w:tr w:rsidR="003146C2" w14:paraId="774CA9E9" w14:textId="77777777" w:rsidTr="00B41F0C">
        <w:trPr>
          <w:cantSplit/>
        </w:trPr>
        <w:tc>
          <w:tcPr>
            <w:tcW w:w="843" w:type="dxa"/>
            <w:tcBorders>
              <w:left w:val="single" w:sz="8" w:space="0" w:color="4BACC6"/>
              <w:right w:val="single" w:sz="8" w:space="0" w:color="4BACC6"/>
            </w:tcBorders>
          </w:tcPr>
          <w:p w14:paraId="774CA9E7" w14:textId="77777777" w:rsidR="003146C2" w:rsidRDefault="003146C2" w:rsidP="00B84515">
            <w:pPr>
              <w:pStyle w:val="LegalBodyText1"/>
              <w:keepNext/>
              <w:keepLines/>
              <w:numPr>
                <w:ilvl w:val="0"/>
                <w:numId w:val="76"/>
              </w:numPr>
            </w:pPr>
          </w:p>
        </w:tc>
        <w:tc>
          <w:tcPr>
            <w:tcW w:w="6966" w:type="dxa"/>
          </w:tcPr>
          <w:p w14:paraId="774CA9E8" w14:textId="09A119AE" w:rsidR="003146C2" w:rsidRPr="009C1A49" w:rsidRDefault="003146C2" w:rsidP="003062D7">
            <w:pPr>
              <w:pStyle w:val="LegalBodyText1"/>
              <w:keepNext/>
              <w:keepLines/>
              <w:rPr>
                <w:lang w:eastAsia="zh-CN" w:bidi="th-TH"/>
              </w:rPr>
            </w:pPr>
            <w:r w:rsidRPr="009C1A49">
              <w:t xml:space="preserve">The Tender must be written in English (see paragraph </w:t>
            </w:r>
            <w:r w:rsidR="008C0B4B" w:rsidRPr="009C1A49">
              <w:fldChar w:fldCharType="begin" w:fldLock="1"/>
            </w:r>
            <w:r w:rsidR="008C0B4B" w:rsidRPr="009C1A49">
              <w:instrText xml:space="preserve"> REF _AGSRef97907793 \w \h  \* MERGEFORMAT </w:instrText>
            </w:r>
            <w:r w:rsidR="008C0B4B" w:rsidRPr="009C1A49">
              <w:fldChar w:fldCharType="separate"/>
            </w:r>
            <w:r w:rsidR="009F6D93" w:rsidRPr="009C1A49">
              <w:fldChar w:fldCharType="begin" w:fldLock="1"/>
            </w:r>
            <w:r w:rsidR="009F6D93" w:rsidRPr="009C1A49">
              <w:instrText xml:space="preserve"> REF _AGSRef97907793 \w \h  \* MERGEFORMAT </w:instrText>
            </w:r>
            <w:r w:rsidR="009F6D93" w:rsidRPr="009C1A49">
              <w:fldChar w:fldCharType="separate"/>
            </w:r>
            <w:r w:rsidR="009F6D93" w:rsidRPr="009C1A49">
              <w:t>8.1(a)</w:t>
            </w:r>
            <w:r w:rsidR="009F6D93" w:rsidRPr="009C1A49">
              <w:fldChar w:fldCharType="end"/>
            </w:r>
            <w:r w:rsidR="008C0B4B" w:rsidRPr="009C1A49">
              <w:fldChar w:fldCharType="end"/>
            </w:r>
            <w:r w:rsidRPr="009C1A49">
              <w:t>).</w:t>
            </w:r>
          </w:p>
        </w:tc>
      </w:tr>
      <w:tr w:rsidR="003146C2" w14:paraId="774CA9EC" w14:textId="77777777" w:rsidTr="00B41F0C">
        <w:trPr>
          <w:cantSplit/>
        </w:trPr>
        <w:tc>
          <w:tcPr>
            <w:tcW w:w="843" w:type="dxa"/>
            <w:tcBorders>
              <w:top w:val="single" w:sz="8" w:space="0" w:color="4BACC6"/>
              <w:left w:val="single" w:sz="8" w:space="0" w:color="4BACC6"/>
              <w:bottom w:val="single" w:sz="8" w:space="0" w:color="4BACC6"/>
              <w:right w:val="single" w:sz="8" w:space="0" w:color="4BACC6"/>
            </w:tcBorders>
          </w:tcPr>
          <w:p w14:paraId="774CA9EA" w14:textId="77777777" w:rsidR="003146C2" w:rsidRDefault="003146C2" w:rsidP="00B84515">
            <w:pPr>
              <w:pStyle w:val="LegalBodyText1"/>
              <w:keepNext/>
              <w:keepLines/>
              <w:numPr>
                <w:ilvl w:val="0"/>
                <w:numId w:val="76"/>
              </w:numPr>
            </w:pPr>
          </w:p>
        </w:tc>
        <w:tc>
          <w:tcPr>
            <w:tcW w:w="6966" w:type="dxa"/>
            <w:tcBorders>
              <w:top w:val="single" w:sz="8" w:space="0" w:color="4BACC6"/>
              <w:bottom w:val="single" w:sz="8" w:space="0" w:color="4BACC6"/>
              <w:right w:val="single" w:sz="8" w:space="0" w:color="4BACC6"/>
            </w:tcBorders>
          </w:tcPr>
          <w:p w14:paraId="774CA9EB" w14:textId="3FDA4C7C" w:rsidR="003146C2" w:rsidRPr="009C1A49" w:rsidRDefault="00A83AF0" w:rsidP="003062D7">
            <w:pPr>
              <w:pStyle w:val="LegalBodyText1"/>
              <w:keepNext/>
              <w:keepLines/>
              <w:rPr>
                <w:lang w:eastAsia="zh-CN" w:bidi="th-TH"/>
              </w:rPr>
            </w:pPr>
            <w:r w:rsidRPr="009C1A49">
              <w:t>All m</w:t>
            </w:r>
            <w:r w:rsidR="003146C2" w:rsidRPr="009C1A49">
              <w:t xml:space="preserve">easurements </w:t>
            </w:r>
            <w:r w:rsidRPr="009C1A49">
              <w:t xml:space="preserve">including price </w:t>
            </w:r>
            <w:r w:rsidR="003146C2" w:rsidRPr="009C1A49">
              <w:t xml:space="preserve">must be expressed in Australian legal units of measurement (see paragraph </w:t>
            </w:r>
            <w:r w:rsidR="008C0B4B" w:rsidRPr="009C1A49">
              <w:fldChar w:fldCharType="begin" w:fldLock="1"/>
            </w:r>
            <w:r w:rsidR="008C0B4B" w:rsidRPr="009C1A49">
              <w:instrText xml:space="preserve"> REF _Ref176679715 \r \h  \* MERGEFORMAT </w:instrText>
            </w:r>
            <w:r w:rsidR="008C0B4B" w:rsidRPr="009C1A49">
              <w:fldChar w:fldCharType="separate"/>
            </w:r>
            <w:r w:rsidR="009F6D93" w:rsidRPr="009C1A49">
              <w:fldChar w:fldCharType="begin" w:fldLock="1"/>
            </w:r>
            <w:r w:rsidR="009F6D93" w:rsidRPr="009C1A49">
              <w:instrText xml:space="preserve"> REF _Ref176679715 \r \h  \* MERGEFORMAT </w:instrText>
            </w:r>
            <w:r w:rsidR="009F6D93" w:rsidRPr="009C1A49">
              <w:fldChar w:fldCharType="separate"/>
            </w:r>
            <w:r w:rsidR="009F6D93" w:rsidRPr="009C1A49">
              <w:t>8.1(b)</w:t>
            </w:r>
            <w:r w:rsidR="009F6D93" w:rsidRPr="009C1A49">
              <w:fldChar w:fldCharType="end"/>
            </w:r>
            <w:r w:rsidR="008C0B4B" w:rsidRPr="009C1A49">
              <w:fldChar w:fldCharType="end"/>
            </w:r>
            <w:r w:rsidR="003146C2" w:rsidRPr="009C1A49">
              <w:t>).</w:t>
            </w:r>
          </w:p>
        </w:tc>
      </w:tr>
      <w:tr w:rsidR="003146C2" w14:paraId="774CA9F3" w14:textId="77777777" w:rsidTr="00B41F0C">
        <w:trPr>
          <w:cantSplit/>
        </w:trPr>
        <w:tc>
          <w:tcPr>
            <w:tcW w:w="843" w:type="dxa"/>
            <w:tcBorders>
              <w:top w:val="single" w:sz="8" w:space="0" w:color="4BACC6"/>
              <w:left w:val="single" w:sz="8" w:space="0" w:color="4BACC6"/>
              <w:bottom w:val="single" w:sz="8" w:space="0" w:color="4BACC6"/>
              <w:right w:val="single" w:sz="8" w:space="0" w:color="4BACC6"/>
            </w:tcBorders>
          </w:tcPr>
          <w:p w14:paraId="774CA9F1" w14:textId="77777777" w:rsidR="003146C2" w:rsidRDefault="003146C2" w:rsidP="00B84515">
            <w:pPr>
              <w:pStyle w:val="LegalBodyText1"/>
              <w:keepNext/>
              <w:keepLines/>
              <w:numPr>
                <w:ilvl w:val="0"/>
                <w:numId w:val="76"/>
              </w:numPr>
            </w:pPr>
          </w:p>
        </w:tc>
        <w:tc>
          <w:tcPr>
            <w:tcW w:w="6966" w:type="dxa"/>
            <w:tcBorders>
              <w:top w:val="single" w:sz="8" w:space="0" w:color="4BACC6"/>
              <w:bottom w:val="single" w:sz="8" w:space="0" w:color="4BACC6"/>
              <w:right w:val="single" w:sz="8" w:space="0" w:color="4BACC6"/>
            </w:tcBorders>
          </w:tcPr>
          <w:p w14:paraId="774CA9F2" w14:textId="37EBB1EE" w:rsidR="003146C2" w:rsidRPr="009C1A49" w:rsidRDefault="003146C2" w:rsidP="003062D7">
            <w:pPr>
              <w:pStyle w:val="LegalBodyText1"/>
              <w:keepNext/>
              <w:keepLines/>
              <w:rPr>
                <w:lang w:eastAsia="zh-CN" w:bidi="th-TH"/>
              </w:rPr>
            </w:pPr>
            <w:r w:rsidRPr="009C1A49">
              <w:t xml:space="preserve">The Tender must include a completed and signed Tenderer’s Deed </w:t>
            </w:r>
            <w:r w:rsidR="00A83AF0" w:rsidRPr="009C1A49">
              <w:t xml:space="preserve">substantially </w:t>
            </w:r>
            <w:r w:rsidRPr="009C1A49">
              <w:t xml:space="preserve">in the form provided </w:t>
            </w:r>
            <w:r w:rsidR="00A83AF0" w:rsidRPr="009C1A49">
              <w:t xml:space="preserve">of </w:t>
            </w:r>
            <w:r w:rsidR="005775EA" w:rsidRPr="009C1A49">
              <w:fldChar w:fldCharType="begin" w:fldLock="1"/>
            </w:r>
            <w:r w:rsidR="005775EA" w:rsidRPr="009C1A49">
              <w:instrText xml:space="preserve"> REF Att_2 \h </w:instrText>
            </w:r>
            <w:r w:rsidR="00B2023F" w:rsidRPr="009C1A49">
              <w:instrText xml:space="preserve"> \* MERGEFORMAT </w:instrText>
            </w:r>
            <w:r w:rsidR="005775EA" w:rsidRPr="009C1A49">
              <w:fldChar w:fldCharType="separate"/>
            </w:r>
            <w:r w:rsidR="006C3C96" w:rsidRPr="009C1A49">
              <w:t>Attachment 2</w:t>
            </w:r>
            <w:r w:rsidR="005775EA" w:rsidRPr="009C1A49">
              <w:fldChar w:fldCharType="end"/>
            </w:r>
            <w:r w:rsidRPr="009C1A49">
              <w:t xml:space="preserve">: Tenderer's Deed in </w:t>
            </w:r>
            <w:r w:rsidR="005775EA" w:rsidRPr="009C1A49">
              <w:fldChar w:fldCharType="begin" w:fldLock="1"/>
            </w:r>
            <w:r w:rsidR="005775EA" w:rsidRPr="009C1A49">
              <w:instrText xml:space="preserve"> REF Sch_2 \h </w:instrText>
            </w:r>
            <w:r w:rsidR="00B2023F" w:rsidRPr="009C1A49">
              <w:instrText xml:space="preserve"> \* MERGEFORMAT </w:instrText>
            </w:r>
            <w:r w:rsidR="005775EA" w:rsidRPr="009C1A49">
              <w:fldChar w:fldCharType="separate"/>
            </w:r>
            <w:r w:rsidR="006C3C96" w:rsidRPr="009C1A49">
              <w:t>Schedule 2</w:t>
            </w:r>
            <w:r w:rsidR="005775EA" w:rsidRPr="009C1A49">
              <w:fldChar w:fldCharType="end"/>
            </w:r>
            <w:r w:rsidR="00A83AF0" w:rsidRPr="009C1A49">
              <w:t xml:space="preserve"> (see paragraph 7.1(b)</w:t>
            </w:r>
            <w:r w:rsidRPr="009C1A49">
              <w:t>).</w:t>
            </w:r>
          </w:p>
        </w:tc>
      </w:tr>
      <w:tr w:rsidR="003146C2" w14:paraId="774CA9F6" w14:textId="77777777" w:rsidTr="00B41F0C">
        <w:trPr>
          <w:cantSplit/>
        </w:trPr>
        <w:tc>
          <w:tcPr>
            <w:tcW w:w="843" w:type="dxa"/>
            <w:tcBorders>
              <w:left w:val="single" w:sz="8" w:space="0" w:color="4BACC6"/>
              <w:bottom w:val="single" w:sz="8" w:space="0" w:color="4BACC6"/>
              <w:right w:val="single" w:sz="8" w:space="0" w:color="4BACC6"/>
            </w:tcBorders>
          </w:tcPr>
          <w:p w14:paraId="774CA9F4" w14:textId="77777777" w:rsidR="003146C2" w:rsidRDefault="003146C2" w:rsidP="00B84515">
            <w:pPr>
              <w:pStyle w:val="LegalBodyText1"/>
              <w:keepNext/>
              <w:keepLines/>
              <w:numPr>
                <w:ilvl w:val="0"/>
                <w:numId w:val="76"/>
              </w:numPr>
            </w:pPr>
          </w:p>
        </w:tc>
        <w:tc>
          <w:tcPr>
            <w:tcW w:w="6966" w:type="dxa"/>
          </w:tcPr>
          <w:p w14:paraId="774CA9F5" w14:textId="49139680" w:rsidR="00F87FB4" w:rsidRPr="009C1A49" w:rsidRDefault="00B6650B" w:rsidP="003062D7">
            <w:pPr>
              <w:pStyle w:val="LegalBodyText1"/>
              <w:keepNext/>
              <w:keepLines/>
            </w:pPr>
            <w:r w:rsidRPr="009C1A49">
              <w:t xml:space="preserve">The Tender must include a completed Price Schedule substantially in the form provided at </w:t>
            </w:r>
            <w:r w:rsidRPr="009C1A49">
              <w:fldChar w:fldCharType="begin" w:fldLock="1"/>
            </w:r>
            <w:r w:rsidRPr="009C1A49">
              <w:instrText xml:space="preserve"> REF Att_6 \h </w:instrText>
            </w:r>
            <w:r w:rsidRPr="009C1A49">
              <w:fldChar w:fldCharType="separate"/>
            </w:r>
            <w:r w:rsidRPr="009C1A49">
              <w:t>Attachment 6</w:t>
            </w:r>
            <w:r w:rsidRPr="009C1A49">
              <w:fldChar w:fldCharType="end"/>
            </w:r>
            <w:r w:rsidRPr="009C1A49">
              <w:t xml:space="preserve"> Price Schedule in </w:t>
            </w:r>
            <w:r w:rsidRPr="009C1A49">
              <w:fldChar w:fldCharType="begin" w:fldLock="1"/>
            </w:r>
            <w:r w:rsidRPr="009C1A49">
              <w:instrText xml:space="preserve"> REF Sch_2 \h  \* MERGEFORMAT </w:instrText>
            </w:r>
            <w:r w:rsidRPr="009C1A49">
              <w:fldChar w:fldCharType="separate"/>
            </w:r>
            <w:r w:rsidRPr="009C1A49">
              <w:t>Schedule 2</w:t>
            </w:r>
            <w:r w:rsidRPr="009C1A49">
              <w:fldChar w:fldCharType="end"/>
            </w:r>
            <w:r w:rsidR="000559F5" w:rsidRPr="009C1A49">
              <w:t>.</w:t>
            </w:r>
          </w:p>
        </w:tc>
      </w:tr>
    </w:tbl>
    <w:p w14:paraId="774CA9F7" w14:textId="77777777" w:rsidR="00D80E3C" w:rsidRDefault="00D80E3C" w:rsidP="003062D7">
      <w:pPr>
        <w:pStyle w:val="ClauseLevel4"/>
        <w:keepNext/>
        <w:keepLines/>
        <w:numPr>
          <w:ilvl w:val="0"/>
          <w:numId w:val="0"/>
        </w:numPr>
        <w:ind w:left="1985"/>
      </w:pPr>
    </w:p>
    <w:p w14:paraId="774CAA07" w14:textId="5B4E4C08" w:rsidR="009D7252" w:rsidRPr="00327DC2" w:rsidRDefault="009D7252" w:rsidP="003062D7">
      <w:pPr>
        <w:pStyle w:val="LegalClauseLevel2"/>
      </w:pPr>
      <w:bookmarkStart w:id="483" w:name="_Toc296104908"/>
      <w:bookmarkStart w:id="484" w:name="_Ref274136419"/>
      <w:bookmarkStart w:id="485" w:name="_Ref274136113"/>
      <w:bookmarkStart w:id="486" w:name="_Ref271543279"/>
      <w:bookmarkStart w:id="487" w:name="_Ref255226477"/>
      <w:bookmarkStart w:id="488" w:name="_Toc248828673"/>
      <w:bookmarkStart w:id="489" w:name="_Toc183591505"/>
      <w:bookmarkStart w:id="490" w:name="_Toc114912379"/>
      <w:bookmarkStart w:id="491" w:name="_Toc103658809"/>
      <w:bookmarkStart w:id="492" w:name="_Toc93199837"/>
      <w:bookmarkStart w:id="493" w:name="_Toc91582608"/>
      <w:bookmarkStart w:id="494" w:name="_Ref91577651"/>
      <w:bookmarkStart w:id="495" w:name="_Ref91043203"/>
      <w:bookmarkStart w:id="496" w:name="_Ref91040782"/>
      <w:bookmarkStart w:id="497" w:name="_Ref91040543"/>
      <w:bookmarkStart w:id="498" w:name="_Toc90371800"/>
      <w:bookmarkStart w:id="499" w:name="_Ref326847367"/>
      <w:bookmarkStart w:id="500" w:name="_Ref326916842"/>
      <w:bookmarkStart w:id="501" w:name="_Ref326928758"/>
      <w:bookmarkStart w:id="502" w:name="_Ref504308001"/>
      <w:bookmarkStart w:id="503" w:name="_Ref18327424"/>
      <w:bookmarkStart w:id="504" w:name="_AGSRef58862859"/>
      <w:bookmarkStart w:id="505" w:name="_AGSRef4493385"/>
      <w:bookmarkStart w:id="506" w:name="_AGSRef78399527"/>
      <w:r w:rsidRPr="00327DC2">
        <w:t>Conditions for Participation</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sidRPr="00327DC2">
        <w:t xml:space="preserve"> </w:t>
      </w:r>
      <w:bookmarkEnd w:id="504"/>
      <w:bookmarkEnd w:id="505"/>
      <w:bookmarkEnd w:id="506"/>
    </w:p>
    <w:p w14:paraId="5D2334BA" w14:textId="04AC26B2" w:rsidR="003F1F78" w:rsidRPr="009C1A49" w:rsidRDefault="00582B23" w:rsidP="00B84515">
      <w:pPr>
        <w:pStyle w:val="LegalClauseLevel3"/>
        <w:keepNext/>
        <w:keepLines/>
        <w:numPr>
          <w:ilvl w:val="2"/>
          <w:numId w:val="77"/>
        </w:numPr>
      </w:pPr>
      <w:bookmarkStart w:id="507" w:name="_Ref326924727"/>
      <w:bookmarkStart w:id="508" w:name="_Ref90457559"/>
      <w:bookmarkStart w:id="509" w:name="_AGSRef68406230"/>
      <w:bookmarkStart w:id="510" w:name="_AGSRef47801417"/>
      <w:bookmarkStart w:id="511" w:name="_AGSRef88660007"/>
      <w:bookmarkStart w:id="512" w:name="_AGSRef41296780"/>
      <w:bookmarkStart w:id="513" w:name="_AGSRef2888578"/>
      <w:bookmarkStart w:id="514" w:name="_AGSRef46187436"/>
      <w:bookmarkStart w:id="515" w:name="_Ref92700797"/>
      <w:r w:rsidRPr="009C1A49">
        <w:t>The</w:t>
      </w:r>
      <w:r w:rsidR="00A83AF0" w:rsidRPr="009C1A49">
        <w:t>re are no Conditions of Participation for this RFT.</w:t>
      </w:r>
      <w:r w:rsidRPr="009C1A49">
        <w:t xml:space="preserve"> </w:t>
      </w:r>
      <w:bookmarkStart w:id="516" w:name="_Toc296104909"/>
      <w:bookmarkStart w:id="517" w:name="_AGSRef52982115"/>
      <w:bookmarkStart w:id="518" w:name="_AGSRef49521130"/>
      <w:bookmarkStart w:id="519" w:name="_AGSRef33101689"/>
      <w:bookmarkStart w:id="520" w:name="_Ref271543309"/>
      <w:bookmarkStart w:id="521" w:name="_Toc248828674"/>
      <w:bookmarkStart w:id="522" w:name="_Toc183591506"/>
      <w:bookmarkStart w:id="523" w:name="_Toc114912380"/>
      <w:bookmarkStart w:id="524" w:name="_AGSRef50608736"/>
      <w:bookmarkStart w:id="525" w:name="_Toc103658810"/>
      <w:bookmarkStart w:id="526" w:name="_Toc93199838"/>
      <w:bookmarkStart w:id="527" w:name="_Toc91582609"/>
      <w:bookmarkStart w:id="528" w:name="_Ref91040645"/>
      <w:bookmarkStart w:id="529" w:name="_Toc90371801"/>
      <w:bookmarkStart w:id="530" w:name="_Ref504308064"/>
      <w:bookmarkStart w:id="531" w:name="_Ref509473756"/>
      <w:bookmarkEnd w:id="507"/>
      <w:bookmarkEnd w:id="508"/>
      <w:bookmarkEnd w:id="509"/>
      <w:bookmarkEnd w:id="510"/>
      <w:bookmarkEnd w:id="511"/>
      <w:bookmarkEnd w:id="512"/>
      <w:bookmarkEnd w:id="513"/>
      <w:bookmarkEnd w:id="514"/>
      <w:bookmarkEnd w:id="515"/>
    </w:p>
    <w:p w14:paraId="4D937D33" w14:textId="77777777" w:rsidR="00E857E7" w:rsidRDefault="00E857E7" w:rsidP="008D04E5">
      <w:pPr>
        <w:pStyle w:val="LegalClauseLevel2"/>
        <w:numPr>
          <w:ilvl w:val="0"/>
          <w:numId w:val="0"/>
        </w:numPr>
        <w:ind w:left="851"/>
      </w:pPr>
    </w:p>
    <w:p w14:paraId="774CAA39" w14:textId="18B44F7F" w:rsidR="009D7252" w:rsidRDefault="009D7252" w:rsidP="003062D7">
      <w:pPr>
        <w:pStyle w:val="LegalClauseLevel2"/>
      </w:pPr>
      <w:r>
        <w:t xml:space="preserve">Essential </w:t>
      </w:r>
      <w:r w:rsidR="007673CA">
        <w:t>R</w:t>
      </w:r>
      <w:r>
        <w:t>equirements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14:paraId="774CAA3B" w14:textId="390F5AF1" w:rsidR="009D7252" w:rsidRDefault="009D7252" w:rsidP="00B84515">
      <w:pPr>
        <w:pStyle w:val="LegalClauseLevel3"/>
        <w:keepNext/>
        <w:keepLines/>
        <w:numPr>
          <w:ilvl w:val="2"/>
          <w:numId w:val="128"/>
        </w:numPr>
      </w:pPr>
      <w:bookmarkStart w:id="532" w:name="_AGSRef53302234"/>
      <w:bookmarkStart w:id="533" w:name="_AGSRef37051534"/>
      <w:bookmarkStart w:id="534" w:name="_AGSRef69528180"/>
      <w:bookmarkStart w:id="535" w:name="_Ref92701302"/>
      <w:bookmarkStart w:id="536" w:name="_Ref508963902"/>
      <w:r>
        <w:t>The Department will exclude a Tender from further consideration if at any time before a</w:t>
      </w:r>
      <w:r w:rsidR="002B1A5C">
        <w:t>n</w:t>
      </w:r>
      <w:r>
        <w:t xml:space="preserve"> </w:t>
      </w:r>
      <w:r w:rsidR="002B1A5C">
        <w:t>Agreement</w:t>
      </w:r>
      <w:r>
        <w:t xml:space="preserve"> is executed the Department considers that the Tender does not comply with any Essential Requirements specified in the Statement of Requirement</w:t>
      </w:r>
      <w:bookmarkEnd w:id="532"/>
      <w:bookmarkEnd w:id="533"/>
      <w:bookmarkEnd w:id="534"/>
      <w:bookmarkEnd w:id="535"/>
      <w:r w:rsidR="00C02656">
        <w:t>.</w:t>
      </w:r>
      <w:bookmarkEnd w:id="536"/>
    </w:p>
    <w:p w14:paraId="774CAA3C" w14:textId="78FB9CD7" w:rsidR="009D7252" w:rsidRDefault="009D7252" w:rsidP="003062D7">
      <w:pPr>
        <w:pStyle w:val="LegalClauseLevel2"/>
      </w:pPr>
      <w:bookmarkStart w:id="537" w:name="_Toc296104910"/>
      <w:bookmarkStart w:id="538" w:name="_Toc248828675"/>
      <w:bookmarkStart w:id="539" w:name="_Toc183591507"/>
      <w:bookmarkStart w:id="540" w:name="_AGSRef30194801"/>
      <w:bookmarkStart w:id="541" w:name="_Ref176681453"/>
      <w:bookmarkStart w:id="542" w:name="_Ref498095340"/>
      <w:bookmarkEnd w:id="442"/>
      <w:r>
        <w:t>Clarification, short-listing and negotiations</w:t>
      </w:r>
      <w:bookmarkEnd w:id="537"/>
      <w:bookmarkEnd w:id="538"/>
      <w:bookmarkEnd w:id="539"/>
      <w:bookmarkEnd w:id="540"/>
      <w:bookmarkEnd w:id="541"/>
      <w:bookmarkEnd w:id="542"/>
    </w:p>
    <w:p w14:paraId="774CAA3D" w14:textId="77777777" w:rsidR="009D7252" w:rsidRDefault="009D7252" w:rsidP="002327B1">
      <w:pPr>
        <w:pStyle w:val="LegalClauseLevel3"/>
        <w:numPr>
          <w:ilvl w:val="2"/>
          <w:numId w:val="78"/>
        </w:numPr>
      </w:pPr>
      <w:r>
        <w:t>The Department may:</w:t>
      </w:r>
    </w:p>
    <w:p w14:paraId="774CAA3E" w14:textId="77777777" w:rsidR="009D7252" w:rsidRDefault="009D7252" w:rsidP="002327B1">
      <w:pPr>
        <w:pStyle w:val="LegalClauseLevel4"/>
      </w:pPr>
      <w:r>
        <w:t>use any relevant information obtained in relation to a Tender (provided in the Tender itself, otherwise through this RFT or by independent inquiry) in the evaluation of Tenders;</w:t>
      </w:r>
    </w:p>
    <w:p w14:paraId="774CAA3F" w14:textId="77777777" w:rsidR="009D7252" w:rsidRDefault="009D7252" w:rsidP="002327B1">
      <w:pPr>
        <w:pStyle w:val="LegalClauseLevel4"/>
      </w:pPr>
      <w:r>
        <w:t xml:space="preserve">seek clarification or additional information from any Tenderer for the purposes of Tender evaluation; </w:t>
      </w:r>
    </w:p>
    <w:p w14:paraId="774CAA40" w14:textId="77777777" w:rsidR="009D7252" w:rsidRDefault="009D7252" w:rsidP="002327B1">
      <w:pPr>
        <w:pStyle w:val="LegalClauseLevel4"/>
      </w:pPr>
      <w:r>
        <w:t>shortlist one or more Tenderers and seek further information from them;</w:t>
      </w:r>
    </w:p>
    <w:p w14:paraId="774CAA41" w14:textId="77777777" w:rsidR="009D7252" w:rsidRDefault="009D7252" w:rsidP="002327B1">
      <w:pPr>
        <w:pStyle w:val="LegalClauseLevel4"/>
      </w:pPr>
      <w:r>
        <w:t>seek best and final offers from one or more Tenderers;</w:t>
      </w:r>
    </w:p>
    <w:p w14:paraId="774CAA42" w14:textId="77777777" w:rsidR="009D7252" w:rsidRDefault="009D7252" w:rsidP="002327B1">
      <w:pPr>
        <w:pStyle w:val="LegalClauseLevel4"/>
      </w:pPr>
      <w:bookmarkStart w:id="543" w:name="_Ref326833488"/>
      <w:r>
        <w:t>enter into negotiations or discussions with one or more Tenderers (including parallel negotiations); or</w:t>
      </w:r>
      <w:bookmarkEnd w:id="543"/>
    </w:p>
    <w:p w14:paraId="774CAA43" w14:textId="77777777" w:rsidR="009D7252" w:rsidRDefault="009D7252" w:rsidP="002327B1">
      <w:pPr>
        <w:pStyle w:val="LegalClauseLevel4"/>
      </w:pPr>
      <w:r>
        <w:t>discontinue negotiations or discussions with a Tenderer, whether or not the Tenderer has been notified that it is the preferred Tenderer.</w:t>
      </w:r>
    </w:p>
    <w:p w14:paraId="774CAA45" w14:textId="4FC3CDDA" w:rsidR="009D7252" w:rsidRDefault="009D7252" w:rsidP="002327B1">
      <w:pPr>
        <w:pStyle w:val="LegalClauseLevel3"/>
      </w:pPr>
      <w:r>
        <w:t>Tenderers should nominate in their Tender a person for the purpose of responding to any clarification requests which may arise during Tender evaluation or receiving other notices during the RFT process. Tenderers should include the name, address and contact details of that person in the form at</w:t>
      </w:r>
      <w:r w:rsidR="00B66167">
        <w:t xml:space="preserve"> </w:t>
      </w:r>
      <w:r w:rsidR="00796FAD">
        <w:fldChar w:fldCharType="begin" w:fldLock="1"/>
      </w:r>
      <w:r w:rsidR="00796FAD">
        <w:instrText xml:space="preserve"> REF Att_1 \h </w:instrText>
      </w:r>
      <w:r w:rsidR="00796FAD">
        <w:fldChar w:fldCharType="separate"/>
      </w:r>
      <w:r w:rsidR="006C3C96">
        <w:t>Attachment 1</w:t>
      </w:r>
      <w:r w:rsidR="00796FAD">
        <w:fldChar w:fldCharType="end"/>
      </w:r>
      <w:r w:rsidR="00B66167">
        <w:t xml:space="preserve">: Tenderer's Details in </w:t>
      </w:r>
      <w:r w:rsidR="00796FAD">
        <w:fldChar w:fldCharType="begin" w:fldLock="1"/>
      </w:r>
      <w:r w:rsidR="00796FAD">
        <w:instrText xml:space="preserve"> REF Sch_2 \h </w:instrText>
      </w:r>
      <w:r w:rsidR="00796FAD">
        <w:fldChar w:fldCharType="separate"/>
      </w:r>
      <w:r w:rsidR="006C3C96">
        <w:t>Schedule 2</w:t>
      </w:r>
      <w:r w:rsidR="00796FAD">
        <w:fldChar w:fldCharType="end"/>
      </w:r>
      <w:r>
        <w:t xml:space="preserve">.  The person nominated by the Tenderer </w:t>
      </w:r>
      <w:r w:rsidR="008040A7">
        <w:t>will need to</w:t>
      </w:r>
      <w:r>
        <w:t xml:space="preserve"> be authorised to represent and bind the Tenderer in relation to this RFT.</w:t>
      </w:r>
    </w:p>
    <w:p w14:paraId="774CAA48" w14:textId="77777777" w:rsidR="009D7252" w:rsidRDefault="009D7252" w:rsidP="002327B1">
      <w:pPr>
        <w:pStyle w:val="LegalClauseLevel1"/>
      </w:pPr>
      <w:bookmarkStart w:id="544" w:name="_Toc296104911"/>
      <w:bookmarkStart w:id="545" w:name="_Toc248828676"/>
      <w:bookmarkStart w:id="546" w:name="_Toc183591508"/>
      <w:bookmarkStart w:id="547" w:name="_Toc515536014"/>
      <w:bookmarkStart w:id="548" w:name="_Toc5636543"/>
      <w:bookmarkStart w:id="549" w:name="_Toc69734208"/>
      <w:r>
        <w:t>Other Matters</w:t>
      </w:r>
      <w:bookmarkEnd w:id="544"/>
      <w:bookmarkEnd w:id="545"/>
      <w:bookmarkEnd w:id="546"/>
      <w:bookmarkEnd w:id="547"/>
      <w:bookmarkEnd w:id="548"/>
      <w:bookmarkEnd w:id="549"/>
    </w:p>
    <w:p w14:paraId="774CAA49" w14:textId="3A01C068" w:rsidR="009D7252" w:rsidRDefault="009D7252" w:rsidP="002327B1">
      <w:pPr>
        <w:pStyle w:val="LegalClauseLevel2"/>
        <w:keepNext w:val="0"/>
        <w:keepLines w:val="0"/>
      </w:pPr>
      <w:bookmarkStart w:id="550" w:name="_Toc296104912"/>
      <w:bookmarkStart w:id="551" w:name="_Toc248828677"/>
      <w:bookmarkStart w:id="552" w:name="_Ref220471231"/>
      <w:bookmarkStart w:id="553" w:name="_Toc183591509"/>
      <w:bookmarkStart w:id="554" w:name="_Ref61864887"/>
      <w:r>
        <w:t xml:space="preserve">Public </w:t>
      </w:r>
      <w:r w:rsidR="007673CA">
        <w:t>s</w:t>
      </w:r>
      <w:r>
        <w:t>tatements</w:t>
      </w:r>
      <w:bookmarkEnd w:id="550"/>
      <w:bookmarkEnd w:id="551"/>
      <w:bookmarkEnd w:id="552"/>
      <w:bookmarkEnd w:id="553"/>
    </w:p>
    <w:p w14:paraId="774CAA4A" w14:textId="77777777" w:rsidR="009D7252" w:rsidRDefault="009D7252" w:rsidP="002327B1">
      <w:pPr>
        <w:pStyle w:val="LegalClauseLevel3"/>
        <w:numPr>
          <w:ilvl w:val="2"/>
          <w:numId w:val="79"/>
        </w:numPr>
      </w:pPr>
      <w:r>
        <w:t xml:space="preserve">Except with the prior written approval of the Department, Tenderers </w:t>
      </w:r>
      <w:r w:rsidR="005F750E">
        <w:t>should</w:t>
      </w:r>
      <w:r>
        <w:t xml:space="preserve"> not make a statement, issue any document or material or provide any other information for publication in any media, concerning this RFT process, including in relation to Tender evaluation, the acceptance of any Tender, commencement of negotiations, creation of a shortlist, or notification that a Tenderer is the preferred Tenderer.</w:t>
      </w:r>
    </w:p>
    <w:p w14:paraId="774CAA4B" w14:textId="77777777" w:rsidR="009D7252" w:rsidRDefault="009D7252" w:rsidP="002327B1">
      <w:pPr>
        <w:pStyle w:val="LegalClauseLevel3"/>
      </w:pPr>
      <w:r>
        <w:t>The Department may exclude a Tender from further consideration if the Tenderer does not comply with this requirement.</w:t>
      </w:r>
      <w:r w:rsidR="000058AF">
        <w:t xml:space="preserve"> </w:t>
      </w:r>
    </w:p>
    <w:p w14:paraId="774CAA4C" w14:textId="703F2E45" w:rsidR="009D7252" w:rsidRDefault="009D7252" w:rsidP="002327B1">
      <w:pPr>
        <w:pStyle w:val="LegalClauseLevel2"/>
        <w:keepNext w:val="0"/>
        <w:keepLines w:val="0"/>
      </w:pPr>
      <w:bookmarkStart w:id="555" w:name="_Toc248828678"/>
      <w:bookmarkStart w:id="556" w:name="_Toc183591510"/>
      <w:bookmarkStart w:id="557" w:name="_Toc296104913"/>
      <w:bookmarkStart w:id="558" w:name="_Toc114912364"/>
      <w:bookmarkStart w:id="559" w:name="_Toc103658794"/>
      <w:bookmarkStart w:id="560" w:name="_Toc114912383"/>
      <w:bookmarkStart w:id="561" w:name="_AGSRef26973158"/>
      <w:bookmarkStart w:id="562" w:name="_Toc103658813"/>
      <w:bookmarkStart w:id="563" w:name="_Toc89753669"/>
      <w:bookmarkEnd w:id="554"/>
      <w:r>
        <w:t xml:space="preserve">Additional </w:t>
      </w:r>
      <w:r w:rsidR="007673CA">
        <w:t>r</w:t>
      </w:r>
      <w:r>
        <w:t xml:space="preserve">ights of </w:t>
      </w:r>
      <w:bookmarkEnd w:id="555"/>
      <w:bookmarkEnd w:id="556"/>
      <w:r>
        <w:t>the Department</w:t>
      </w:r>
      <w:bookmarkEnd w:id="557"/>
    </w:p>
    <w:p w14:paraId="774CAA4D" w14:textId="77777777" w:rsidR="009D7252" w:rsidRDefault="009D7252" w:rsidP="002327B1">
      <w:pPr>
        <w:pStyle w:val="LegalClauseLevel3"/>
        <w:numPr>
          <w:ilvl w:val="2"/>
          <w:numId w:val="80"/>
        </w:numPr>
      </w:pPr>
      <w:r>
        <w:t>Without limiting other rights contained in this RFT, the Department may do any or all of the following at any time:</w:t>
      </w:r>
    </w:p>
    <w:p w14:paraId="774CAA4E" w14:textId="77777777" w:rsidR="009D7252" w:rsidRDefault="009D7252" w:rsidP="002327B1">
      <w:pPr>
        <w:pStyle w:val="LegalClauseLevel4"/>
      </w:pPr>
      <w:r>
        <w:t>seek amended Tenders or call for new Tenders;</w:t>
      </w:r>
    </w:p>
    <w:p w14:paraId="774CAA4F" w14:textId="77777777" w:rsidR="009D7252" w:rsidRDefault="009D7252" w:rsidP="002327B1">
      <w:pPr>
        <w:pStyle w:val="LegalClauseLevel4"/>
      </w:pPr>
      <w:r>
        <w:t>forward any clarification about this RFT to all known Tenderers on a non attributable basis and without disclosing any confidential information of a Tenderer;</w:t>
      </w:r>
    </w:p>
    <w:p w14:paraId="774CAA50" w14:textId="77777777" w:rsidR="009D7252" w:rsidRPr="002327B1" w:rsidRDefault="009D7252" w:rsidP="002327B1">
      <w:pPr>
        <w:pStyle w:val="LegalClauseLevel4"/>
      </w:pPr>
      <w:r>
        <w:t xml:space="preserve">allow or not allow another legal entity to take over a Tender in substitution for the original Tenderer, including where an event occurs that has the </w:t>
      </w:r>
      <w:r w:rsidRPr="002327B1">
        <w:t>effect of substantially altering the composition or control of the Tenderer or the business of the Tenderer; and</w:t>
      </w:r>
    </w:p>
    <w:p w14:paraId="774CAA51" w14:textId="47E88065" w:rsidR="009D7252" w:rsidRPr="002327B1" w:rsidRDefault="009D7252" w:rsidP="002327B1">
      <w:pPr>
        <w:pStyle w:val="LegalClauseLevel4"/>
      </w:pPr>
      <w:r w:rsidRPr="002327B1">
        <w:t>negotiate with one or more persons who have not submitted Tenders or enter into a contract</w:t>
      </w:r>
      <w:r w:rsidR="00902F55" w:rsidRPr="002327B1">
        <w:t>, deed</w:t>
      </w:r>
      <w:r w:rsidRPr="002327B1">
        <w:t xml:space="preserve"> or other binding relationship for </w:t>
      </w:r>
      <w:r w:rsidR="00180896" w:rsidRPr="002327B1">
        <w:t xml:space="preserve">a supply </w:t>
      </w:r>
      <w:r w:rsidRPr="002327B1">
        <w:t xml:space="preserve">similar to the </w:t>
      </w:r>
      <w:r w:rsidR="005A4C4B" w:rsidRPr="002327B1">
        <w:t>S</w:t>
      </w:r>
      <w:r w:rsidR="00C2018E" w:rsidRPr="002327B1">
        <w:t>ervices</w:t>
      </w:r>
      <w:r w:rsidRPr="002327B1">
        <w:t xml:space="preserve"> outside the RFT process.</w:t>
      </w:r>
    </w:p>
    <w:p w14:paraId="774CAA52" w14:textId="77777777" w:rsidR="009D7252" w:rsidRDefault="009D7252" w:rsidP="002327B1">
      <w:pPr>
        <w:pStyle w:val="LegalClauseLevel3"/>
      </w:pPr>
      <w:r w:rsidRPr="002327B1">
        <w:t xml:space="preserve">Disclosure to Tenderers of any information concerning this RFT process is at the complete discretion of the </w:t>
      </w:r>
      <w:r>
        <w:t>Department unless expressly provided otherwise in this RFT.</w:t>
      </w:r>
    </w:p>
    <w:p w14:paraId="774CAA57" w14:textId="77777777" w:rsidR="009D7252" w:rsidRDefault="009D7252" w:rsidP="002327B1">
      <w:pPr>
        <w:pStyle w:val="LegalClauseLevel2"/>
        <w:keepNext w:val="0"/>
        <w:keepLines w:val="0"/>
      </w:pPr>
      <w:bookmarkStart w:id="564" w:name="_Toc296104915"/>
      <w:bookmarkStart w:id="565" w:name="_Toc248828680"/>
      <w:bookmarkStart w:id="566" w:name="_Toc183591512"/>
      <w:bookmarkEnd w:id="558"/>
      <w:bookmarkEnd w:id="559"/>
      <w:r>
        <w:t>Debriefing</w:t>
      </w:r>
      <w:bookmarkEnd w:id="560"/>
      <w:bookmarkEnd w:id="561"/>
      <w:bookmarkEnd w:id="562"/>
      <w:bookmarkEnd w:id="563"/>
      <w:bookmarkEnd w:id="564"/>
      <w:bookmarkEnd w:id="565"/>
      <w:bookmarkEnd w:id="566"/>
    </w:p>
    <w:p w14:paraId="774CAA59" w14:textId="77777777" w:rsidR="009D7252" w:rsidRDefault="009D7252" w:rsidP="002327B1">
      <w:pPr>
        <w:pStyle w:val="LegalClauseLevel3"/>
        <w:numPr>
          <w:ilvl w:val="2"/>
          <w:numId w:val="81"/>
        </w:numPr>
      </w:pPr>
      <w:bookmarkStart w:id="567" w:name="_Ref265669563"/>
      <w:r>
        <w:t>Tenderers may request an oral Tender debriefing following the award of a contract. Tenderers requiring a debriefing should contact the Contact Officer.</w:t>
      </w:r>
      <w:bookmarkEnd w:id="567"/>
    </w:p>
    <w:p w14:paraId="774CAA5A" w14:textId="77777777" w:rsidR="009D7252" w:rsidRDefault="009D7252" w:rsidP="002327B1">
      <w:pPr>
        <w:pStyle w:val="LegalClauseLevel3"/>
      </w:pPr>
      <w:bookmarkStart w:id="568" w:name="_AGSRef54401397"/>
      <w:r>
        <w:t>Tenderers will be debriefed against the evaluation criteria set out in this RFT. A Tenderer will not be provided with information concerning other Tenders, except for publicly available information such as the name of the successful Tenderer and the total price of the winning Tender. No comparisons with other Tenders will be made.</w:t>
      </w:r>
      <w:bookmarkEnd w:id="568"/>
    </w:p>
    <w:p w14:paraId="774CAA5B" w14:textId="77777777" w:rsidR="009D7252" w:rsidRDefault="009D7252" w:rsidP="002327B1">
      <w:pPr>
        <w:pStyle w:val="LegalClauseLevel1"/>
      </w:pPr>
      <w:bookmarkStart w:id="569" w:name="_Toc296104916"/>
      <w:bookmarkStart w:id="570" w:name="_Ref502838408"/>
      <w:bookmarkStart w:id="571" w:name="_Toc515536015"/>
      <w:bookmarkStart w:id="572" w:name="_Toc5636544"/>
      <w:bookmarkStart w:id="573" w:name="_Toc69734209"/>
      <w:r>
        <w:t>Application of law and Commonwealth policy</w:t>
      </w:r>
      <w:bookmarkEnd w:id="569"/>
      <w:bookmarkEnd w:id="570"/>
      <w:bookmarkEnd w:id="571"/>
      <w:bookmarkEnd w:id="572"/>
      <w:bookmarkEnd w:id="573"/>
    </w:p>
    <w:p w14:paraId="379C3ED3" w14:textId="5CF298A4" w:rsidR="00287077" w:rsidRPr="0059387C" w:rsidRDefault="00E204AD" w:rsidP="002327B1">
      <w:pPr>
        <w:pStyle w:val="LegalClauseLevel2"/>
        <w:keepNext w:val="0"/>
        <w:keepLines w:val="0"/>
      </w:pPr>
      <w:bookmarkStart w:id="574" w:name="_Toc498520015"/>
      <w:bookmarkStart w:id="575" w:name="_Toc498520190"/>
      <w:bookmarkStart w:id="576" w:name="_Toc498520252"/>
      <w:bookmarkStart w:id="577" w:name="_Ref502923928"/>
      <w:r>
        <w:t xml:space="preserve">Requirement to comply with </w:t>
      </w:r>
      <w:r w:rsidR="00287077">
        <w:t xml:space="preserve">law </w:t>
      </w:r>
      <w:r w:rsidR="00287077" w:rsidRPr="0059387C">
        <w:t xml:space="preserve">and </w:t>
      </w:r>
      <w:r>
        <w:t xml:space="preserve">Commonwealth </w:t>
      </w:r>
      <w:r w:rsidR="00287077" w:rsidRPr="0059387C">
        <w:t>policy</w:t>
      </w:r>
      <w:bookmarkEnd w:id="574"/>
      <w:bookmarkEnd w:id="575"/>
      <w:bookmarkEnd w:id="576"/>
      <w:bookmarkEnd w:id="577"/>
    </w:p>
    <w:p w14:paraId="00230850" w14:textId="77777777" w:rsidR="00287077" w:rsidRPr="0059387C" w:rsidRDefault="00287077" w:rsidP="002327B1">
      <w:pPr>
        <w:pStyle w:val="LegalClauseLevel3"/>
        <w:numPr>
          <w:ilvl w:val="2"/>
          <w:numId w:val="82"/>
        </w:numPr>
      </w:pPr>
      <w:r w:rsidRPr="0059387C">
        <w:t xml:space="preserve">The law applying in the Australian Capital Territory applies to this </w:t>
      </w:r>
      <w:r>
        <w:t>RFT</w:t>
      </w:r>
      <w:r w:rsidRPr="0059387C">
        <w:t xml:space="preserve"> and to the </w:t>
      </w:r>
      <w:r>
        <w:t>RFT</w:t>
      </w:r>
      <w:r w:rsidRPr="0059387C">
        <w:t xml:space="preserve"> process. Each </w:t>
      </w:r>
      <w:r>
        <w:t>Tenderer</w:t>
      </w:r>
      <w:r w:rsidRPr="0059387C">
        <w:t xml:space="preserve"> should ensure that it has: </w:t>
      </w:r>
    </w:p>
    <w:p w14:paraId="5B028881" w14:textId="77777777" w:rsidR="00287077" w:rsidRPr="0059387C" w:rsidRDefault="00287077" w:rsidP="002327B1">
      <w:pPr>
        <w:pStyle w:val="LegalClauseLevel4"/>
      </w:pPr>
      <w:r w:rsidRPr="0059387C">
        <w:t xml:space="preserve">complied with all relevant laws and with Commonwealth policy in preparing and lodging its </w:t>
      </w:r>
      <w:r>
        <w:t>Tender</w:t>
      </w:r>
      <w:r w:rsidRPr="0059387C">
        <w:t xml:space="preserve"> and taking part in the </w:t>
      </w:r>
      <w:r>
        <w:t>RFT</w:t>
      </w:r>
      <w:r w:rsidRPr="0059387C">
        <w:t xml:space="preserve"> process; and</w:t>
      </w:r>
    </w:p>
    <w:p w14:paraId="0B3B937C" w14:textId="6DE12ADE" w:rsidR="00287077" w:rsidRPr="0059387C" w:rsidRDefault="00287077" w:rsidP="002327B1">
      <w:pPr>
        <w:pStyle w:val="LegalClauseLevel4"/>
      </w:pPr>
      <w:r w:rsidRPr="0059387C">
        <w:t xml:space="preserve">familiarised itself with all </w:t>
      </w:r>
      <w:r w:rsidRPr="002327B1">
        <w:t xml:space="preserve">relevant legislation and Commonwealth policies relating to the provision of the </w:t>
      </w:r>
      <w:r w:rsidR="005A4C4B" w:rsidRPr="002327B1">
        <w:t>S</w:t>
      </w:r>
      <w:r w:rsidR="005F0997" w:rsidRPr="002327B1">
        <w:t>ervices</w:t>
      </w:r>
      <w:r w:rsidRPr="002327B1">
        <w:t>.</w:t>
      </w:r>
    </w:p>
    <w:p w14:paraId="1680E213" w14:textId="1B323C70" w:rsidR="00287077" w:rsidRPr="00AD47FD" w:rsidRDefault="00287077" w:rsidP="002327B1">
      <w:pPr>
        <w:pStyle w:val="LegalClauseLevel3"/>
      </w:pPr>
      <w:bookmarkStart w:id="578" w:name="_Ref502923932"/>
      <w:r>
        <w:t>Tenderer</w:t>
      </w:r>
      <w:r w:rsidRPr="0059387C">
        <w:t xml:space="preserve">s should obtain, and will be deemed to have obtained, their own advice on the impact of legislation and related guidelines on their participation in this </w:t>
      </w:r>
      <w:r>
        <w:t>RFT</w:t>
      </w:r>
      <w:r w:rsidRPr="0059387C">
        <w:t xml:space="preserve"> process</w:t>
      </w:r>
      <w:r>
        <w:t xml:space="preserve"> and </w:t>
      </w:r>
      <w:r w:rsidR="005141BC">
        <w:t xml:space="preserve">the requirements of </w:t>
      </w:r>
      <w:r>
        <w:t xml:space="preserve">any resulting </w:t>
      </w:r>
      <w:r w:rsidR="002B1A5C">
        <w:t>Agreement</w:t>
      </w:r>
      <w:r w:rsidRPr="0059387C">
        <w:t>, including</w:t>
      </w:r>
      <w:r w:rsidR="00E204AD">
        <w:t xml:space="preserve"> the</w:t>
      </w:r>
      <w:r w:rsidRPr="0059387C">
        <w:t>:</w:t>
      </w:r>
      <w:bookmarkEnd w:id="578"/>
    </w:p>
    <w:p w14:paraId="696DBF67" w14:textId="77777777" w:rsidR="00287077" w:rsidRPr="0059387C" w:rsidRDefault="00287077" w:rsidP="002327B1">
      <w:pPr>
        <w:pStyle w:val="LegalClauseLevel4"/>
      </w:pPr>
      <w:r w:rsidRPr="0059387C">
        <w:rPr>
          <w:i/>
        </w:rPr>
        <w:t>Public Governance, Performance and Accountability Act 2013</w:t>
      </w:r>
      <w:r w:rsidRPr="0059387C">
        <w:t xml:space="preserve"> (</w:t>
      </w:r>
      <w:proofErr w:type="spellStart"/>
      <w:r w:rsidRPr="0059387C">
        <w:t>Cth</w:t>
      </w:r>
      <w:proofErr w:type="spellEnd"/>
      <w:r w:rsidRPr="0059387C">
        <w:t>) and associated instruments and related Commonwealth guidelines;</w:t>
      </w:r>
    </w:p>
    <w:p w14:paraId="3254BDB7" w14:textId="77777777" w:rsidR="00287077" w:rsidRPr="0059387C" w:rsidRDefault="00287077" w:rsidP="002327B1">
      <w:pPr>
        <w:pStyle w:val="LegalClauseLevel4"/>
      </w:pPr>
      <w:r w:rsidRPr="00AD47FD">
        <w:rPr>
          <w:i/>
        </w:rPr>
        <w:t>Archives Act 1983</w:t>
      </w:r>
      <w:r w:rsidRPr="0059387C">
        <w:t xml:space="preserve"> (</w:t>
      </w:r>
      <w:proofErr w:type="spellStart"/>
      <w:r w:rsidRPr="0059387C">
        <w:t>Cth</w:t>
      </w:r>
      <w:proofErr w:type="spellEnd"/>
      <w:r w:rsidRPr="0059387C">
        <w:t>);</w:t>
      </w:r>
    </w:p>
    <w:p w14:paraId="77FEF383" w14:textId="77777777" w:rsidR="00287077" w:rsidRPr="0059387C" w:rsidRDefault="00287077" w:rsidP="002327B1">
      <w:pPr>
        <w:pStyle w:val="LegalClauseLevel4"/>
      </w:pPr>
      <w:r w:rsidRPr="00AD47FD">
        <w:rPr>
          <w:i/>
        </w:rPr>
        <w:t>Privacy Act 1988</w:t>
      </w:r>
      <w:r w:rsidRPr="0059387C">
        <w:t xml:space="preserve"> (</w:t>
      </w:r>
      <w:proofErr w:type="spellStart"/>
      <w:r w:rsidRPr="0059387C">
        <w:t>Cth</w:t>
      </w:r>
      <w:proofErr w:type="spellEnd"/>
      <w:r w:rsidRPr="0059387C">
        <w:t>);</w:t>
      </w:r>
    </w:p>
    <w:p w14:paraId="0AD0E739" w14:textId="77777777" w:rsidR="00287077" w:rsidRDefault="00287077" w:rsidP="002327B1">
      <w:pPr>
        <w:pStyle w:val="LegalClauseLevel4"/>
      </w:pPr>
      <w:r w:rsidRPr="00AD47FD">
        <w:rPr>
          <w:i/>
        </w:rPr>
        <w:t>Freedom of Information Act 1982</w:t>
      </w:r>
      <w:r>
        <w:t xml:space="preserve"> (</w:t>
      </w:r>
      <w:proofErr w:type="spellStart"/>
      <w:r>
        <w:t>Cth</w:t>
      </w:r>
      <w:proofErr w:type="spellEnd"/>
      <w:r>
        <w:t>);</w:t>
      </w:r>
    </w:p>
    <w:p w14:paraId="4FADF7ED" w14:textId="71409270" w:rsidR="000D4B34" w:rsidRDefault="000D4B34" w:rsidP="002327B1">
      <w:pPr>
        <w:pStyle w:val="LegalClauseLevel4"/>
      </w:pPr>
      <w:r w:rsidRPr="000D4B34">
        <w:rPr>
          <w:i/>
        </w:rPr>
        <w:t>Ombudsman Act 1976</w:t>
      </w:r>
      <w:r w:rsidRPr="000D4B34">
        <w:t xml:space="preserve"> </w:t>
      </w:r>
      <w:r w:rsidRPr="000D4B34">
        <w:rPr>
          <w:iCs/>
        </w:rPr>
        <w:t>(</w:t>
      </w:r>
      <w:proofErr w:type="spellStart"/>
      <w:r w:rsidRPr="000D4B34">
        <w:rPr>
          <w:iCs/>
        </w:rPr>
        <w:t>Cth</w:t>
      </w:r>
      <w:proofErr w:type="spellEnd"/>
      <w:r w:rsidRPr="000D4B34">
        <w:rPr>
          <w:iCs/>
        </w:rPr>
        <w:t>)</w:t>
      </w:r>
    </w:p>
    <w:p w14:paraId="0B43284A" w14:textId="77777777" w:rsidR="00287077" w:rsidRDefault="00287077" w:rsidP="002327B1">
      <w:pPr>
        <w:pStyle w:val="LegalClauseLevel4"/>
      </w:pPr>
      <w:r w:rsidRPr="00AD47FD">
        <w:rPr>
          <w:i/>
        </w:rPr>
        <w:t>Workplace Gender Equality Act 2012</w:t>
      </w:r>
      <w:r>
        <w:t xml:space="preserve"> (</w:t>
      </w:r>
      <w:proofErr w:type="spellStart"/>
      <w:r>
        <w:t>Cth</w:t>
      </w:r>
      <w:proofErr w:type="spellEnd"/>
      <w:r>
        <w:t>);</w:t>
      </w:r>
    </w:p>
    <w:p w14:paraId="2A6D434D" w14:textId="77777777" w:rsidR="00287077" w:rsidRDefault="00287077" w:rsidP="002327B1">
      <w:pPr>
        <w:pStyle w:val="LegalClauseLevel4"/>
      </w:pPr>
      <w:r w:rsidRPr="00AD47FD">
        <w:rPr>
          <w:i/>
        </w:rPr>
        <w:t>Competition and Consumer Act 2010</w:t>
      </w:r>
      <w:r>
        <w:t xml:space="preserve"> (</w:t>
      </w:r>
      <w:proofErr w:type="spellStart"/>
      <w:r>
        <w:t>Cth</w:t>
      </w:r>
      <w:proofErr w:type="spellEnd"/>
      <w:r>
        <w:t>);</w:t>
      </w:r>
    </w:p>
    <w:p w14:paraId="3CBB9F17" w14:textId="77777777" w:rsidR="00287077" w:rsidRDefault="00287077" w:rsidP="002327B1">
      <w:pPr>
        <w:pStyle w:val="LegalClauseLevel4"/>
      </w:pPr>
      <w:r w:rsidRPr="00AD47FD">
        <w:rPr>
          <w:i/>
        </w:rPr>
        <w:t>Auditor-General Act 1997</w:t>
      </w:r>
      <w:r>
        <w:t xml:space="preserve"> (</w:t>
      </w:r>
      <w:proofErr w:type="spellStart"/>
      <w:r>
        <w:t>Cth</w:t>
      </w:r>
      <w:proofErr w:type="spellEnd"/>
      <w:r>
        <w:t>);</w:t>
      </w:r>
    </w:p>
    <w:p w14:paraId="04D2FF17" w14:textId="77777777" w:rsidR="00287077" w:rsidRDefault="00287077" w:rsidP="002327B1">
      <w:pPr>
        <w:pStyle w:val="LegalClauseLevel4"/>
      </w:pPr>
      <w:r w:rsidRPr="00AD47FD">
        <w:rPr>
          <w:i/>
        </w:rPr>
        <w:t>Fair Work Act 2009</w:t>
      </w:r>
      <w:r>
        <w:t xml:space="preserve"> (</w:t>
      </w:r>
      <w:proofErr w:type="spellStart"/>
      <w:r>
        <w:t>Cth</w:t>
      </w:r>
      <w:proofErr w:type="spellEnd"/>
      <w:r>
        <w:t>);</w:t>
      </w:r>
    </w:p>
    <w:p w14:paraId="2D90BEA4" w14:textId="046E3F3B" w:rsidR="00287077" w:rsidRDefault="00287077" w:rsidP="002327B1">
      <w:pPr>
        <w:pStyle w:val="LegalClauseLevel4"/>
      </w:pPr>
      <w:r>
        <w:t>WHS Laws and any other work health and safety legislation applicable to any successful Tenderer;</w:t>
      </w:r>
      <w:r w:rsidR="00180896">
        <w:t xml:space="preserve"> </w:t>
      </w:r>
      <w:r>
        <w:t xml:space="preserve"> </w:t>
      </w:r>
    </w:p>
    <w:p w14:paraId="24EE76A4" w14:textId="600E1E0F" w:rsidR="00287077" w:rsidRDefault="00287077" w:rsidP="002327B1">
      <w:pPr>
        <w:pStyle w:val="LegalClauseLevel4"/>
      </w:pPr>
      <w:r>
        <w:t xml:space="preserve">obligations under the </w:t>
      </w:r>
      <w:r>
        <w:rPr>
          <w:i/>
        </w:rPr>
        <w:t xml:space="preserve">Charter of the United Nations Act 1945 </w:t>
      </w:r>
      <w:r>
        <w:t>(</w:t>
      </w:r>
      <w:proofErr w:type="spellStart"/>
      <w:r>
        <w:t>Cth</w:t>
      </w:r>
      <w:proofErr w:type="spellEnd"/>
      <w:r>
        <w:t xml:space="preserve">), the </w:t>
      </w:r>
      <w:r>
        <w:rPr>
          <w:i/>
        </w:rPr>
        <w:t>Autonomous Sanctions Act 2</w:t>
      </w:r>
      <w:r w:rsidRPr="00796FAD">
        <w:rPr>
          <w:i/>
        </w:rPr>
        <w:t>011</w:t>
      </w:r>
      <w:r>
        <w:t xml:space="preserve"> (</w:t>
      </w:r>
      <w:proofErr w:type="spellStart"/>
      <w:r>
        <w:t>Cth</w:t>
      </w:r>
      <w:proofErr w:type="spellEnd"/>
      <w:r>
        <w:t>), and other associated Acts and regulations. These laws require any person who holds assets or funds belonging to a person or organisation on the list of persons and entities designated as terrorists or otherwise subject to sanctions to immediately freeze those assets. It is an offence to make any funds or assets available to a person or organisation on the list. The list and more information are available on the website of the Department of Foreign Affairs and Trade at:</w:t>
      </w:r>
      <w:r w:rsidRPr="00287077">
        <w:t xml:space="preserve"> </w:t>
      </w:r>
      <w:r>
        <w:t xml:space="preserve"> </w:t>
      </w:r>
      <w:hyperlink r:id="rId34" w:history="1">
        <w:r w:rsidRPr="00FD2FC3">
          <w:rPr>
            <w:rStyle w:val="Hyperlink"/>
          </w:rPr>
          <w:t>http://dfat.gov.au/international-relations/security/sanctions/pages/sanctions.aspx</w:t>
        </w:r>
      </w:hyperlink>
      <w:r>
        <w:t>; and</w:t>
      </w:r>
    </w:p>
    <w:p w14:paraId="6B4A3BFB" w14:textId="6447E8BD" w:rsidR="00287077" w:rsidRPr="002327B1" w:rsidRDefault="00287077" w:rsidP="002327B1">
      <w:pPr>
        <w:pStyle w:val="LegalClauseLevel4"/>
      </w:pPr>
      <w:r>
        <w:t xml:space="preserve">obligations applicable to any successful Tenderer contained in the legislation arising from the </w:t>
      </w:r>
      <w:r w:rsidRPr="002A582F">
        <w:rPr>
          <w:i/>
        </w:rPr>
        <w:t xml:space="preserve">Anti-Money Laundering and Counter-Terrorism Financing </w:t>
      </w:r>
      <w:r w:rsidRPr="0059387C">
        <w:rPr>
          <w:i/>
        </w:rPr>
        <w:t xml:space="preserve">Act </w:t>
      </w:r>
      <w:r w:rsidRPr="002327B1">
        <w:rPr>
          <w:i/>
        </w:rPr>
        <w:t xml:space="preserve">2006 </w:t>
      </w:r>
      <w:r w:rsidRPr="002327B1">
        <w:t>(</w:t>
      </w:r>
      <w:proofErr w:type="spellStart"/>
      <w:r w:rsidRPr="002327B1">
        <w:t>Cth</w:t>
      </w:r>
      <w:proofErr w:type="spellEnd"/>
      <w:r w:rsidRPr="002327B1">
        <w:t>).</w:t>
      </w:r>
    </w:p>
    <w:p w14:paraId="35B8844F" w14:textId="72438433" w:rsidR="00A83AF0" w:rsidRPr="002327B1" w:rsidRDefault="00A83AF0" w:rsidP="002327B1">
      <w:pPr>
        <w:pStyle w:val="LegalClauseLevel4"/>
      </w:pPr>
      <w:r w:rsidRPr="002327B1">
        <w:rPr>
          <w:i/>
          <w:iCs/>
        </w:rPr>
        <w:t>Modern Slavery Act 2018 (</w:t>
      </w:r>
      <w:proofErr w:type="spellStart"/>
      <w:r w:rsidRPr="002327B1">
        <w:rPr>
          <w:i/>
          <w:iCs/>
        </w:rPr>
        <w:t>Cth</w:t>
      </w:r>
      <w:proofErr w:type="spellEnd"/>
      <w:r w:rsidRPr="002327B1">
        <w:rPr>
          <w:i/>
          <w:iCs/>
        </w:rPr>
        <w:t>).</w:t>
      </w:r>
    </w:p>
    <w:p w14:paraId="19EBF430" w14:textId="77777777" w:rsidR="00287077" w:rsidRPr="0059387C" w:rsidRDefault="00287077" w:rsidP="002327B1">
      <w:pPr>
        <w:pStyle w:val="LegalClauseLevel3"/>
      </w:pPr>
      <w:r>
        <w:t>Tenderer</w:t>
      </w:r>
      <w:r w:rsidRPr="0059387C">
        <w:t xml:space="preserve">s’ attention is drawn to Chapter 7 of the </w:t>
      </w:r>
      <w:r w:rsidRPr="0059387C">
        <w:rPr>
          <w:i/>
        </w:rPr>
        <w:t>Criminal Code</w:t>
      </w:r>
      <w:r w:rsidRPr="0059387C">
        <w:t xml:space="preserve"> (</w:t>
      </w:r>
      <w:proofErr w:type="spellStart"/>
      <w:r w:rsidRPr="0059387C">
        <w:t>Cth</w:t>
      </w:r>
      <w:proofErr w:type="spellEnd"/>
      <w:r w:rsidRPr="0059387C">
        <w:t>), which provides:</w:t>
      </w:r>
    </w:p>
    <w:p w14:paraId="0C038D6A" w14:textId="77777777" w:rsidR="00287077" w:rsidRPr="0059387C" w:rsidRDefault="00287077" w:rsidP="002327B1">
      <w:pPr>
        <w:pStyle w:val="LegalClauseLevel4"/>
      </w:pPr>
      <w:r w:rsidRPr="0059387C">
        <w:t>that giving false and misleading information to the Commonwealth is a serious offence; and</w:t>
      </w:r>
    </w:p>
    <w:p w14:paraId="7F54C2EB" w14:textId="77777777" w:rsidR="00287077" w:rsidRDefault="00287077" w:rsidP="002327B1">
      <w:pPr>
        <w:pStyle w:val="LegalClauseLevel4"/>
      </w:pPr>
      <w:r w:rsidRPr="0059387C">
        <w:t>for offences that attract substantial penalties. These offences include theft of Commonwealth property and other property offences, obtaining property or financial advantage by</w:t>
      </w:r>
      <w:r>
        <w:t xml:space="preserve"> deception, offences involving fraudulent conduct, bribery, forgery and falsification of documents.</w:t>
      </w:r>
    </w:p>
    <w:p w14:paraId="774CAA68" w14:textId="77777777" w:rsidR="005808CE" w:rsidRPr="009477C6" w:rsidRDefault="005808CE" w:rsidP="002327B1">
      <w:pPr>
        <w:pStyle w:val="LegalClauseLevel2"/>
        <w:keepLines w:val="0"/>
      </w:pPr>
      <w:bookmarkStart w:id="579" w:name="_Ref498954692"/>
      <w:r w:rsidRPr="009477C6">
        <w:t>Ethical dealing</w:t>
      </w:r>
      <w:bookmarkEnd w:id="579"/>
    </w:p>
    <w:p w14:paraId="774CAA69" w14:textId="77777777" w:rsidR="00833FCC" w:rsidRDefault="005808CE" w:rsidP="002327B1">
      <w:pPr>
        <w:pStyle w:val="LegalClauseLevel3"/>
        <w:numPr>
          <w:ilvl w:val="2"/>
          <w:numId w:val="92"/>
        </w:numPr>
      </w:pPr>
      <w:r>
        <w:t>The Commonwealth’s policy is to engage in the highest standards of ethical behaviour and fair dealing throughout the RFT process. The Commonwealth requires the same standards from those with whom it deals.</w:t>
      </w:r>
    </w:p>
    <w:p w14:paraId="774CAA6A" w14:textId="6845F761" w:rsidR="00833FCC" w:rsidRDefault="005808CE" w:rsidP="002327B1">
      <w:pPr>
        <w:pStyle w:val="LegalClauseLevel3"/>
      </w:pPr>
      <w:r>
        <w:t xml:space="preserve">Tenders should be compiled without improper assistance </w:t>
      </w:r>
      <w:r w:rsidR="00E204AD">
        <w:t xml:space="preserve">from </w:t>
      </w:r>
      <w:r>
        <w:t xml:space="preserve">current or former officers, employees, contractors or agents of the Department and without the use of information improperly obtained or in breach of an obligation of confidentiality (including any obligation referred to in paragraph </w:t>
      </w:r>
      <w:r w:rsidR="00E31F98">
        <w:fldChar w:fldCharType="begin" w:fldLock="1"/>
      </w:r>
      <w:r>
        <w:instrText xml:space="preserve"> REF _Ref183516174 \r \h </w:instrText>
      </w:r>
      <w:r w:rsidR="00E31F98">
        <w:fldChar w:fldCharType="separate"/>
      </w:r>
      <w:r w:rsidR="006C3C96">
        <w:t>6.1</w:t>
      </w:r>
      <w:r w:rsidR="00E31F98">
        <w:fldChar w:fldCharType="end"/>
      </w:r>
      <w:r>
        <w:t>).</w:t>
      </w:r>
    </w:p>
    <w:p w14:paraId="774CAA6B" w14:textId="77777777" w:rsidR="00833FCC" w:rsidRDefault="005808CE" w:rsidP="002327B1">
      <w:pPr>
        <w:pStyle w:val="LegalClauseLevel3"/>
      </w:pPr>
      <w:r>
        <w:t>Tenderers should not:</w:t>
      </w:r>
    </w:p>
    <w:p w14:paraId="774CAA6C" w14:textId="77777777" w:rsidR="00833FCC" w:rsidRDefault="005808CE" w:rsidP="002327B1">
      <w:pPr>
        <w:pStyle w:val="LegalClauseLevel4"/>
      </w:pPr>
      <w:r>
        <w:t>engage in misleading or deceptive conduct in relation to their Tenders or the RFT process;</w:t>
      </w:r>
    </w:p>
    <w:p w14:paraId="774CAA6D" w14:textId="77777777" w:rsidR="00833FCC" w:rsidRDefault="005808CE" w:rsidP="002327B1">
      <w:pPr>
        <w:pStyle w:val="LegalClauseLevel4"/>
      </w:pPr>
      <w:r>
        <w:t xml:space="preserve">engage in any collusive Tendering, anti-competitive conduct, or any other unlawful or unethical conduct with any other Tenderer, or any other person in connection with the preparation of their Tender or the RFT process; </w:t>
      </w:r>
    </w:p>
    <w:p w14:paraId="774CAA6F" w14:textId="25649AC3" w:rsidR="00833FCC" w:rsidRDefault="005808CE" w:rsidP="002327B1">
      <w:pPr>
        <w:pStyle w:val="LegalClauseLevel4"/>
      </w:pPr>
      <w:r>
        <w:t xml:space="preserve">attempt to solicit information from or influence improperly any current or former officer, employee, contractor or agent of the Department, or violate any applicable laws or Commonwealth policies regarding the offering of inducements in connection with the RFT process; </w:t>
      </w:r>
      <w:r w:rsidR="00F9579D">
        <w:t>or</w:t>
      </w:r>
    </w:p>
    <w:p w14:paraId="774CAA71" w14:textId="77777777" w:rsidR="00833FCC" w:rsidRDefault="005808CE" w:rsidP="002327B1">
      <w:pPr>
        <w:pStyle w:val="LegalClauseLevel4"/>
      </w:pPr>
      <w:r>
        <w:t>otherwise act in an unethical or improper manner or contrary to any law.</w:t>
      </w:r>
    </w:p>
    <w:p w14:paraId="774CAA72" w14:textId="5551E7AD" w:rsidR="00833FCC" w:rsidRDefault="005808CE" w:rsidP="002327B1">
      <w:pPr>
        <w:pStyle w:val="LegalClauseLevel3"/>
      </w:pPr>
      <w:r>
        <w:t xml:space="preserve">The Department may exclude from consideration any Tender lodged by a Tenderer that has engaged in any behaviour contrary to </w:t>
      </w:r>
      <w:r w:rsidR="00F9579D">
        <w:t xml:space="preserve">this </w:t>
      </w:r>
      <w:r>
        <w:t xml:space="preserve">paragraph </w:t>
      </w:r>
      <w:r w:rsidR="00F9579D">
        <w:fldChar w:fldCharType="begin" w:fldLock="1"/>
      </w:r>
      <w:r w:rsidR="00F9579D">
        <w:instrText xml:space="preserve"> REF _Ref498954692 \n \h </w:instrText>
      </w:r>
      <w:r w:rsidR="00F9579D">
        <w:fldChar w:fldCharType="separate"/>
      </w:r>
      <w:r w:rsidR="006C3C96">
        <w:t>11.2</w:t>
      </w:r>
      <w:r w:rsidR="00F9579D">
        <w:fldChar w:fldCharType="end"/>
      </w:r>
      <w:r>
        <w:t xml:space="preserve">. In addition, the Department may refer the matter to relevant Commonwealth, State or Territory authorities. This right is in addition to any other remedies the Department may have under law or in any </w:t>
      </w:r>
      <w:r w:rsidR="002B1A5C">
        <w:t>Agreement</w:t>
      </w:r>
      <w:r w:rsidR="004C4957">
        <w:t xml:space="preserve"> </w:t>
      </w:r>
      <w:r>
        <w:t>with a successful Tenderer.</w:t>
      </w:r>
    </w:p>
    <w:p w14:paraId="774CAA73" w14:textId="77777777" w:rsidR="005808CE" w:rsidRPr="009477C6" w:rsidRDefault="005808CE" w:rsidP="002327B1">
      <w:pPr>
        <w:pStyle w:val="LegalClauseLevel2"/>
        <w:keepNext w:val="0"/>
        <w:keepLines w:val="0"/>
      </w:pPr>
      <w:r w:rsidRPr="009477C6">
        <w:t xml:space="preserve">Conflicts </w:t>
      </w:r>
      <w:r w:rsidRPr="002B0284">
        <w:t>of</w:t>
      </w:r>
      <w:r w:rsidRPr="009477C6">
        <w:t xml:space="preserve"> interest</w:t>
      </w:r>
    </w:p>
    <w:p w14:paraId="774CAA74" w14:textId="0CD33721" w:rsidR="00833FCC" w:rsidRDefault="005808CE" w:rsidP="002327B1">
      <w:pPr>
        <w:pStyle w:val="LegalClauseLevel3"/>
        <w:numPr>
          <w:ilvl w:val="2"/>
          <w:numId w:val="30"/>
        </w:numPr>
      </w:pPr>
      <w:r>
        <w:t xml:space="preserve">Tenderers should represent and declare in </w:t>
      </w:r>
      <w:r w:rsidR="00796FAD">
        <w:fldChar w:fldCharType="begin" w:fldLock="1"/>
      </w:r>
      <w:r w:rsidR="00796FAD">
        <w:instrText xml:space="preserve"> REF Att_2 \h </w:instrText>
      </w:r>
      <w:r w:rsidR="00796FAD">
        <w:fldChar w:fldCharType="separate"/>
      </w:r>
      <w:r w:rsidR="006C3C96">
        <w:t>Attachment 2</w:t>
      </w:r>
      <w:r w:rsidR="00796FAD">
        <w:fldChar w:fldCharType="end"/>
      </w:r>
      <w:r>
        <w:t xml:space="preserve">: Tenderer's Deed in </w:t>
      </w:r>
      <w:r w:rsidR="00796FAD">
        <w:fldChar w:fldCharType="begin" w:fldLock="1"/>
      </w:r>
      <w:r w:rsidR="00796FAD">
        <w:instrText xml:space="preserve"> REF Sch_2 \h </w:instrText>
      </w:r>
      <w:r w:rsidR="00796FAD">
        <w:fldChar w:fldCharType="separate"/>
      </w:r>
      <w:r w:rsidR="006C3C96">
        <w:t>Schedule 2</w:t>
      </w:r>
      <w:r w:rsidR="00796FAD">
        <w:fldChar w:fldCharType="end"/>
      </w:r>
      <w:r>
        <w:t xml:space="preserve"> whether, at the time of lodging their </w:t>
      </w:r>
      <w:r w:rsidRPr="00952974">
        <w:t>Tender, a</w:t>
      </w:r>
      <w:r w:rsidR="00A83AF0" w:rsidRPr="00952974">
        <w:t>ny</w:t>
      </w:r>
      <w:r w:rsidRPr="00952974">
        <w:t xml:space="preserve"> </w:t>
      </w:r>
      <w:r>
        <w:t xml:space="preserve">conflict of interest concerning itself or a related entity exists, or might arise during the term of the </w:t>
      </w:r>
      <w:r w:rsidR="002B1A5C">
        <w:t>Agreement</w:t>
      </w:r>
      <w:r w:rsidR="004C4957">
        <w:t xml:space="preserve">, </w:t>
      </w:r>
      <w:r>
        <w:t xml:space="preserve">or </w:t>
      </w:r>
      <w:r w:rsidR="004C4957">
        <w:t xml:space="preserve">otherwise </w:t>
      </w:r>
      <w:r>
        <w:t>in relation to the Tender.</w:t>
      </w:r>
    </w:p>
    <w:p w14:paraId="774CAA75" w14:textId="77777777" w:rsidR="00833FCC" w:rsidRDefault="005808CE" w:rsidP="002327B1">
      <w:pPr>
        <w:pStyle w:val="LegalClauseLevel3"/>
      </w:pPr>
      <w:r>
        <w:t>A conflict of interest means any matter, circumstance, interest, or activity affecting the Tenderer (including the officers, employees, agents and subcontractors of the Tenderer) which may or may appear to:</w:t>
      </w:r>
    </w:p>
    <w:p w14:paraId="774CAA76" w14:textId="70E57018" w:rsidR="00833FCC" w:rsidRDefault="005808CE" w:rsidP="002327B1">
      <w:pPr>
        <w:pStyle w:val="LegalClauseLevel4"/>
      </w:pPr>
      <w:r>
        <w:t>impair the ability of the Tenderer to perform the</w:t>
      </w:r>
      <w:r w:rsidR="00D12C25">
        <w:t xml:space="preserve"> resultant </w:t>
      </w:r>
      <w:r w:rsidR="002B1A5C">
        <w:t>Agreement</w:t>
      </w:r>
      <w:r>
        <w:t xml:space="preserve"> diligently and independently; or</w:t>
      </w:r>
    </w:p>
    <w:p w14:paraId="774CAA77" w14:textId="77777777" w:rsidR="00833FCC" w:rsidRDefault="005808CE" w:rsidP="002327B1">
      <w:pPr>
        <w:pStyle w:val="LegalClauseLevel4"/>
      </w:pPr>
      <w:r>
        <w:t>prejudice the impartial conduct of this Tender process or bring disrepute to or embarrass the Department.</w:t>
      </w:r>
    </w:p>
    <w:p w14:paraId="774CAA78" w14:textId="77777777" w:rsidR="00833FCC" w:rsidRDefault="005808CE" w:rsidP="002327B1">
      <w:pPr>
        <w:pStyle w:val="LegalClauseLevel3"/>
      </w:pPr>
      <w:r>
        <w:t>A conflict of interest may exist if:</w:t>
      </w:r>
    </w:p>
    <w:p w14:paraId="774CAA79" w14:textId="77777777" w:rsidR="00833FCC" w:rsidRDefault="005808CE" w:rsidP="002327B1">
      <w:pPr>
        <w:pStyle w:val="LegalClauseLevel4"/>
      </w:pPr>
      <w:r>
        <w:t>Tenderers or any of their personnel have a relationship (whether professional, commercial or personal) with the Department’s personnel involved in the evaluation of Tenders; or</w:t>
      </w:r>
    </w:p>
    <w:p w14:paraId="774CAA7A" w14:textId="77A4307F" w:rsidR="00833FCC" w:rsidRDefault="005808CE" w:rsidP="002327B1">
      <w:pPr>
        <w:pStyle w:val="LegalClauseLevel4"/>
      </w:pPr>
      <w:r>
        <w:t xml:space="preserve">Tenderers have a relationship with, </w:t>
      </w:r>
      <w:r w:rsidR="00D12C25">
        <w:t xml:space="preserve">or </w:t>
      </w:r>
      <w:r>
        <w:t>obligations to, an organisation which would affect the performance of the</w:t>
      </w:r>
      <w:r w:rsidR="00D12C25">
        <w:t xml:space="preserve"> resultant </w:t>
      </w:r>
      <w:r w:rsidR="00676B94">
        <w:t>Agreement or</w:t>
      </w:r>
      <w:r>
        <w:t xml:space="preserve"> would bring disrepute to or embarrass the Department.</w:t>
      </w:r>
    </w:p>
    <w:p w14:paraId="774CAA7B" w14:textId="46EDCB43" w:rsidR="00833FCC" w:rsidRDefault="005808CE" w:rsidP="002327B1">
      <w:pPr>
        <w:pStyle w:val="LegalClauseLevel3"/>
      </w:pPr>
      <w:r>
        <w:t>If at any time prior to entering into the</w:t>
      </w:r>
      <w:r w:rsidR="004C4957">
        <w:t xml:space="preserve"> </w:t>
      </w:r>
      <w:r w:rsidR="002B1A5C">
        <w:t>Agreement</w:t>
      </w:r>
      <w:r w:rsidR="004C4957">
        <w:t xml:space="preserve"> with the Department</w:t>
      </w:r>
      <w:r>
        <w:t>, an actual or potential conflict of interest concerning itself or a related entity arises or may arise for any Tenderer, that Tenderer should immediately notify the Contact Officer.</w:t>
      </w:r>
    </w:p>
    <w:p w14:paraId="774CAA7C" w14:textId="77777777" w:rsidR="00833FCC" w:rsidRDefault="005808CE" w:rsidP="002327B1">
      <w:pPr>
        <w:pStyle w:val="LegalClauseLevel3"/>
      </w:pPr>
      <w:r>
        <w:t>If a conflict of interest arises, the Department may:</w:t>
      </w:r>
    </w:p>
    <w:p w14:paraId="774CAA7D" w14:textId="77777777" w:rsidR="00833FCC" w:rsidRDefault="005808CE" w:rsidP="002327B1">
      <w:pPr>
        <w:pStyle w:val="LegalClauseLevel4"/>
      </w:pPr>
      <w:r>
        <w:t>exclude the Tender from further consideration;</w:t>
      </w:r>
    </w:p>
    <w:p w14:paraId="774CAA7E" w14:textId="2436F817" w:rsidR="00833FCC" w:rsidRDefault="005808CE" w:rsidP="002327B1">
      <w:pPr>
        <w:pStyle w:val="LegalClauseLevel4"/>
      </w:pPr>
      <w:r>
        <w:t>enter into discussions to seek to resolve</w:t>
      </w:r>
      <w:r w:rsidR="00D12C25">
        <w:t xml:space="preserve"> or manage</w:t>
      </w:r>
      <w:r>
        <w:t xml:space="preserve"> the conflict of interest; or</w:t>
      </w:r>
    </w:p>
    <w:p w14:paraId="774CAA7F" w14:textId="77777777" w:rsidR="00833FCC" w:rsidRDefault="005808CE" w:rsidP="002327B1">
      <w:pPr>
        <w:pStyle w:val="LegalClauseLevel4"/>
      </w:pPr>
      <w:r>
        <w:t>take any other action it considers appropriate.</w:t>
      </w:r>
    </w:p>
    <w:p w14:paraId="42C4D5B7" w14:textId="74086844" w:rsidR="00287077" w:rsidRDefault="00287077" w:rsidP="002327B1">
      <w:pPr>
        <w:pStyle w:val="LegalClauseLevel2"/>
        <w:keepNext w:val="0"/>
        <w:keepLines w:val="0"/>
      </w:pPr>
      <w:bookmarkStart w:id="580" w:name="_Ref504237035"/>
      <w:r w:rsidRPr="00667E65">
        <w:t>Indigenous</w:t>
      </w:r>
      <w:r w:rsidRPr="009477C6">
        <w:t xml:space="preserve"> Procurement Policy</w:t>
      </w:r>
      <w:bookmarkEnd w:id="580"/>
    </w:p>
    <w:p w14:paraId="1AF67175" w14:textId="4D77A3C4" w:rsidR="00287077" w:rsidRDefault="00287077" w:rsidP="002327B1">
      <w:pPr>
        <w:pStyle w:val="LegalClauseLevel3"/>
        <w:numPr>
          <w:ilvl w:val="2"/>
          <w:numId w:val="36"/>
        </w:numPr>
      </w:pPr>
      <w:bookmarkStart w:id="581" w:name="_Ref504236648"/>
      <w:r w:rsidRPr="005C4689">
        <w:t>Tenderers</w:t>
      </w:r>
      <w:r>
        <w:t xml:space="preserve"> should note that the Indigenous Procurement Policy applies to this </w:t>
      </w:r>
      <w:r w:rsidR="000D4B34">
        <w:t>RFT process</w:t>
      </w:r>
      <w:r>
        <w:t>. More information on the Indigenous Procurement Policy can be found at</w:t>
      </w:r>
      <w:r w:rsidR="000D4B34">
        <w:t>:</w:t>
      </w:r>
      <w:r w:rsidR="009E2AF9">
        <w:t xml:space="preserve"> </w:t>
      </w:r>
      <w:hyperlink r:id="rId35" w:history="1">
        <w:r w:rsidR="009E2AF9" w:rsidRPr="00F4349D">
          <w:rPr>
            <w:rStyle w:val="Hyperlink"/>
          </w:rPr>
          <w:t>https://www.niaa.gov.au/indigenous-affairs/economic-development/indigenous-procurement-policy-ipp</w:t>
        </w:r>
      </w:hyperlink>
      <w:r w:rsidR="009E2AF9">
        <w:t xml:space="preserve"> </w:t>
      </w:r>
      <w:r>
        <w:t>.</w:t>
      </w:r>
      <w:bookmarkEnd w:id="581"/>
    </w:p>
    <w:p w14:paraId="7B6B4D8C" w14:textId="4E2FDCF8" w:rsidR="00287077" w:rsidRDefault="00287077" w:rsidP="002327B1">
      <w:pPr>
        <w:pStyle w:val="LegalClauseLevel3"/>
      </w:pPr>
      <w:bookmarkStart w:id="582" w:name="_Ref504236651"/>
      <w:r>
        <w:t>In particular, Tenderers should note the purpose of the Indigenous Procurement Policy is to stimulate Indigenous entrepreneurship and business development, providing Indigenous Australians with more opportunities to participate in the economy (please refer to the Indigenous Procurement Policy for further information).</w:t>
      </w:r>
      <w:bookmarkEnd w:id="582"/>
    </w:p>
    <w:p w14:paraId="3EB8601F" w14:textId="3A31949B" w:rsidR="000D4B34" w:rsidRPr="0059387C" w:rsidRDefault="000D4B34" w:rsidP="002327B1">
      <w:pPr>
        <w:pStyle w:val="LegalClauseLevel2"/>
        <w:keepNext w:val="0"/>
        <w:keepLines w:val="0"/>
      </w:pPr>
      <w:bookmarkStart w:id="583" w:name="_Toc469134372"/>
      <w:bookmarkStart w:id="584" w:name="_Toc469316960"/>
      <w:bookmarkStart w:id="585" w:name="_Toc469317130"/>
      <w:bookmarkStart w:id="586" w:name="_Toc498520016"/>
      <w:bookmarkStart w:id="587" w:name="_Toc498520191"/>
      <w:bookmarkStart w:id="588" w:name="_Toc498520253"/>
      <w:r>
        <w:t xml:space="preserve">Small to medium </w:t>
      </w:r>
      <w:r w:rsidRPr="0059387C">
        <w:t>enterprises</w:t>
      </w:r>
      <w:bookmarkEnd w:id="583"/>
      <w:bookmarkEnd w:id="584"/>
      <w:bookmarkEnd w:id="585"/>
      <w:bookmarkEnd w:id="586"/>
      <w:bookmarkEnd w:id="587"/>
      <w:bookmarkEnd w:id="588"/>
    </w:p>
    <w:p w14:paraId="424C60E6" w14:textId="77777777" w:rsidR="000D4B34" w:rsidRDefault="000D4B34" w:rsidP="002327B1">
      <w:pPr>
        <w:pStyle w:val="LegalClauseLevel3"/>
        <w:numPr>
          <w:ilvl w:val="2"/>
          <w:numId w:val="37"/>
        </w:numPr>
      </w:pPr>
      <w:r>
        <w:t>Tenderer</w:t>
      </w:r>
      <w:r w:rsidRPr="0059387C">
        <w:t>s should note that the Commonwealth is committed to Commonwealth agencies sourcing at least 10 per cent of their purchases by value from small to medium enterprises (</w:t>
      </w:r>
      <w:r w:rsidRPr="00627DB9">
        <w:rPr>
          <w:b/>
        </w:rPr>
        <w:t>SMEs</w:t>
      </w:r>
      <w:r w:rsidRPr="0059387C">
        <w:t>). An</w:t>
      </w:r>
      <w:r>
        <w:t xml:space="preserve"> SME is an Australian or New Zealand registered firm with fewer than 200 full time equivalent employees.</w:t>
      </w:r>
    </w:p>
    <w:p w14:paraId="072E3704" w14:textId="10FF758A" w:rsidR="000D4B34" w:rsidRDefault="000D4B34" w:rsidP="002327B1">
      <w:pPr>
        <w:pStyle w:val="LegalClauseLevel3"/>
        <w:numPr>
          <w:ilvl w:val="2"/>
          <w:numId w:val="36"/>
        </w:numPr>
      </w:pPr>
      <w:r>
        <w:t xml:space="preserve">Tenderers are encouraged to include the participation of SMEs in their Tenders, </w:t>
      </w:r>
      <w:r w:rsidRPr="00AD47FD">
        <w:t>and to identify in their Tender if they are an SME</w:t>
      </w:r>
      <w:r>
        <w:t>.</w:t>
      </w:r>
    </w:p>
    <w:p w14:paraId="774CAA8F" w14:textId="77777777" w:rsidR="009D7252" w:rsidRDefault="005055E7" w:rsidP="002327B1">
      <w:pPr>
        <w:pStyle w:val="LegalClauseLevel2"/>
        <w:keepNext w:val="0"/>
        <w:keepLines w:val="0"/>
      </w:pPr>
      <w:r>
        <w:t>Workplace gender equality</w:t>
      </w:r>
      <w:r w:rsidR="008166C6">
        <w:t xml:space="preserve"> </w:t>
      </w:r>
    </w:p>
    <w:p w14:paraId="43C65918" w14:textId="2E00B740" w:rsidR="005D6CF3" w:rsidRDefault="005D6CF3" w:rsidP="002327B1">
      <w:pPr>
        <w:pStyle w:val="LegalClauseLevel3"/>
        <w:numPr>
          <w:ilvl w:val="2"/>
          <w:numId w:val="83"/>
        </w:numPr>
      </w:pPr>
      <w:r w:rsidRPr="0059387C">
        <w:t>Commonwealth policy</w:t>
      </w:r>
      <w:r>
        <w:t xml:space="preserve"> prevents the Department from entering into contracts with suppliers </w:t>
      </w:r>
      <w:r w:rsidR="004B6D92">
        <w:t>that</w:t>
      </w:r>
      <w:r>
        <w:t xml:space="preserve"> are non-compliant under the </w:t>
      </w:r>
      <w:r w:rsidRPr="006424FB">
        <w:rPr>
          <w:i/>
        </w:rPr>
        <w:t>Workplace Gender Equality Act 2012</w:t>
      </w:r>
      <w:r>
        <w:t xml:space="preserve"> (</w:t>
      </w:r>
      <w:proofErr w:type="spellStart"/>
      <w:r>
        <w:t>Cth</w:t>
      </w:r>
      <w:proofErr w:type="spellEnd"/>
      <w:r>
        <w:t>) (</w:t>
      </w:r>
      <w:r w:rsidRPr="006424FB">
        <w:rPr>
          <w:b/>
        </w:rPr>
        <w:t>WGE Act</w:t>
      </w:r>
      <w:r>
        <w:t xml:space="preserve">). The Draft </w:t>
      </w:r>
      <w:r w:rsidR="00565659">
        <w:t>Agreement</w:t>
      </w:r>
      <w:r>
        <w:t xml:space="preserve"> requires</w:t>
      </w:r>
      <w:r w:rsidRPr="00D03593">
        <w:t xml:space="preserve"> </w:t>
      </w:r>
      <w:r>
        <w:t>that a successful Tenderer must:</w:t>
      </w:r>
    </w:p>
    <w:p w14:paraId="2B54C491" w14:textId="77777777" w:rsidR="005D6CF3" w:rsidRDefault="005D6CF3" w:rsidP="002327B1">
      <w:pPr>
        <w:pStyle w:val="LegalClauseLevel4"/>
      </w:pPr>
      <w:r>
        <w:t>comply with its obligations, if any, under the WGE Act; and</w:t>
      </w:r>
    </w:p>
    <w:p w14:paraId="6E05A6CB" w14:textId="40B33D0A" w:rsidR="005D6CF3" w:rsidRDefault="005D6CF3" w:rsidP="002327B1">
      <w:pPr>
        <w:pStyle w:val="LegalClauseLevel4"/>
      </w:pPr>
      <w:r>
        <w:t xml:space="preserve">provide a current letter of compliance within 18 months from the commencement date of the </w:t>
      </w:r>
      <w:r w:rsidR="002B1A5C">
        <w:t>Agreement</w:t>
      </w:r>
      <w:r w:rsidR="00020213">
        <w:t>,</w:t>
      </w:r>
      <w:r w:rsidR="004B6D92">
        <w:t xml:space="preserve"> </w:t>
      </w:r>
      <w:r>
        <w:t>and following this</w:t>
      </w:r>
      <w:r w:rsidR="00020213">
        <w:t>,</w:t>
      </w:r>
      <w:r>
        <w:t xml:space="preserve"> annually</w:t>
      </w:r>
      <w:r w:rsidR="00020213">
        <w:t>,</w:t>
      </w:r>
      <w:r>
        <w:t xml:space="preserve"> to the Department.</w:t>
      </w:r>
    </w:p>
    <w:p w14:paraId="69DCBBD2" w14:textId="023E6B0A" w:rsidR="005D6CF3" w:rsidRDefault="005D6CF3" w:rsidP="002327B1">
      <w:pPr>
        <w:pStyle w:val="LegalClauseLevel3"/>
      </w:pPr>
      <w:r>
        <w:t>If, during the term of any result</w:t>
      </w:r>
      <w:r w:rsidR="00D12C25">
        <w:t>ant</w:t>
      </w:r>
      <w:r>
        <w:t xml:space="preserve"> </w:t>
      </w:r>
      <w:r w:rsidR="002B1A5C">
        <w:t>Agreement</w:t>
      </w:r>
      <w:r>
        <w:t xml:space="preserve">, the </w:t>
      </w:r>
      <w:r w:rsidR="004B6D92">
        <w:t>Tenderer (where successful)</w:t>
      </w:r>
      <w:r>
        <w:t xml:space="preserve"> becomes non-compliant with the WGE Act, the </w:t>
      </w:r>
      <w:r w:rsidR="004B6D92">
        <w:t>Tenderer</w:t>
      </w:r>
      <w:r>
        <w:t xml:space="preserve"> must notify the Department representative</w:t>
      </w:r>
      <w:r w:rsidR="004B6D92">
        <w:t xml:space="preserve"> specified in the </w:t>
      </w:r>
      <w:r w:rsidR="002B1A5C">
        <w:t>Agreement</w:t>
      </w:r>
      <w:r>
        <w:t>.  For further information about coverage of the WGE Act, contact the Workplace Gender Equality Agency on (02) 9432 7000.</w:t>
      </w:r>
    </w:p>
    <w:p w14:paraId="541E4DB7" w14:textId="1D28C6A4" w:rsidR="005D6CF3" w:rsidRPr="00D03593" w:rsidRDefault="005D6CF3" w:rsidP="002327B1">
      <w:pPr>
        <w:pStyle w:val="LegalClauseLevel3"/>
      </w:pPr>
      <w:r>
        <w:t>Tenderer</w:t>
      </w:r>
      <w:r w:rsidRPr="00D03593">
        <w:t xml:space="preserve">s should indicate in </w:t>
      </w:r>
      <w:r w:rsidR="00796FAD">
        <w:fldChar w:fldCharType="begin" w:fldLock="1"/>
      </w:r>
      <w:r w:rsidR="00796FAD">
        <w:instrText xml:space="preserve"> REF Att_2 \h </w:instrText>
      </w:r>
      <w:r w:rsidR="006424FB">
        <w:instrText xml:space="preserve"> \* MERGEFORMAT </w:instrText>
      </w:r>
      <w:r w:rsidR="00796FAD">
        <w:fldChar w:fldCharType="separate"/>
      </w:r>
      <w:r w:rsidR="006C3C96">
        <w:t>Attachment 2</w:t>
      </w:r>
      <w:r w:rsidR="00796FAD">
        <w:fldChar w:fldCharType="end"/>
      </w:r>
      <w:r w:rsidR="004B6D92" w:rsidRPr="004B6D92">
        <w:t xml:space="preserve">: Tenderer's Deed in </w:t>
      </w:r>
      <w:r w:rsidR="00796FAD">
        <w:fldChar w:fldCharType="begin" w:fldLock="1"/>
      </w:r>
      <w:r w:rsidR="00796FAD">
        <w:instrText xml:space="preserve"> REF Sch_2 \h </w:instrText>
      </w:r>
      <w:r w:rsidR="006424FB">
        <w:instrText xml:space="preserve"> \* MERGEFORMAT </w:instrText>
      </w:r>
      <w:r w:rsidR="00796FAD">
        <w:fldChar w:fldCharType="separate"/>
      </w:r>
      <w:r w:rsidR="006C3C96">
        <w:t>Schedule 2</w:t>
      </w:r>
      <w:r w:rsidR="00796FAD">
        <w:fldChar w:fldCharType="end"/>
      </w:r>
      <w:r w:rsidRPr="00D03593">
        <w:t xml:space="preserve"> whether or not the</w:t>
      </w:r>
      <w:r w:rsidR="004B6D92">
        <w:t>y are</w:t>
      </w:r>
      <w:r w:rsidRPr="00D03593">
        <w:t xml:space="preserve"> a ‘relevant employer’ under the WGE Act and, if applicable, provide a current letter of compliance as part of their </w:t>
      </w:r>
      <w:r>
        <w:t>Tender</w:t>
      </w:r>
      <w:r w:rsidRPr="00D03593">
        <w:t xml:space="preserve">, or </w:t>
      </w:r>
      <w:r>
        <w:t>prior to entering into any result</w:t>
      </w:r>
      <w:r w:rsidR="00D12C25">
        <w:t>ant</w:t>
      </w:r>
      <w:r>
        <w:t xml:space="preserve"> </w:t>
      </w:r>
      <w:r w:rsidR="002B1A5C">
        <w:t>Agreement</w:t>
      </w:r>
      <w:r w:rsidRPr="00D03593">
        <w:t>.</w:t>
      </w:r>
    </w:p>
    <w:p w14:paraId="3D054CB5" w14:textId="1A69CB08" w:rsidR="004B6D92" w:rsidRDefault="004B6D92" w:rsidP="009D351A">
      <w:pPr>
        <w:pStyle w:val="LegalClauseLevel2"/>
        <w:keepLines w:val="0"/>
      </w:pPr>
      <w:bookmarkStart w:id="589" w:name="_Ref502916009"/>
      <w:r>
        <w:t>Disclosure of information</w:t>
      </w:r>
      <w:bookmarkEnd w:id="589"/>
    </w:p>
    <w:p w14:paraId="38F9C512" w14:textId="5103D967" w:rsidR="004B6D92" w:rsidRPr="004B6D92" w:rsidRDefault="004B6D92" w:rsidP="002327B1">
      <w:pPr>
        <w:pStyle w:val="LegalClauseLevel3"/>
        <w:numPr>
          <w:ilvl w:val="2"/>
          <w:numId w:val="84"/>
        </w:numPr>
      </w:pPr>
      <w:r w:rsidRPr="004B6D92">
        <w:t xml:space="preserve">The </w:t>
      </w:r>
      <w:r w:rsidRPr="006424FB">
        <w:rPr>
          <w:i/>
        </w:rPr>
        <w:t>Freedom of Information Act 1982</w:t>
      </w:r>
      <w:r w:rsidRPr="004B6D92">
        <w:t xml:space="preserve"> (</w:t>
      </w:r>
      <w:proofErr w:type="spellStart"/>
      <w:r w:rsidRPr="004B6D92">
        <w:t>Cth</w:t>
      </w:r>
      <w:proofErr w:type="spellEnd"/>
      <w:r w:rsidRPr="004B6D92">
        <w:t xml:space="preserve">) gives members of the public rights of access to official documents of the Commonwealth and its agencies. The </w:t>
      </w:r>
      <w:r w:rsidR="008E7F1B">
        <w:t>Act</w:t>
      </w:r>
      <w:r w:rsidRPr="004B6D92">
        <w:t xml:space="preserve"> extends, as far as possible, the right of the Australian community to access information (generally documents) in the possession of the Department, limited only by considerations of the protection of essential public interest and of the private and business affairs of persons in respect of whom information is collected and held by departments and public authorities.</w:t>
      </w:r>
    </w:p>
    <w:p w14:paraId="0F5C9765" w14:textId="77777777" w:rsidR="004B6D92" w:rsidRDefault="004B6D92" w:rsidP="002327B1">
      <w:pPr>
        <w:pStyle w:val="LegalClauseLevel3"/>
      </w:pPr>
      <w:r>
        <w:t>Tenderers should be aware that the Department is required to publish the award of contracts and deeds valued at $10,000 or more (and standing offers regardless of value). This publication will include details regarding:</w:t>
      </w:r>
    </w:p>
    <w:p w14:paraId="6E28B6C9" w14:textId="3E71B668" w:rsidR="004B6D92" w:rsidRDefault="004B6D92" w:rsidP="002327B1">
      <w:pPr>
        <w:pStyle w:val="LegalClauseLevel4"/>
      </w:pPr>
      <w:r>
        <w:t xml:space="preserve">to whom the </w:t>
      </w:r>
      <w:r w:rsidR="002B1A5C">
        <w:t>Agreement</w:t>
      </w:r>
      <w:r>
        <w:t xml:space="preserve"> was awarded including the entity’s name, postal address and ABN or ACN;</w:t>
      </w:r>
    </w:p>
    <w:p w14:paraId="2AF92698" w14:textId="6EECBD36" w:rsidR="004B6D92" w:rsidRDefault="004B6D92" w:rsidP="002327B1">
      <w:pPr>
        <w:pStyle w:val="LegalClauseLevel4"/>
      </w:pPr>
      <w:r>
        <w:t xml:space="preserve">any </w:t>
      </w:r>
      <w:r w:rsidR="002B1A5C">
        <w:t>Agreement</w:t>
      </w:r>
      <w:r>
        <w:t xml:space="preserve"> value;</w:t>
      </w:r>
    </w:p>
    <w:p w14:paraId="334A6C83" w14:textId="0B23AFBD" w:rsidR="004B6D92" w:rsidRDefault="004B6D92" w:rsidP="002327B1">
      <w:pPr>
        <w:pStyle w:val="LegalClauseLevel4"/>
      </w:pPr>
      <w:r>
        <w:t xml:space="preserve">the </w:t>
      </w:r>
      <w:r w:rsidR="002B1A5C">
        <w:t>Agreement</w:t>
      </w:r>
      <w:r>
        <w:t xml:space="preserve"> start and end dates;</w:t>
      </w:r>
    </w:p>
    <w:p w14:paraId="4931A885" w14:textId="77777777" w:rsidR="004B6D92" w:rsidRDefault="004B6D92" w:rsidP="002327B1">
      <w:pPr>
        <w:pStyle w:val="LegalClauseLevel4"/>
      </w:pPr>
      <w:r>
        <w:t>the procurement method used by the Department;</w:t>
      </w:r>
    </w:p>
    <w:p w14:paraId="111AC25F" w14:textId="77777777" w:rsidR="004B6D92" w:rsidRDefault="004B6D92" w:rsidP="002327B1">
      <w:pPr>
        <w:pStyle w:val="LegalClauseLevel4"/>
      </w:pPr>
      <w:r>
        <w:t>consultancy information; and</w:t>
      </w:r>
    </w:p>
    <w:p w14:paraId="4A9F7800" w14:textId="3FE90B83" w:rsidR="004B6D92" w:rsidRDefault="004B6D92" w:rsidP="002327B1">
      <w:pPr>
        <w:pStyle w:val="LegalClauseLevel4"/>
      </w:pPr>
      <w:r>
        <w:t xml:space="preserve">whether the </w:t>
      </w:r>
      <w:r w:rsidR="002B1A5C">
        <w:t>Agreement</w:t>
      </w:r>
      <w:r>
        <w:t xml:space="preserve"> contains provisions requiring the parties to maintain confidentiality of any of the information obtained or generated as a result of performance of the </w:t>
      </w:r>
      <w:r w:rsidR="002B1A5C">
        <w:t>Agreement</w:t>
      </w:r>
      <w:r>
        <w:t xml:space="preserve">, or whether any provisions of the </w:t>
      </w:r>
      <w:r w:rsidR="002B1A5C">
        <w:t>Agreement</w:t>
      </w:r>
      <w:r>
        <w:t xml:space="preserve"> are regarded by the parties as confidential, including a statement of the reasons for confidentiality.</w:t>
      </w:r>
    </w:p>
    <w:p w14:paraId="774CAA94" w14:textId="6A6B77F4" w:rsidR="009D7252" w:rsidRDefault="008E7F1B" w:rsidP="002327B1">
      <w:pPr>
        <w:pStyle w:val="LegalClauseLevel2"/>
        <w:keepNext w:val="0"/>
        <w:keepLines w:val="0"/>
        <w:rPr>
          <w:sz w:val="22"/>
          <w:szCs w:val="22"/>
        </w:rPr>
      </w:pPr>
      <w:r>
        <w:t>Compliance with WHS</w:t>
      </w:r>
      <w:r w:rsidR="00AB3EF6">
        <w:t xml:space="preserve"> Laws</w:t>
      </w:r>
    </w:p>
    <w:p w14:paraId="69E7DC10" w14:textId="319E7F13" w:rsidR="008E7F1B" w:rsidRDefault="008E7F1B" w:rsidP="002327B1">
      <w:pPr>
        <w:pStyle w:val="LegalClauseLevel3"/>
        <w:numPr>
          <w:ilvl w:val="2"/>
          <w:numId w:val="85"/>
        </w:numPr>
      </w:pPr>
      <w:bookmarkStart w:id="590" w:name="_AGSRef95676243"/>
      <w:r>
        <w:t>Tenderers should note their obligation to comply, and as far as practical ensure subcontractors will comply</w:t>
      </w:r>
      <w:r w:rsidR="00D12C25">
        <w:t>,</w:t>
      </w:r>
      <w:r>
        <w:t xml:space="preserve"> with all relevant requirements of the WHS Laws, including:</w:t>
      </w:r>
    </w:p>
    <w:p w14:paraId="7EF23C0F" w14:textId="4DF33ABF" w:rsidR="008E7F1B" w:rsidRDefault="008E7F1B" w:rsidP="002327B1">
      <w:pPr>
        <w:pStyle w:val="LegalClauseLevel4"/>
      </w:pPr>
      <w:r>
        <w:t xml:space="preserve">complying with all applicable </w:t>
      </w:r>
      <w:r w:rsidR="00180896">
        <w:t>WHS Laws</w:t>
      </w:r>
      <w:r>
        <w:t>;</w:t>
      </w:r>
    </w:p>
    <w:p w14:paraId="2DF6FB05" w14:textId="77777777" w:rsidR="008E7F1B" w:rsidRDefault="008E7F1B" w:rsidP="002327B1">
      <w:pPr>
        <w:pStyle w:val="LegalClauseLevel4"/>
      </w:pPr>
      <w:r>
        <w:t>consulting, co-operating and co-ordinating with the Department on workplace health and safety activities so far as it is practicable;</w:t>
      </w:r>
    </w:p>
    <w:p w14:paraId="7708B41F" w14:textId="77777777" w:rsidR="008E7F1B" w:rsidRDefault="008E7F1B" w:rsidP="002327B1">
      <w:pPr>
        <w:pStyle w:val="LegalClauseLevel4"/>
      </w:pPr>
      <w:r>
        <w:t>providing the Department any information the Commonwealth reasonably requires to confirm that the Tenderer (and any subcontractor) is complying with the WHS Laws; and</w:t>
      </w:r>
    </w:p>
    <w:p w14:paraId="23F30A24" w14:textId="77777777" w:rsidR="008E7F1B" w:rsidRDefault="008E7F1B" w:rsidP="002327B1">
      <w:pPr>
        <w:pStyle w:val="LegalClauseLevel4"/>
      </w:pPr>
      <w:r>
        <w:t>participating in any compliance activities associated with its legal obligations, including those arising under the WHS Laws. Compliance activities may include responding to requests for information and/or audits undertaken by the Department, its nominees and/or relevant regulators.</w:t>
      </w:r>
    </w:p>
    <w:p w14:paraId="3DD8CABD" w14:textId="04993CDA" w:rsidR="008E7F1B" w:rsidRDefault="008E7F1B" w:rsidP="002327B1">
      <w:pPr>
        <w:pStyle w:val="LegalClauseLevel3"/>
      </w:pPr>
      <w:r>
        <w:t>Compliance with the WHS Laws does not relieve the Tenderer from its responsibilities to comply with its other obligations under any result</w:t>
      </w:r>
      <w:r w:rsidR="00DF64DC">
        <w:t>ant</w:t>
      </w:r>
      <w:r>
        <w:t xml:space="preserve"> </w:t>
      </w:r>
      <w:r w:rsidR="002B1A5C">
        <w:t>Agreement</w:t>
      </w:r>
      <w:r>
        <w:t>.</w:t>
      </w:r>
    </w:p>
    <w:p w14:paraId="4C7FCC0F" w14:textId="2B4B6166" w:rsidR="008E7F1B" w:rsidRDefault="008E7F1B" w:rsidP="002327B1">
      <w:pPr>
        <w:pStyle w:val="LegalClauseLevel3"/>
      </w:pPr>
      <w:r>
        <w:t xml:space="preserve">The Tenderer should not propose the use of a subcontractor in relation to the provision of </w:t>
      </w:r>
      <w:r w:rsidRPr="009D351A">
        <w:t xml:space="preserve">the </w:t>
      </w:r>
      <w:r w:rsidR="005A4C4B" w:rsidRPr="009D351A">
        <w:t>S</w:t>
      </w:r>
      <w:r w:rsidR="005F0997" w:rsidRPr="009D351A">
        <w:t>ervices</w:t>
      </w:r>
      <w:r w:rsidRPr="009D351A">
        <w:t xml:space="preserve"> </w:t>
      </w:r>
      <w:r>
        <w:t xml:space="preserve">where the subcontractor would be precluded from contracting directly with the Department under the requirements of </w:t>
      </w:r>
      <w:r w:rsidR="00DF64DC">
        <w:t xml:space="preserve">any </w:t>
      </w:r>
      <w:r>
        <w:t>WHS Laws.</w:t>
      </w:r>
    </w:p>
    <w:p w14:paraId="774CAA99" w14:textId="77777777" w:rsidR="007534A8" w:rsidRDefault="007534A8" w:rsidP="009D351A">
      <w:pPr>
        <w:pStyle w:val="LegalClauseLevel2"/>
        <w:keepLines w:val="0"/>
      </w:pPr>
      <w:bookmarkStart w:id="591" w:name="_Toc296104919"/>
      <w:bookmarkStart w:id="592" w:name="_AGSRef21940910"/>
      <w:bookmarkStart w:id="593" w:name="_Toc294873623"/>
      <w:bookmarkStart w:id="594" w:name="_Ref291057236"/>
      <w:bookmarkEnd w:id="590"/>
      <w:r>
        <w:t>Australian National Audit Office</w:t>
      </w:r>
    </w:p>
    <w:p w14:paraId="1A59EE36" w14:textId="77777777" w:rsidR="00EB0468" w:rsidRPr="00EB0468" w:rsidRDefault="00EB0468" w:rsidP="002327B1">
      <w:pPr>
        <w:pStyle w:val="LegalClauseLevel3"/>
        <w:numPr>
          <w:ilvl w:val="2"/>
          <w:numId w:val="86"/>
        </w:numPr>
      </w:pPr>
      <w:r w:rsidRPr="00EB0468">
        <w:t xml:space="preserve">The </w:t>
      </w:r>
      <w:r w:rsidRPr="006424FB">
        <w:rPr>
          <w:i/>
        </w:rPr>
        <w:t>Auditor-General Act 1997</w:t>
      </w:r>
      <w:r w:rsidRPr="00EB0468">
        <w:t xml:space="preserve"> (</w:t>
      </w:r>
      <w:proofErr w:type="spellStart"/>
      <w:r w:rsidRPr="00EB0468">
        <w:t>Cth</w:t>
      </w:r>
      <w:proofErr w:type="spellEnd"/>
      <w:r w:rsidRPr="00EB0468">
        <w:t>) provides the Auditor-General, or an authorised person, with rights to conduct performance audits of Commonwealth contractors and, at all reasonable times, to access premises, information, documents and records.</w:t>
      </w:r>
    </w:p>
    <w:p w14:paraId="774CAA9B" w14:textId="55AAFAD0" w:rsidR="00477C12" w:rsidRPr="00BC6BE4" w:rsidRDefault="007534A8" w:rsidP="002327B1">
      <w:pPr>
        <w:pStyle w:val="LegalClauseLevel3"/>
      </w:pPr>
      <w:r>
        <w:t xml:space="preserve">In addition to the Auditor-General's powers under the </w:t>
      </w:r>
      <w:r>
        <w:rPr>
          <w:i/>
        </w:rPr>
        <w:t xml:space="preserve">Auditor-General Act 1999 </w:t>
      </w:r>
      <w:r w:rsidRPr="00AD47FD">
        <w:t>(</w:t>
      </w:r>
      <w:proofErr w:type="spellStart"/>
      <w:r w:rsidRPr="00AD47FD">
        <w:t>Cth</w:t>
      </w:r>
      <w:proofErr w:type="spellEnd"/>
      <w:r w:rsidRPr="00AD47FD">
        <w:t>)</w:t>
      </w:r>
      <w:r>
        <w:t>, if the Tenderer is chosen to enter into a</w:t>
      </w:r>
      <w:r w:rsidR="002B1A5C">
        <w:t>n</w:t>
      </w:r>
      <w:r>
        <w:t xml:space="preserve"> </w:t>
      </w:r>
      <w:r w:rsidR="002B1A5C">
        <w:t>Agreement</w:t>
      </w:r>
      <w:r w:rsidR="00EB0468">
        <w:t xml:space="preserve"> arising from this RFT process</w:t>
      </w:r>
      <w:r>
        <w:t>, the Tenderer will be required to provide the Auditor-General or an authorised person, access to information, documents, records</w:t>
      </w:r>
      <w:r w:rsidR="00EB0468">
        <w:t xml:space="preserve">, accounts and other material relevant to the </w:t>
      </w:r>
      <w:r w:rsidR="00EB0468" w:rsidRPr="009D351A">
        <w:t xml:space="preserve">provision of the </w:t>
      </w:r>
      <w:r w:rsidR="005A4C4B" w:rsidRPr="009D351A">
        <w:t>S</w:t>
      </w:r>
      <w:r w:rsidR="005F0997" w:rsidRPr="009D351A">
        <w:t>ervices</w:t>
      </w:r>
      <w:r w:rsidRPr="009D351A">
        <w:t xml:space="preserve"> and </w:t>
      </w:r>
      <w:r w:rsidR="00EB0468" w:rsidRPr="009D351A">
        <w:t xml:space="preserve">the </w:t>
      </w:r>
      <w:r>
        <w:t>Department</w:t>
      </w:r>
      <w:r w:rsidR="00EB0468">
        <w:t>’s</w:t>
      </w:r>
      <w:r>
        <w:t xml:space="preserve"> assets, including those on the Tenderer's premises. This will be required </w:t>
      </w:r>
      <w:r w:rsidR="00477C12" w:rsidRPr="00BC6BE4">
        <w:t>at reasonable times on giving reasonable notice for the purpose of carrying out the Auditor-General's functions and will be restricted to information and assets which are in the custody or control of the Tenderer, its employees, agents or subcontractors</w:t>
      </w:r>
      <w:r w:rsidR="00477C12">
        <w:t xml:space="preserve">, and which are related to the </w:t>
      </w:r>
      <w:r w:rsidR="002B1A5C" w:rsidRPr="00E84811">
        <w:t>Agreement</w:t>
      </w:r>
      <w:r w:rsidR="00477C12" w:rsidRPr="00E84811">
        <w:t>.</w:t>
      </w:r>
      <w:r w:rsidR="00477C12" w:rsidRPr="00BC6BE4">
        <w:t xml:space="preserve">  Such access </w:t>
      </w:r>
      <w:r w:rsidR="00477C12">
        <w:t xml:space="preserve">will apply for the term of the </w:t>
      </w:r>
      <w:r w:rsidR="002B1A5C">
        <w:t>Agreement</w:t>
      </w:r>
      <w:r w:rsidR="00EB0468">
        <w:t xml:space="preserve"> </w:t>
      </w:r>
      <w:r w:rsidR="00477C12" w:rsidRPr="00BC6BE4">
        <w:t xml:space="preserve">and for a period of </w:t>
      </w:r>
      <w:r w:rsidR="00EB0468">
        <w:t>seven</w:t>
      </w:r>
      <w:r w:rsidR="00EB0468" w:rsidRPr="00BC6BE4">
        <w:t xml:space="preserve"> </w:t>
      </w:r>
      <w:r w:rsidR="00477C12" w:rsidRPr="00BC6BE4">
        <w:t>years from the date of expiration or termination.</w:t>
      </w:r>
    </w:p>
    <w:p w14:paraId="774CAA9C" w14:textId="56F66BD6" w:rsidR="00477C12" w:rsidRDefault="00477C12" w:rsidP="002327B1">
      <w:pPr>
        <w:pStyle w:val="LegalClauseLevel3"/>
      </w:pPr>
      <w:r w:rsidRPr="00BC6BE4">
        <w:t xml:space="preserve">Tenderers should obtain, and will be deemed to have obtained, their own advice on the impact of the </w:t>
      </w:r>
      <w:r w:rsidRPr="00796FAD">
        <w:rPr>
          <w:i/>
        </w:rPr>
        <w:t>Auditor-General Act 1997</w:t>
      </w:r>
      <w:r w:rsidRPr="007D1C2E">
        <w:t xml:space="preserve"> </w:t>
      </w:r>
      <w:r w:rsidRPr="00EB0468">
        <w:t>(</w:t>
      </w:r>
      <w:proofErr w:type="spellStart"/>
      <w:r w:rsidRPr="00EB0468">
        <w:t>Cth</w:t>
      </w:r>
      <w:proofErr w:type="spellEnd"/>
      <w:r w:rsidRPr="00EB0468">
        <w:t>)</w:t>
      </w:r>
      <w:r w:rsidRPr="00655065">
        <w:t xml:space="preserve"> on</w:t>
      </w:r>
      <w:r w:rsidRPr="00BC6BE4">
        <w:t xml:space="preserve"> their participation in the </w:t>
      </w:r>
      <w:r w:rsidR="00EB0468">
        <w:t>RFT process</w:t>
      </w:r>
      <w:r w:rsidRPr="00BC6BE4">
        <w:t>.</w:t>
      </w:r>
    </w:p>
    <w:p w14:paraId="774CAA9D" w14:textId="4693C230" w:rsidR="00DC4BE6" w:rsidRDefault="00DC4BE6" w:rsidP="002327B1">
      <w:pPr>
        <w:pStyle w:val="LegalClauseLevel3"/>
      </w:pPr>
      <w:r>
        <w:t>Tenderers should be aware that the result</w:t>
      </w:r>
      <w:r w:rsidR="00EB0468">
        <w:t>s</w:t>
      </w:r>
      <w:r>
        <w:t xml:space="preserve"> of an audit </w:t>
      </w:r>
      <w:r w:rsidR="00A62A44">
        <w:t xml:space="preserve">may be disclosed to </w:t>
      </w:r>
      <w:r w:rsidR="00EB0468">
        <w:t xml:space="preserve">the </w:t>
      </w:r>
      <w:r w:rsidR="00A62A44">
        <w:t>Parliament</w:t>
      </w:r>
      <w:r w:rsidR="00EB0468">
        <w:t xml:space="preserve"> of the Commonwealth</w:t>
      </w:r>
      <w:r w:rsidR="00A62A44">
        <w:t xml:space="preserve"> or one or more Parliamentary Committees.</w:t>
      </w:r>
    </w:p>
    <w:p w14:paraId="5E4A4D78" w14:textId="6331BB0D" w:rsidR="008604AF" w:rsidRDefault="008604AF" w:rsidP="002327B1">
      <w:pPr>
        <w:pStyle w:val="LegalClauseLevel2"/>
        <w:keepNext w:val="0"/>
        <w:keepLines w:val="0"/>
      </w:pPr>
      <w:r>
        <w:t>Ombudsman</w:t>
      </w:r>
    </w:p>
    <w:p w14:paraId="27561078" w14:textId="383D1BA7" w:rsidR="008604AF" w:rsidRDefault="008604AF" w:rsidP="002327B1">
      <w:pPr>
        <w:pStyle w:val="LegalClauseLevel3"/>
        <w:numPr>
          <w:ilvl w:val="2"/>
          <w:numId w:val="87"/>
        </w:numPr>
      </w:pPr>
      <w:r>
        <w:t xml:space="preserve">The attention of Tenderers is drawn to the </w:t>
      </w:r>
      <w:r w:rsidRPr="006424FB">
        <w:rPr>
          <w:i/>
        </w:rPr>
        <w:t xml:space="preserve">Ombudsman Act 1976 </w:t>
      </w:r>
      <w:r>
        <w:t>(</w:t>
      </w:r>
      <w:proofErr w:type="spellStart"/>
      <w:r>
        <w:t>Cth</w:t>
      </w:r>
      <w:proofErr w:type="spellEnd"/>
      <w:r>
        <w:t>), which provides rights of access to places occupied by Commonwealth contractors to conduct investigations at those places.</w:t>
      </w:r>
    </w:p>
    <w:p w14:paraId="2BC29181" w14:textId="1B5AB701" w:rsidR="008604AF" w:rsidRDefault="008604AF" w:rsidP="002327B1">
      <w:pPr>
        <w:pStyle w:val="LegalClauseLevel3"/>
      </w:pPr>
      <w:r>
        <w:t>Tenderers should obtain, and will be deemed to have obtained, their own independent, professional advice on the impact of this legislation on their participation in the RFT process.</w:t>
      </w:r>
    </w:p>
    <w:p w14:paraId="638AE9A1" w14:textId="2BCB491C" w:rsidR="008604AF" w:rsidRDefault="008604AF" w:rsidP="002327B1">
      <w:pPr>
        <w:pStyle w:val="LegalClauseLevel3"/>
      </w:pPr>
      <w:r>
        <w:t xml:space="preserve">The Draft </w:t>
      </w:r>
      <w:r w:rsidR="00565659">
        <w:t>Agreement</w:t>
      </w:r>
      <w:r>
        <w:t xml:space="preserve"> includes a right of access by the Commonwealth Ombudsman to the Tenderer's premises and/or relevant documents.</w:t>
      </w:r>
    </w:p>
    <w:p w14:paraId="44CA18F7" w14:textId="77777777" w:rsidR="008604AF" w:rsidRDefault="008604AF" w:rsidP="002327B1">
      <w:pPr>
        <w:pStyle w:val="LegalClauseLevel2"/>
        <w:keepNext w:val="0"/>
        <w:keepLines w:val="0"/>
      </w:pPr>
      <w:r>
        <w:t>Privacy</w:t>
      </w:r>
    </w:p>
    <w:p w14:paraId="182C9BA4" w14:textId="3B524004" w:rsidR="008604AF" w:rsidRDefault="008604AF" w:rsidP="002327B1">
      <w:pPr>
        <w:pStyle w:val="LegalClauseLevel3"/>
        <w:numPr>
          <w:ilvl w:val="2"/>
          <w:numId w:val="88"/>
        </w:numPr>
      </w:pPr>
      <w:r>
        <w:t xml:space="preserve">The </w:t>
      </w:r>
      <w:r w:rsidRPr="006424FB">
        <w:rPr>
          <w:i/>
        </w:rPr>
        <w:t>Privacy Act 1988</w:t>
      </w:r>
      <w:r>
        <w:t xml:space="preserve"> (</w:t>
      </w:r>
      <w:proofErr w:type="spellStart"/>
      <w:r>
        <w:t>Cth</w:t>
      </w:r>
      <w:proofErr w:type="spellEnd"/>
      <w:r>
        <w:t>), including the Australian Privacy Principles, provides a national scheme for the collection, use, storage and disclosure of personal information by the Department and certain entities.</w:t>
      </w:r>
    </w:p>
    <w:p w14:paraId="025BA93D" w14:textId="472FCF7F" w:rsidR="008604AF" w:rsidRDefault="008604AF" w:rsidP="002327B1">
      <w:pPr>
        <w:pStyle w:val="LegalClauseLevel3"/>
      </w:pPr>
      <w:r>
        <w:t xml:space="preserve">The Draft </w:t>
      </w:r>
      <w:r w:rsidR="00565659">
        <w:t>Agreement</w:t>
      </w:r>
      <w:r>
        <w:t xml:space="preserve"> provides that the Tenderer (where successful) will be a ‘contracted service provider’ for the purposes of the </w:t>
      </w:r>
      <w:r w:rsidRPr="00AD47FD">
        <w:rPr>
          <w:i/>
        </w:rPr>
        <w:t>Privacy Act 1988</w:t>
      </w:r>
      <w:r>
        <w:t xml:space="preserve"> (</w:t>
      </w:r>
      <w:proofErr w:type="spellStart"/>
      <w:r>
        <w:t>Cth</w:t>
      </w:r>
      <w:proofErr w:type="spellEnd"/>
      <w:r>
        <w:t xml:space="preserve">) and will require the Tenderer to comply with the privacy obligations specified in the Draft </w:t>
      </w:r>
      <w:r w:rsidR="00565659">
        <w:t>Agreement</w:t>
      </w:r>
      <w:r>
        <w:t>.</w:t>
      </w:r>
    </w:p>
    <w:p w14:paraId="3A6312B6" w14:textId="5C35646F" w:rsidR="008604AF" w:rsidRDefault="008604AF" w:rsidP="002327B1">
      <w:pPr>
        <w:pStyle w:val="LegalClauseLevel2"/>
        <w:keepNext w:val="0"/>
        <w:keepLines w:val="0"/>
      </w:pPr>
      <w:r>
        <w:t>Employee entitlements</w:t>
      </w:r>
    </w:p>
    <w:p w14:paraId="075AD2B7" w14:textId="38FE22EC" w:rsidR="00A42C04" w:rsidRDefault="008604AF" w:rsidP="002327B1">
      <w:pPr>
        <w:pStyle w:val="LegalClauseLevel3"/>
        <w:numPr>
          <w:ilvl w:val="2"/>
          <w:numId w:val="89"/>
        </w:numPr>
      </w:pPr>
      <w:r>
        <w:t xml:space="preserve">Tenderers should note that it is the Department’s policy not to </w:t>
      </w:r>
      <w:r w:rsidR="00A42C04">
        <w:t>enter into contracts, deeds or other arrangements</w:t>
      </w:r>
      <w:r>
        <w:t xml:space="preserve"> with providers who have had a judicial decision against them (not including decisions under appeal) relating to employee entitlements and have not satisfied any resulting order.</w:t>
      </w:r>
    </w:p>
    <w:p w14:paraId="24BE6695" w14:textId="27F497E5" w:rsidR="00D10460" w:rsidRPr="00D10460" w:rsidRDefault="00A42C04" w:rsidP="002327B1">
      <w:pPr>
        <w:pStyle w:val="LegalClauseLevel3"/>
      </w:pPr>
      <w:r>
        <w:t xml:space="preserve">The Tenderer’s Deed at </w:t>
      </w:r>
      <w:r w:rsidR="00F018EA">
        <w:fldChar w:fldCharType="begin" w:fldLock="1"/>
      </w:r>
      <w:r w:rsidR="00F018EA">
        <w:instrText xml:space="preserve"> REF Att_2 \h </w:instrText>
      </w:r>
      <w:r w:rsidR="006424FB">
        <w:instrText xml:space="preserve"> \* MERGEFORMAT </w:instrText>
      </w:r>
      <w:r w:rsidR="00F018EA">
        <w:fldChar w:fldCharType="separate"/>
      </w:r>
      <w:r w:rsidR="006C3C96">
        <w:t>Attachment 2</w:t>
      </w:r>
      <w:r w:rsidR="00F018EA">
        <w:fldChar w:fldCharType="end"/>
      </w:r>
      <w:r>
        <w:t xml:space="preserve"> of </w:t>
      </w:r>
      <w:r w:rsidR="00F018EA">
        <w:fldChar w:fldCharType="begin" w:fldLock="1"/>
      </w:r>
      <w:r w:rsidR="00F018EA">
        <w:instrText xml:space="preserve"> REF Sch_2 \h </w:instrText>
      </w:r>
      <w:r w:rsidR="006424FB">
        <w:instrText xml:space="preserve"> \* MERGEFORMAT </w:instrText>
      </w:r>
      <w:r w:rsidR="00F018EA">
        <w:fldChar w:fldCharType="separate"/>
      </w:r>
      <w:r w:rsidR="006C3C96">
        <w:t>Schedule 2</w:t>
      </w:r>
      <w:r w:rsidR="00F018EA">
        <w:fldChar w:fldCharType="end"/>
      </w:r>
      <w:r>
        <w:t xml:space="preserve"> requires the Tenderer to confirm that no such judicial decision has been made against them for which they have not satisfied any resulting order.</w:t>
      </w:r>
      <w:r w:rsidR="008604AF">
        <w:t xml:space="preserve">  </w:t>
      </w:r>
      <w:bookmarkStart w:id="595" w:name="_Toc498520027"/>
      <w:bookmarkStart w:id="596" w:name="_Toc498520202"/>
      <w:bookmarkStart w:id="597" w:name="_Toc498520264"/>
    </w:p>
    <w:p w14:paraId="1693CCF2" w14:textId="450EE9BA" w:rsidR="008604AF" w:rsidRDefault="008604AF" w:rsidP="002327B1">
      <w:pPr>
        <w:pStyle w:val="LegalClauseLevel2"/>
        <w:keepNext w:val="0"/>
        <w:keepLines w:val="0"/>
      </w:pPr>
      <w:r>
        <w:t>Lobbying Code of Conduct</w:t>
      </w:r>
      <w:bookmarkEnd w:id="595"/>
      <w:bookmarkEnd w:id="596"/>
      <w:bookmarkEnd w:id="597"/>
    </w:p>
    <w:p w14:paraId="3F2A1676" w14:textId="6112A56B" w:rsidR="008604AF" w:rsidRDefault="008604AF" w:rsidP="002327B1">
      <w:pPr>
        <w:pStyle w:val="LegalBodyText2"/>
      </w:pPr>
      <w:r>
        <w:t>Tenderers should not engage in</w:t>
      </w:r>
      <w:r w:rsidR="00DF64DC">
        <w:t>,</w:t>
      </w:r>
      <w:r>
        <w:t xml:space="preserve"> procure</w:t>
      </w:r>
      <w:r w:rsidR="00DF64DC">
        <w:t>,</w:t>
      </w:r>
      <w:r>
        <w:t xml:space="preserve"> or encourage others to engage in, any activity that would result in </w:t>
      </w:r>
      <w:r w:rsidR="00DF64DC">
        <w:t>a breach of</w:t>
      </w:r>
      <w:r>
        <w:t xml:space="preserve"> the </w:t>
      </w:r>
      <w:r w:rsidRPr="0093100B">
        <w:rPr>
          <w:i/>
        </w:rPr>
        <w:t>Lobbying Code of Conduct</w:t>
      </w:r>
      <w:r>
        <w:rPr>
          <w:i/>
        </w:rPr>
        <w:t xml:space="preserve"> 2013</w:t>
      </w:r>
      <w:r>
        <w:t xml:space="preserve">, published by the Department of the Prime Minister and Cabinet and available at </w:t>
      </w:r>
      <w:hyperlink r:id="rId36" w:history="1">
        <w:r w:rsidR="0057155D" w:rsidRPr="00F4349D">
          <w:rPr>
            <w:rStyle w:val="Hyperlink"/>
          </w:rPr>
          <w:t>https://www.ag.gov.au/Integrity/lobbyists/Pages/Lobbying-Code-of-Conduct.aspx</w:t>
        </w:r>
      </w:hyperlink>
      <w:r w:rsidR="0057155D">
        <w:t xml:space="preserve"> </w:t>
      </w:r>
      <w:r>
        <w:t xml:space="preserve"> </w:t>
      </w:r>
    </w:p>
    <w:p w14:paraId="4CAC8FB2" w14:textId="2C16ED94" w:rsidR="008604AF" w:rsidRDefault="008604AF" w:rsidP="002327B1">
      <w:pPr>
        <w:pStyle w:val="LegalClauseLevel2"/>
        <w:keepNext w:val="0"/>
        <w:keepLines w:val="0"/>
      </w:pPr>
      <w:bookmarkStart w:id="598" w:name="_Ref468139992"/>
      <w:bookmarkStart w:id="599" w:name="_Toc469316973"/>
      <w:bookmarkStart w:id="600" w:name="_Toc469317143"/>
      <w:bookmarkStart w:id="601" w:name="_Toc498520028"/>
      <w:bookmarkStart w:id="602" w:name="_Toc498520203"/>
      <w:bookmarkStart w:id="603" w:name="_Toc498520265"/>
      <w:r>
        <w:t xml:space="preserve">Prohibition of </w:t>
      </w:r>
      <w:r w:rsidR="00A42C04">
        <w:t>I</w:t>
      </w:r>
      <w:r>
        <w:t xml:space="preserve">llegal </w:t>
      </w:r>
      <w:r w:rsidR="00A42C04">
        <w:t>W</w:t>
      </w:r>
      <w:r>
        <w:t>orkers</w:t>
      </w:r>
      <w:bookmarkEnd w:id="598"/>
      <w:bookmarkEnd w:id="599"/>
      <w:bookmarkEnd w:id="600"/>
      <w:bookmarkEnd w:id="601"/>
      <w:bookmarkEnd w:id="602"/>
      <w:bookmarkEnd w:id="603"/>
    </w:p>
    <w:p w14:paraId="13118FE9" w14:textId="403CC9A8" w:rsidR="008604AF" w:rsidRDefault="008604AF" w:rsidP="002327B1">
      <w:pPr>
        <w:pStyle w:val="LegalBodyText2"/>
      </w:pPr>
      <w:r>
        <w:t xml:space="preserve">Tenderers should note that it is the Department’s policy not to </w:t>
      </w:r>
      <w:r w:rsidR="00A42C04">
        <w:t xml:space="preserve">enter into </w:t>
      </w:r>
      <w:r>
        <w:t>contract</w:t>
      </w:r>
      <w:r w:rsidR="00A42C04">
        <w:t>s, deeds or other ar</w:t>
      </w:r>
      <w:r w:rsidR="004E6711">
        <w:t>r</w:t>
      </w:r>
      <w:r w:rsidR="00A42C04">
        <w:t>angements</w:t>
      </w:r>
      <w:r>
        <w:t xml:space="preserve"> with providers engaging </w:t>
      </w:r>
      <w:r w:rsidR="00A42C04">
        <w:t>I</w:t>
      </w:r>
      <w:r>
        <w:t xml:space="preserve">llegal </w:t>
      </w:r>
      <w:r w:rsidR="00A42C04">
        <w:t>W</w:t>
      </w:r>
      <w:r>
        <w:t xml:space="preserve">orkers and the </w:t>
      </w:r>
      <w:r w:rsidR="00A42C04" w:rsidRPr="00A42C04">
        <w:t xml:space="preserve">Tenderer’s Deed at </w:t>
      </w:r>
      <w:r w:rsidR="00F018EA">
        <w:fldChar w:fldCharType="begin" w:fldLock="1"/>
      </w:r>
      <w:r w:rsidR="00F018EA">
        <w:instrText xml:space="preserve"> REF Att_2 \h </w:instrText>
      </w:r>
      <w:r w:rsidR="00F018EA">
        <w:fldChar w:fldCharType="separate"/>
      </w:r>
      <w:r w:rsidR="006C3C96">
        <w:t>Attachment 2</w:t>
      </w:r>
      <w:r w:rsidR="00F018EA">
        <w:fldChar w:fldCharType="end"/>
      </w:r>
      <w:r w:rsidR="00A42C04" w:rsidRPr="00A42C04">
        <w:t xml:space="preserve"> of </w:t>
      </w:r>
      <w:r w:rsidR="00F018EA">
        <w:fldChar w:fldCharType="begin" w:fldLock="1"/>
      </w:r>
      <w:r w:rsidR="00F018EA">
        <w:instrText xml:space="preserve"> REF Sch_2 \h </w:instrText>
      </w:r>
      <w:r w:rsidR="00F018EA">
        <w:fldChar w:fldCharType="separate"/>
      </w:r>
      <w:r w:rsidR="006C3C96">
        <w:t>Schedule 2</w:t>
      </w:r>
      <w:r w:rsidR="00F018EA">
        <w:fldChar w:fldCharType="end"/>
      </w:r>
      <w:r>
        <w:t xml:space="preserve"> contains a statement from the Tenderer confirming that it will comply with this policy. </w:t>
      </w:r>
    </w:p>
    <w:p w14:paraId="23CA94DE" w14:textId="6EBBE2F1" w:rsidR="008604AF" w:rsidRDefault="008604AF" w:rsidP="002327B1">
      <w:pPr>
        <w:pStyle w:val="LegalClauseLevel2"/>
        <w:keepNext w:val="0"/>
        <w:keepLines w:val="0"/>
      </w:pPr>
      <w:bookmarkStart w:id="604" w:name="_Ref478645554"/>
      <w:bookmarkStart w:id="605" w:name="_Toc498520029"/>
      <w:bookmarkStart w:id="606" w:name="_Toc498520204"/>
      <w:bookmarkStart w:id="607" w:name="_Toc498520266"/>
      <w:r>
        <w:t>Anti-</w:t>
      </w:r>
      <w:r w:rsidR="00A42C04">
        <w:t>t</w:t>
      </w:r>
      <w:r>
        <w:t xml:space="preserve">errorism </w:t>
      </w:r>
      <w:r w:rsidR="00A42C04">
        <w:t>m</w:t>
      </w:r>
      <w:r>
        <w:t>easures</w:t>
      </w:r>
      <w:bookmarkEnd w:id="604"/>
      <w:bookmarkEnd w:id="605"/>
      <w:bookmarkEnd w:id="606"/>
      <w:bookmarkEnd w:id="607"/>
    </w:p>
    <w:p w14:paraId="2DBDDD78" w14:textId="1909A8B9" w:rsidR="008604AF" w:rsidRDefault="008604AF" w:rsidP="002327B1">
      <w:pPr>
        <w:pStyle w:val="LegalClauseLevel3"/>
        <w:numPr>
          <w:ilvl w:val="2"/>
          <w:numId w:val="90"/>
        </w:numPr>
      </w:pPr>
      <w:r>
        <w:t xml:space="preserve">The Tenderer and any nominated subcontractors proposed in the Tender may not at the Closing Time be listed as terrorists under section 15 of the </w:t>
      </w:r>
      <w:r w:rsidRPr="006424FB">
        <w:rPr>
          <w:i/>
        </w:rPr>
        <w:t>Charter of the United Nations</w:t>
      </w:r>
      <w:r w:rsidR="00DF64DC" w:rsidRPr="006424FB">
        <w:rPr>
          <w:i/>
        </w:rPr>
        <w:t xml:space="preserve"> Act</w:t>
      </w:r>
      <w:r w:rsidRPr="006424FB">
        <w:rPr>
          <w:i/>
        </w:rPr>
        <w:t xml:space="preserve"> 1945 </w:t>
      </w:r>
      <w:r>
        <w:t>(</w:t>
      </w:r>
      <w:proofErr w:type="spellStart"/>
      <w:r>
        <w:t>Cth</w:t>
      </w:r>
      <w:proofErr w:type="spellEnd"/>
      <w:r>
        <w:t xml:space="preserve">) maintained by the Department of Foreign Affairs and Trade under the </w:t>
      </w:r>
      <w:r w:rsidRPr="006424FB">
        <w:rPr>
          <w:i/>
        </w:rPr>
        <w:t xml:space="preserve">Charter of the United Nations (Dealing with Assets) Regulations 2008 </w:t>
      </w:r>
      <w:r>
        <w:t>(</w:t>
      </w:r>
      <w:proofErr w:type="spellStart"/>
      <w:r>
        <w:t>Cth</w:t>
      </w:r>
      <w:proofErr w:type="spellEnd"/>
      <w:r>
        <w:t>).</w:t>
      </w:r>
    </w:p>
    <w:p w14:paraId="67E60FBF" w14:textId="3C43C9FC" w:rsidR="008604AF" w:rsidRDefault="008604AF" w:rsidP="002327B1">
      <w:pPr>
        <w:pStyle w:val="LegalClauseLevel3"/>
      </w:pPr>
      <w:r>
        <w:t xml:space="preserve">The Department will not enter into any contractual arrangement with a person or organisation on the list, and Tenderers are required to declare that they and any subcontractors are not listed (see </w:t>
      </w:r>
      <w:r w:rsidR="004E6711" w:rsidRPr="004E6711">
        <w:t xml:space="preserve">the Tenderer’s Deed at </w:t>
      </w:r>
      <w:r w:rsidR="00F018EA">
        <w:fldChar w:fldCharType="begin" w:fldLock="1"/>
      </w:r>
      <w:r w:rsidR="00F018EA">
        <w:instrText xml:space="preserve"> REF Att_2 \h </w:instrText>
      </w:r>
      <w:r w:rsidR="00F018EA">
        <w:fldChar w:fldCharType="separate"/>
      </w:r>
      <w:r w:rsidR="006C3C96">
        <w:t>Attachment 2</w:t>
      </w:r>
      <w:r w:rsidR="00F018EA">
        <w:fldChar w:fldCharType="end"/>
      </w:r>
      <w:r w:rsidR="004E6711" w:rsidRPr="004E6711">
        <w:t xml:space="preserve"> of </w:t>
      </w:r>
      <w:r w:rsidR="00F018EA">
        <w:fldChar w:fldCharType="begin" w:fldLock="1"/>
      </w:r>
      <w:r w:rsidR="00F018EA">
        <w:instrText xml:space="preserve"> REF Sch_2 \h </w:instrText>
      </w:r>
      <w:r w:rsidR="00F018EA">
        <w:fldChar w:fldCharType="separate"/>
      </w:r>
      <w:r w:rsidR="006C3C96">
        <w:t>Schedule 2</w:t>
      </w:r>
      <w:r w:rsidR="00F018EA">
        <w:fldChar w:fldCharType="end"/>
      </w:r>
      <w:r w:rsidRPr="002A43F9">
        <w:t>).</w:t>
      </w:r>
    </w:p>
    <w:p w14:paraId="7FF6F357" w14:textId="77777777" w:rsidR="008604AF" w:rsidRPr="00420E73" w:rsidRDefault="008604AF" w:rsidP="002327B1">
      <w:pPr>
        <w:pStyle w:val="LegalClauseLevel2"/>
        <w:keepNext w:val="0"/>
        <w:keepLines w:val="0"/>
      </w:pPr>
      <w:bookmarkStart w:id="608" w:name="_Toc468243318"/>
      <w:bookmarkStart w:id="609" w:name="_Toc498520030"/>
      <w:bookmarkStart w:id="610" w:name="_Toc498520205"/>
      <w:bookmarkStart w:id="611" w:name="_Toc498520267"/>
      <w:r w:rsidRPr="00420E73">
        <w:t>Compliance with Department’s policies and guidelines</w:t>
      </w:r>
      <w:bookmarkEnd w:id="608"/>
      <w:bookmarkEnd w:id="609"/>
      <w:bookmarkEnd w:id="610"/>
      <w:bookmarkEnd w:id="611"/>
    </w:p>
    <w:p w14:paraId="5229B953" w14:textId="77B574D6" w:rsidR="00F018EA" w:rsidRPr="009D351A" w:rsidRDefault="008604AF" w:rsidP="002327B1">
      <w:pPr>
        <w:pStyle w:val="LegalBodyText2"/>
      </w:pPr>
      <w:r w:rsidRPr="00420E73">
        <w:t xml:space="preserve">Tenderers should note that the Draft </w:t>
      </w:r>
      <w:r w:rsidR="00565659">
        <w:t>Agreement</w:t>
      </w:r>
      <w:r w:rsidRPr="00420E73">
        <w:t xml:space="preserve"> </w:t>
      </w:r>
      <w:r w:rsidR="00AD22A9">
        <w:t xml:space="preserve">will require the Tenderer (where </w:t>
      </w:r>
      <w:r w:rsidR="00AD22A9" w:rsidRPr="009D351A">
        <w:t>successful)</w:t>
      </w:r>
      <w:r w:rsidRPr="009D351A">
        <w:t xml:space="preserve"> to comply with the Department</w:t>
      </w:r>
      <w:r w:rsidR="00AD22A9" w:rsidRPr="009D351A">
        <w:t>’s</w:t>
      </w:r>
      <w:r w:rsidRPr="009D351A">
        <w:t xml:space="preserve"> policies and guidelines</w:t>
      </w:r>
      <w:r w:rsidR="00AD22A9" w:rsidRPr="009D351A">
        <w:t xml:space="preserve"> relevant to delivery of the </w:t>
      </w:r>
      <w:r w:rsidR="005A4C4B" w:rsidRPr="009D351A">
        <w:t>S</w:t>
      </w:r>
      <w:r w:rsidR="005F0997" w:rsidRPr="009D351A">
        <w:t>ervices</w:t>
      </w:r>
      <w:r w:rsidRPr="009D351A">
        <w:t xml:space="preserve"> which the Department </w:t>
      </w:r>
      <w:r w:rsidR="004E6711" w:rsidRPr="009D351A">
        <w:t xml:space="preserve">will </w:t>
      </w:r>
      <w:r w:rsidRPr="009D351A">
        <w:t>notif</w:t>
      </w:r>
      <w:r w:rsidR="004E6711" w:rsidRPr="009D351A">
        <w:t>y</w:t>
      </w:r>
      <w:r w:rsidRPr="009D351A">
        <w:t xml:space="preserve"> to the </w:t>
      </w:r>
      <w:r w:rsidR="004E6711" w:rsidRPr="009D351A">
        <w:t xml:space="preserve">Tenderer </w:t>
      </w:r>
      <w:r w:rsidRPr="009D351A">
        <w:t>from time to time. This includes policies and guidelines which come into effect after the commencement of any result</w:t>
      </w:r>
      <w:r w:rsidR="00AD22A9" w:rsidRPr="009D351A">
        <w:t>ant</w:t>
      </w:r>
      <w:r w:rsidRPr="009D351A">
        <w:t xml:space="preserve"> </w:t>
      </w:r>
      <w:r w:rsidR="002B1A5C" w:rsidRPr="009D351A">
        <w:t>Agreement</w:t>
      </w:r>
      <w:r w:rsidR="00F018EA" w:rsidRPr="009D351A">
        <w:t>.</w:t>
      </w:r>
      <w:bookmarkStart w:id="612" w:name="_Toc296104920"/>
      <w:bookmarkStart w:id="613" w:name="_AGSRef19063341"/>
      <w:bookmarkStart w:id="614" w:name="_AGSRef72189509"/>
      <w:bookmarkStart w:id="615" w:name="_AGSRef47997826"/>
      <w:bookmarkStart w:id="616" w:name="_Ref326844990"/>
      <w:bookmarkStart w:id="617" w:name="_Ref499117196"/>
      <w:bookmarkEnd w:id="591"/>
      <w:bookmarkEnd w:id="592"/>
      <w:bookmarkEnd w:id="593"/>
      <w:bookmarkEnd w:id="594"/>
    </w:p>
    <w:p w14:paraId="10EC6ED4" w14:textId="77777777" w:rsidR="00AC50ED" w:rsidRPr="009D351A" w:rsidRDefault="00AC50ED" w:rsidP="002327B1">
      <w:pPr>
        <w:pStyle w:val="LegalClauseLevel2"/>
        <w:keepNext w:val="0"/>
        <w:keepLines w:val="0"/>
      </w:pPr>
      <w:r w:rsidRPr="009D351A">
        <w:t>Protective Security Policy Framework</w:t>
      </w:r>
    </w:p>
    <w:p w14:paraId="59648259" w14:textId="7511347B" w:rsidR="00AC50ED" w:rsidRPr="009D351A" w:rsidRDefault="00AC50ED" w:rsidP="002327B1">
      <w:pPr>
        <w:pStyle w:val="LegalBodyText2"/>
      </w:pPr>
      <w:r w:rsidRPr="009D351A">
        <w:t>Tenderers, under any resultant contracts, will be required to comply with applicable policies and obligations relating to security to the extent relevant or notified by the Department. Tenderers should familiarise themselves with the Protective Security Policy Framework (available at</w:t>
      </w:r>
      <w:r w:rsidR="000D26FC" w:rsidRPr="009D351A">
        <w:t xml:space="preserve"> </w:t>
      </w:r>
      <w:hyperlink r:id="rId37" w:history="1">
        <w:r w:rsidR="000D26FC" w:rsidRPr="009D351A">
          <w:rPr>
            <w:rStyle w:val="Hyperlink"/>
          </w:rPr>
          <w:t>https://www.protectivesecurity.gov.au/</w:t>
        </w:r>
      </w:hyperlink>
      <w:r w:rsidRPr="009D351A">
        <w:t>)</w:t>
      </w:r>
      <w:r w:rsidR="00D75A68" w:rsidRPr="009D351A">
        <w:t>.</w:t>
      </w:r>
      <w:r w:rsidRPr="009D351A">
        <w:t xml:space="preserve"> </w:t>
      </w:r>
    </w:p>
    <w:p w14:paraId="05D18563" w14:textId="77777777" w:rsidR="00A83AF0" w:rsidRPr="009D351A" w:rsidRDefault="00A83AF0" w:rsidP="002327B1">
      <w:pPr>
        <w:pStyle w:val="LegalClauseLevel2"/>
        <w:keepNext w:val="0"/>
        <w:keepLines w:val="0"/>
      </w:pPr>
      <w:r w:rsidRPr="009D351A">
        <w:t xml:space="preserve">Modern Slavery Reporting Requirement </w:t>
      </w:r>
    </w:p>
    <w:p w14:paraId="51F6E54E" w14:textId="77777777" w:rsidR="00A83AF0" w:rsidRPr="009D351A" w:rsidRDefault="00A83AF0" w:rsidP="002327B1">
      <w:pPr>
        <w:pStyle w:val="LegalBodyText2"/>
      </w:pPr>
      <w:r w:rsidRPr="009D351A">
        <w:t xml:space="preserve">Tenderers should note that any resulting Contract will require the successful Tenderer to provide all assistance reasonably requested by the Department to comply with its obligations under the </w:t>
      </w:r>
      <w:r w:rsidRPr="009D351A">
        <w:rPr>
          <w:i/>
          <w:iCs/>
        </w:rPr>
        <w:t>Modern Slavery Act 2018</w:t>
      </w:r>
      <w:r w:rsidRPr="009D351A">
        <w:t xml:space="preserve"> (</w:t>
      </w:r>
      <w:proofErr w:type="spellStart"/>
      <w:r w:rsidRPr="009D351A">
        <w:t>Cth</w:t>
      </w:r>
      <w:proofErr w:type="spellEnd"/>
      <w:r w:rsidRPr="009D351A">
        <w:t>) (Modern Slavery Act).</w:t>
      </w:r>
    </w:p>
    <w:p w14:paraId="07C7BFF9" w14:textId="77777777" w:rsidR="00A83AF0" w:rsidRPr="009D351A" w:rsidRDefault="00A83AF0" w:rsidP="002327B1">
      <w:pPr>
        <w:pStyle w:val="LegalBodyText2"/>
      </w:pPr>
      <w:r w:rsidRPr="009D351A">
        <w:t xml:space="preserve">If the Tenderer is a ‘reporting entity’ for the purpose of the Modern Slavery Act, the Tenderer must comply with the requirement to provide modern slavery statements to the relevant Minister under the Modern Slavery Act. </w:t>
      </w:r>
    </w:p>
    <w:p w14:paraId="151C76BF" w14:textId="77777777" w:rsidR="00A83AF0" w:rsidRPr="009D351A" w:rsidRDefault="00A83AF0" w:rsidP="002327B1">
      <w:pPr>
        <w:pStyle w:val="LegalBodyText2"/>
      </w:pPr>
      <w:r w:rsidRPr="009D351A">
        <w:t>If the Tenderer is a non-reporting entity which volunteers to comply with the reporting requirements (by giving written notice to the relevant Minister before the end of the reporting period as required by section 6 of the Modern Slavery Act), the Tenderer must provide voluntary statements to the relevant Minister in accordance with the Modern Slavery Act.</w:t>
      </w:r>
    </w:p>
    <w:p w14:paraId="00043536" w14:textId="77777777" w:rsidR="00A83AF0" w:rsidRPr="009D351A" w:rsidRDefault="00A83AF0" w:rsidP="002327B1">
      <w:pPr>
        <w:pStyle w:val="LegalBodyText2"/>
      </w:pPr>
      <w:r w:rsidRPr="009D351A">
        <w:t xml:space="preserve">Tenderers must indicate as part of the Tenderer’s response at </w:t>
      </w:r>
      <w:r w:rsidRPr="009D351A">
        <w:fldChar w:fldCharType="begin" w:fldLock="1"/>
      </w:r>
      <w:r w:rsidRPr="009D351A">
        <w:instrText xml:space="preserve"> REF Att_8 \h </w:instrText>
      </w:r>
      <w:r w:rsidRPr="009D351A">
        <w:fldChar w:fldCharType="separate"/>
      </w:r>
      <w:r w:rsidRPr="009D351A">
        <w:t>Attachment 10</w:t>
      </w:r>
      <w:r w:rsidRPr="009D351A">
        <w:fldChar w:fldCharType="end"/>
      </w:r>
      <w:r w:rsidRPr="009D351A">
        <w:t xml:space="preserve">, whether or not the organisation is a ‘reporting entity’ under the Modern Slavery Act and, if applicable, provide evidence of its compliance with the reporting requirements as part of the Tender, or prior to entering into any resulting Contract, or on the first due date of a modern slavery statement. </w:t>
      </w:r>
    </w:p>
    <w:p w14:paraId="30173824" w14:textId="77777777" w:rsidR="00A83AF0" w:rsidRDefault="00A83AF0" w:rsidP="000C0388">
      <w:pPr>
        <w:pStyle w:val="LegalBodyText2"/>
        <w:keepNext/>
        <w:keepLines/>
      </w:pPr>
    </w:p>
    <w:p w14:paraId="5D06A212" w14:textId="1EB3B833" w:rsidR="0088799B" w:rsidRDefault="0088799B" w:rsidP="000C0388">
      <w:pPr>
        <w:pStyle w:val="LegalBodyText2"/>
        <w:keepNext/>
        <w:keepLines/>
      </w:pPr>
    </w:p>
    <w:p w14:paraId="613E666C" w14:textId="77B5E72F" w:rsidR="0088799B" w:rsidRPr="0088799B" w:rsidRDefault="0088799B" w:rsidP="0088799B">
      <w:pPr>
        <w:spacing w:after="0" w:line="240" w:lineRule="auto"/>
        <w:rPr>
          <w:rFonts w:ascii="Arial" w:eastAsia="Calibri" w:hAnsi="Arial" w:cs="Arial"/>
          <w:lang w:eastAsia="en-US" w:bidi="ar-SA"/>
        </w:rPr>
      </w:pPr>
      <w:r>
        <w:br w:type="page"/>
      </w:r>
    </w:p>
    <w:p w14:paraId="774CAAE2" w14:textId="16F5BE8B" w:rsidR="004532DB" w:rsidRDefault="00430AD7" w:rsidP="00430AD7">
      <w:pPr>
        <w:pStyle w:val="LegalHeading3"/>
      </w:pPr>
      <w:bookmarkStart w:id="618" w:name="Sch_1"/>
      <w:bookmarkStart w:id="619" w:name="_Toc515536016"/>
      <w:bookmarkStart w:id="620" w:name="_Toc5636545"/>
      <w:bookmarkStart w:id="621" w:name="_Toc69734210"/>
      <w:bookmarkStart w:id="622" w:name="_Hlk68642225"/>
      <w:bookmarkEnd w:id="612"/>
      <w:bookmarkEnd w:id="613"/>
      <w:bookmarkEnd w:id="614"/>
      <w:bookmarkEnd w:id="615"/>
      <w:bookmarkEnd w:id="616"/>
      <w:bookmarkEnd w:id="617"/>
      <w:bookmarkEnd w:id="46"/>
      <w:r>
        <w:t>Schedule 1</w:t>
      </w:r>
      <w:bookmarkEnd w:id="618"/>
      <w:r w:rsidR="00F4724C" w:rsidRPr="005D0E44">
        <w:t xml:space="preserve"> </w:t>
      </w:r>
      <w:bookmarkStart w:id="623" w:name="_Ref135818526"/>
      <w:bookmarkStart w:id="624" w:name="_Ref135818706"/>
      <w:bookmarkStart w:id="625" w:name="_Ref135819763"/>
      <w:r w:rsidR="00F4724C" w:rsidRPr="005D0E44">
        <w:t xml:space="preserve">– </w:t>
      </w:r>
      <w:bookmarkEnd w:id="623"/>
      <w:bookmarkEnd w:id="624"/>
      <w:bookmarkEnd w:id="625"/>
      <w:r w:rsidR="00FB1DAF">
        <w:t>Statement of Requirement</w:t>
      </w:r>
      <w:bookmarkEnd w:id="619"/>
      <w:bookmarkEnd w:id="620"/>
      <w:bookmarkEnd w:id="621"/>
    </w:p>
    <w:p w14:paraId="774CAAF9" w14:textId="3DA3C7A6" w:rsidR="002234E4" w:rsidRDefault="002234E4" w:rsidP="00627DB9">
      <w:pPr>
        <w:pStyle w:val="LegalScheduleLevel1"/>
      </w:pPr>
      <w:bookmarkStart w:id="626" w:name="_Ref502916423"/>
      <w:bookmarkEnd w:id="622"/>
      <w:r>
        <w:t>Essential Requirements</w:t>
      </w:r>
      <w:bookmarkEnd w:id="626"/>
    </w:p>
    <w:p w14:paraId="55540100" w14:textId="77777777" w:rsidR="00CD32B2" w:rsidRDefault="00CD32B2" w:rsidP="00CD5E1B">
      <w:pPr>
        <w:pStyle w:val="LegalScheduleLevel3"/>
        <w:numPr>
          <w:ilvl w:val="2"/>
          <w:numId w:val="18"/>
        </w:numPr>
      </w:pPr>
      <w:r>
        <w:t>Nil.</w:t>
      </w:r>
    </w:p>
    <w:p w14:paraId="39979980" w14:textId="5FA236B0" w:rsidR="00FD526F" w:rsidRPr="004C46F9" w:rsidRDefault="002234E4" w:rsidP="00430AD7">
      <w:pPr>
        <w:pStyle w:val="LegalScheduleLevel1"/>
      </w:pPr>
      <w:r>
        <w:t>Requirements</w:t>
      </w:r>
    </w:p>
    <w:p w14:paraId="512F8B42" w14:textId="3F61C80C" w:rsidR="008E63C2" w:rsidRPr="00745576" w:rsidRDefault="008E63C2" w:rsidP="004C46F9">
      <w:pPr>
        <w:pStyle w:val="LegalScheduleLevel2"/>
      </w:pPr>
      <w:bookmarkStart w:id="627" w:name="_Hlk67313682"/>
      <w:r w:rsidRPr="00745576">
        <w:t>Background</w:t>
      </w:r>
    </w:p>
    <w:p w14:paraId="55550DE0" w14:textId="3ACC0470" w:rsidR="00C276A8" w:rsidRPr="00745576" w:rsidRDefault="00C276A8" w:rsidP="00B84515">
      <w:pPr>
        <w:pStyle w:val="ListParagraph"/>
        <w:numPr>
          <w:ilvl w:val="0"/>
          <w:numId w:val="96"/>
        </w:numPr>
        <w:spacing w:after="240" w:line="276" w:lineRule="auto"/>
        <w:contextualSpacing w:val="0"/>
        <w:rPr>
          <w:rFonts w:ascii="Arial" w:hAnsi="Arial" w:cs="Arial"/>
          <w:lang w:eastAsia="en-AU"/>
        </w:rPr>
      </w:pPr>
      <w:r w:rsidRPr="00745576">
        <w:rPr>
          <w:rFonts w:ascii="Arial" w:hAnsi="Arial" w:cs="Arial"/>
          <w:lang w:eastAsia="en-AU"/>
        </w:rPr>
        <w:t>The devastating bushfires that burnt more than 7.7 million hectares across southern and eastern Australia in 2019-20 severely impacted native wildlife and habitat. This created an urgent need for hundreds of species and ecological communities (ECs) to be assessed against</w:t>
      </w:r>
      <w:r w:rsidR="002B2670" w:rsidRPr="00745576">
        <w:rPr>
          <w:rFonts w:ascii="Arial" w:hAnsi="Arial" w:cs="Arial"/>
          <w:i/>
          <w:lang w:eastAsia="en-AU"/>
        </w:rPr>
        <w:t xml:space="preserve"> Environment Protection and Biodiversity Conservation Act 1999</w:t>
      </w:r>
      <w:r w:rsidR="002B2670" w:rsidRPr="00745576">
        <w:rPr>
          <w:rFonts w:ascii="Arial" w:hAnsi="Arial" w:cs="Arial"/>
          <w:lang w:eastAsia="en-AU"/>
        </w:rPr>
        <w:t xml:space="preserve"> (EPBC Act)</w:t>
      </w:r>
      <w:r w:rsidR="00DB3450" w:rsidRPr="00745576">
        <w:rPr>
          <w:rFonts w:ascii="Arial" w:hAnsi="Arial" w:cs="Arial"/>
          <w:lang w:eastAsia="en-AU"/>
        </w:rPr>
        <w:t xml:space="preserve"> </w:t>
      </w:r>
      <w:r w:rsidRPr="00745576">
        <w:rPr>
          <w:rFonts w:ascii="Arial" w:hAnsi="Arial" w:cs="Arial"/>
          <w:lang w:eastAsia="en-AU"/>
        </w:rPr>
        <w:t>criteria for threatened listing</w:t>
      </w:r>
      <w:r w:rsidR="00D763C4" w:rsidRPr="00745576">
        <w:rPr>
          <w:rFonts w:ascii="Arial" w:hAnsi="Arial" w:cs="Arial"/>
          <w:lang w:eastAsia="en-AU"/>
        </w:rPr>
        <w:t xml:space="preserve"> status</w:t>
      </w:r>
      <w:r w:rsidRPr="00745576">
        <w:rPr>
          <w:rFonts w:ascii="Arial" w:hAnsi="Arial" w:cs="Arial"/>
          <w:lang w:eastAsia="en-AU"/>
        </w:rPr>
        <w:t>, so that:</w:t>
      </w:r>
    </w:p>
    <w:p w14:paraId="3B023D8A" w14:textId="77777777" w:rsidR="00C276A8" w:rsidRPr="00745576" w:rsidRDefault="00C276A8" w:rsidP="00EE3564">
      <w:pPr>
        <w:pStyle w:val="ListParagraph"/>
        <w:spacing w:after="240" w:line="276" w:lineRule="auto"/>
        <w:ind w:left="1360" w:hanging="280"/>
        <w:contextualSpacing w:val="0"/>
        <w:rPr>
          <w:rFonts w:ascii="Arial" w:hAnsi="Arial" w:cs="Arial"/>
          <w:lang w:eastAsia="en-AU"/>
        </w:rPr>
      </w:pPr>
      <w:r w:rsidRPr="00745576">
        <w:rPr>
          <w:rFonts w:ascii="Arial" w:hAnsi="Arial" w:cs="Arial"/>
          <w:lang w:eastAsia="en-AU"/>
        </w:rPr>
        <w:t>•</w:t>
      </w:r>
      <w:r w:rsidRPr="00745576">
        <w:rPr>
          <w:rFonts w:ascii="Arial" w:hAnsi="Arial" w:cs="Arial"/>
          <w:lang w:eastAsia="en-AU"/>
        </w:rPr>
        <w:tab/>
        <w:t>The recovery and future resilience of fire affected species and ecological communities is supported by statutory protection commensurate with their post-fire status, and</w:t>
      </w:r>
    </w:p>
    <w:p w14:paraId="5FFFB7F0" w14:textId="0162DA79" w:rsidR="00C276A8" w:rsidRPr="00745576" w:rsidRDefault="00C276A8" w:rsidP="00EE3564">
      <w:pPr>
        <w:pStyle w:val="ListParagraph"/>
        <w:spacing w:after="240" w:line="276" w:lineRule="auto"/>
        <w:ind w:left="1360" w:hanging="280"/>
        <w:contextualSpacing w:val="0"/>
        <w:rPr>
          <w:rFonts w:ascii="Arial" w:hAnsi="Arial" w:cs="Arial"/>
          <w:lang w:eastAsia="en-AU"/>
        </w:rPr>
      </w:pPr>
      <w:r w:rsidRPr="00745576">
        <w:rPr>
          <w:rFonts w:ascii="Arial" w:hAnsi="Arial" w:cs="Arial"/>
          <w:lang w:eastAsia="en-AU"/>
        </w:rPr>
        <w:t>•</w:t>
      </w:r>
      <w:r w:rsidRPr="00745576">
        <w:rPr>
          <w:rFonts w:ascii="Arial" w:hAnsi="Arial" w:cs="Arial"/>
          <w:lang w:eastAsia="en-AU"/>
        </w:rPr>
        <w:tab/>
        <w:t>EPBC Act lists are as current and accurate as possible, helping with environmental resilience and preparedness for future fire events.</w:t>
      </w:r>
    </w:p>
    <w:p w14:paraId="44B60D2A" w14:textId="509F743D" w:rsidR="00474C17" w:rsidRPr="00745576" w:rsidRDefault="002B2670" w:rsidP="00B84515">
      <w:pPr>
        <w:pStyle w:val="ListParagraph"/>
        <w:numPr>
          <w:ilvl w:val="0"/>
          <w:numId w:val="96"/>
        </w:numPr>
        <w:spacing w:after="240" w:line="276" w:lineRule="auto"/>
        <w:ind w:left="1077" w:hanging="357"/>
        <w:contextualSpacing w:val="0"/>
        <w:rPr>
          <w:rFonts w:ascii="Arial" w:hAnsi="Arial" w:cs="Arial"/>
          <w:lang w:eastAsia="en-AU"/>
        </w:rPr>
      </w:pPr>
      <w:r w:rsidRPr="00745576">
        <w:rPr>
          <w:rFonts w:ascii="Arial" w:hAnsi="Arial" w:cs="Arial"/>
          <w:lang w:eastAsia="en-AU"/>
        </w:rPr>
        <w:t>As part of the Australian Government’s bushfire response the Department is accelerating the speed and number of listing assessments by engaging the services of appropriate experts to deliver several Species Expert Assessment Plans (SEAPs) for both fire-aff</w:t>
      </w:r>
      <w:r w:rsidR="008F23FF" w:rsidRPr="00745576">
        <w:rPr>
          <w:rFonts w:ascii="Arial" w:hAnsi="Arial" w:cs="Arial"/>
          <w:lang w:eastAsia="en-AU"/>
        </w:rPr>
        <w:t>2</w:t>
      </w:r>
      <w:r w:rsidRPr="00745576">
        <w:rPr>
          <w:rFonts w:ascii="Arial" w:hAnsi="Arial" w:cs="Arial"/>
          <w:lang w:eastAsia="en-AU"/>
        </w:rPr>
        <w:t>ected and non-fire-affected species and ECs by 30 June 2022.</w:t>
      </w:r>
    </w:p>
    <w:p w14:paraId="033BA903" w14:textId="51541636" w:rsidR="00852173" w:rsidRPr="00745576" w:rsidRDefault="002B2670" w:rsidP="00B84515">
      <w:pPr>
        <w:pStyle w:val="ListParagraph"/>
        <w:numPr>
          <w:ilvl w:val="0"/>
          <w:numId w:val="96"/>
        </w:numPr>
        <w:spacing w:after="240"/>
        <w:contextualSpacing w:val="0"/>
        <w:rPr>
          <w:rFonts w:ascii="Arial" w:hAnsi="Arial" w:cs="Arial"/>
          <w:lang w:eastAsia="en-AU"/>
        </w:rPr>
      </w:pPr>
      <w:r w:rsidRPr="00745576">
        <w:rPr>
          <w:rFonts w:ascii="Arial" w:hAnsi="Arial" w:cs="Arial"/>
          <w:lang w:eastAsia="en-AU"/>
        </w:rPr>
        <w:t>The S</w:t>
      </w:r>
      <w:r w:rsidR="003E4DCF" w:rsidRPr="00745576">
        <w:rPr>
          <w:rFonts w:ascii="Arial" w:hAnsi="Arial" w:cs="Arial"/>
          <w:lang w:eastAsia="en-AU"/>
        </w:rPr>
        <w:t>EAPs</w:t>
      </w:r>
      <w:r w:rsidRPr="00745576">
        <w:rPr>
          <w:rFonts w:ascii="Arial" w:hAnsi="Arial" w:cs="Arial"/>
          <w:lang w:eastAsia="en-AU"/>
        </w:rPr>
        <w:t xml:space="preserve"> build on</w:t>
      </w:r>
      <w:r w:rsidR="003E4DCF" w:rsidRPr="00745576">
        <w:rPr>
          <w:rFonts w:ascii="Arial" w:hAnsi="Arial" w:cs="Arial"/>
          <w:lang w:eastAsia="en-AU"/>
        </w:rPr>
        <w:t xml:space="preserve"> the </w:t>
      </w:r>
      <w:r w:rsidRPr="00745576">
        <w:rPr>
          <w:rFonts w:ascii="Arial" w:hAnsi="Arial" w:cs="Arial"/>
          <w:lang w:eastAsia="en-AU"/>
        </w:rPr>
        <w:t>work</w:t>
      </w:r>
      <w:r w:rsidR="003E4DCF" w:rsidRPr="00745576">
        <w:rPr>
          <w:rFonts w:ascii="Arial" w:hAnsi="Arial" w:cs="Arial"/>
          <w:lang w:eastAsia="en-AU"/>
        </w:rPr>
        <w:t xml:space="preserve"> of the</w:t>
      </w:r>
      <w:r w:rsidR="00965FFE" w:rsidRPr="00745576">
        <w:rPr>
          <w:rFonts w:ascii="Arial" w:hAnsi="Arial" w:cs="Arial"/>
          <w:lang w:eastAsia="en-AU"/>
        </w:rPr>
        <w:t xml:space="preserve"> Threatened Species Scientific Committ</w:t>
      </w:r>
      <w:r w:rsidR="002C0342" w:rsidRPr="00745576">
        <w:rPr>
          <w:rFonts w:ascii="Arial" w:hAnsi="Arial" w:cs="Arial"/>
          <w:lang w:eastAsia="en-AU"/>
        </w:rPr>
        <w:t>ee (TSSC</w:t>
      </w:r>
      <w:r w:rsidR="00965FFE" w:rsidRPr="00745576">
        <w:rPr>
          <w:rFonts w:ascii="Arial" w:hAnsi="Arial" w:cs="Arial"/>
          <w:lang w:eastAsia="en-AU"/>
        </w:rPr>
        <w:t>)</w:t>
      </w:r>
      <w:r w:rsidR="003E4DCF" w:rsidRPr="00745576">
        <w:rPr>
          <w:rFonts w:ascii="Arial" w:hAnsi="Arial" w:cs="Arial"/>
          <w:lang w:eastAsia="en-AU"/>
        </w:rPr>
        <w:t xml:space="preserve"> and the Bushfire Expert Panel</w:t>
      </w:r>
      <w:r w:rsidRPr="00745576">
        <w:rPr>
          <w:rFonts w:ascii="Arial" w:hAnsi="Arial" w:cs="Arial"/>
          <w:lang w:eastAsia="en-AU"/>
        </w:rPr>
        <w:t xml:space="preserve"> to accelerate listing assessments.</w:t>
      </w:r>
      <w:r w:rsidR="00A40EEA" w:rsidRPr="00745576">
        <w:rPr>
          <w:rFonts w:ascii="Arial" w:hAnsi="Arial" w:cs="Arial"/>
          <w:lang w:eastAsia="en-AU"/>
        </w:rPr>
        <w:t xml:space="preserve"> </w:t>
      </w:r>
    </w:p>
    <w:p w14:paraId="2A50A111" w14:textId="5B55248C" w:rsidR="0066615B" w:rsidRPr="00745576" w:rsidRDefault="00A40EEA" w:rsidP="00B84515">
      <w:pPr>
        <w:pStyle w:val="ListParagraph"/>
        <w:numPr>
          <w:ilvl w:val="0"/>
          <w:numId w:val="96"/>
        </w:numPr>
        <w:spacing w:after="240"/>
        <w:contextualSpacing w:val="0"/>
        <w:rPr>
          <w:rFonts w:ascii="Arial" w:hAnsi="Arial" w:cs="Arial"/>
          <w:lang w:eastAsia="en-AU"/>
        </w:rPr>
      </w:pPr>
      <w:r w:rsidRPr="00745576">
        <w:rPr>
          <w:rFonts w:ascii="Arial" w:hAnsi="Arial" w:cs="Arial"/>
          <w:lang w:eastAsia="en-AU"/>
        </w:rPr>
        <w:t xml:space="preserve">Eight SEAP </w:t>
      </w:r>
      <w:r w:rsidR="006F1C5C" w:rsidRPr="00745576">
        <w:rPr>
          <w:rFonts w:ascii="Arial" w:hAnsi="Arial" w:cs="Arial"/>
          <w:lang w:eastAsia="en-AU"/>
        </w:rPr>
        <w:t>group</w:t>
      </w:r>
      <w:r w:rsidRPr="00745576">
        <w:rPr>
          <w:rFonts w:ascii="Arial" w:hAnsi="Arial" w:cs="Arial"/>
          <w:lang w:eastAsia="en-AU"/>
        </w:rPr>
        <w:t>s will proceed for species</w:t>
      </w:r>
      <w:r w:rsidR="00C12565" w:rsidRPr="00745576">
        <w:rPr>
          <w:rFonts w:ascii="Arial" w:hAnsi="Arial" w:cs="Arial"/>
          <w:lang w:eastAsia="en-AU"/>
        </w:rPr>
        <w:t>, and one for ECs</w:t>
      </w:r>
      <w:r w:rsidRPr="00745576">
        <w:rPr>
          <w:rFonts w:ascii="Arial" w:hAnsi="Arial" w:cs="Arial"/>
          <w:lang w:eastAsia="en-AU"/>
        </w:rPr>
        <w:t xml:space="preserve"> (see </w:t>
      </w:r>
      <w:r w:rsidR="009376F8" w:rsidRPr="00745576">
        <w:rPr>
          <w:rFonts w:ascii="Arial" w:hAnsi="Arial" w:cs="Arial"/>
          <w:lang w:eastAsia="en-AU"/>
        </w:rPr>
        <w:t xml:space="preserve">paragraph </w:t>
      </w:r>
      <w:r w:rsidRPr="00745576">
        <w:rPr>
          <w:rFonts w:ascii="Arial" w:hAnsi="Arial" w:cs="Arial"/>
          <w:lang w:eastAsia="en-AU"/>
        </w:rPr>
        <w:t>2.</w:t>
      </w:r>
      <w:r w:rsidR="00E07727" w:rsidRPr="00745576">
        <w:rPr>
          <w:rFonts w:ascii="Arial" w:hAnsi="Arial" w:cs="Arial"/>
          <w:lang w:eastAsia="en-AU"/>
        </w:rPr>
        <w:t>2</w:t>
      </w:r>
      <w:r w:rsidR="006F1C5C" w:rsidRPr="00745576">
        <w:rPr>
          <w:rFonts w:ascii="Arial" w:hAnsi="Arial" w:cs="Arial"/>
          <w:lang w:eastAsia="en-AU"/>
        </w:rPr>
        <w:t>h</w:t>
      </w:r>
      <w:r w:rsidRPr="00745576">
        <w:rPr>
          <w:rFonts w:ascii="Arial" w:hAnsi="Arial" w:cs="Arial"/>
          <w:lang w:eastAsia="en-AU"/>
        </w:rPr>
        <w:t>(ii)</w:t>
      </w:r>
      <w:r w:rsidR="009376F8" w:rsidRPr="00745576">
        <w:rPr>
          <w:rFonts w:ascii="Arial" w:hAnsi="Arial" w:cs="Arial"/>
          <w:lang w:eastAsia="en-AU"/>
        </w:rPr>
        <w:t xml:space="preserve"> of this Schedule 1</w:t>
      </w:r>
      <w:r w:rsidRPr="00745576">
        <w:rPr>
          <w:rFonts w:ascii="Arial" w:hAnsi="Arial" w:cs="Arial"/>
          <w:lang w:eastAsia="en-AU"/>
        </w:rPr>
        <w:t>).</w:t>
      </w:r>
    </w:p>
    <w:p w14:paraId="74521142" w14:textId="6C2B38D1" w:rsidR="00FD526F" w:rsidRPr="00745576" w:rsidRDefault="004C46F9" w:rsidP="004C46F9">
      <w:pPr>
        <w:pStyle w:val="LegalScheduleLevel2"/>
      </w:pPr>
      <w:r w:rsidRPr="00745576">
        <w:t>Overview</w:t>
      </w:r>
    </w:p>
    <w:p w14:paraId="69C9CB1B" w14:textId="34B9F212" w:rsidR="004C46F9" w:rsidRPr="00745576" w:rsidRDefault="00CD1318" w:rsidP="00B84515">
      <w:pPr>
        <w:pStyle w:val="ListParagraph"/>
        <w:numPr>
          <w:ilvl w:val="0"/>
          <w:numId w:val="98"/>
        </w:numPr>
        <w:spacing w:after="240" w:line="276" w:lineRule="auto"/>
        <w:contextualSpacing w:val="0"/>
        <w:rPr>
          <w:rFonts w:ascii="Arial" w:hAnsi="Arial" w:cs="Arial"/>
        </w:rPr>
      </w:pPr>
      <w:r w:rsidRPr="00745576">
        <w:rPr>
          <w:rFonts w:ascii="Arial" w:hAnsi="Arial" w:cs="Arial"/>
        </w:rPr>
        <w:t>Through this RFT, t</w:t>
      </w:r>
      <w:r w:rsidR="004C46F9" w:rsidRPr="00745576">
        <w:rPr>
          <w:rFonts w:ascii="Arial" w:hAnsi="Arial" w:cs="Arial"/>
        </w:rPr>
        <w:t>he</w:t>
      </w:r>
      <w:r w:rsidR="004C46F9" w:rsidRPr="00745576">
        <w:rPr>
          <w:rFonts w:ascii="Arial" w:hAnsi="Arial" w:cs="Arial"/>
          <w:lang w:eastAsia="en-AU"/>
        </w:rPr>
        <w:t xml:space="preserve"> </w:t>
      </w:r>
      <w:r w:rsidR="004C46F9" w:rsidRPr="00745576">
        <w:rPr>
          <w:rFonts w:ascii="Arial" w:hAnsi="Arial" w:cs="Arial"/>
        </w:rPr>
        <w:t>Department</w:t>
      </w:r>
      <w:r w:rsidR="004C46F9" w:rsidRPr="00745576">
        <w:rPr>
          <w:rFonts w:ascii="Arial" w:hAnsi="Arial" w:cs="Arial"/>
          <w:lang w:eastAsia="en-AU"/>
        </w:rPr>
        <w:t xml:space="preserve"> </w:t>
      </w:r>
      <w:r w:rsidRPr="00745576">
        <w:rPr>
          <w:rFonts w:ascii="Arial" w:hAnsi="Arial" w:cs="Arial"/>
          <w:lang w:eastAsia="en-AU"/>
        </w:rPr>
        <w:t xml:space="preserve">is seeking Service Provider(s) </w:t>
      </w:r>
      <w:r w:rsidR="004C46F9" w:rsidRPr="00745576">
        <w:rPr>
          <w:rFonts w:ascii="Arial" w:hAnsi="Arial" w:cs="Arial"/>
          <w:lang w:eastAsia="en-AU"/>
        </w:rPr>
        <w:t xml:space="preserve">for the provision of </w:t>
      </w:r>
      <w:r w:rsidR="00A00C67" w:rsidRPr="00745576">
        <w:rPr>
          <w:rFonts w:ascii="Arial" w:hAnsi="Arial" w:cs="Arial"/>
          <w:lang w:eastAsia="en-AU"/>
        </w:rPr>
        <w:t>SEAP</w:t>
      </w:r>
      <w:r w:rsidR="00CF0907" w:rsidRPr="00745576">
        <w:rPr>
          <w:rFonts w:ascii="Arial" w:hAnsi="Arial" w:cs="Arial"/>
          <w:lang w:eastAsia="en-AU"/>
        </w:rPr>
        <w:t xml:space="preserve"> Project</w:t>
      </w:r>
      <w:r w:rsidR="00A00C67" w:rsidRPr="00745576">
        <w:rPr>
          <w:rFonts w:ascii="Arial" w:hAnsi="Arial" w:cs="Arial"/>
          <w:lang w:eastAsia="en-AU"/>
        </w:rPr>
        <w:t xml:space="preserve"> </w:t>
      </w:r>
      <w:r w:rsidR="004C46F9" w:rsidRPr="00745576">
        <w:rPr>
          <w:rFonts w:ascii="Arial" w:hAnsi="Arial" w:cs="Arial"/>
          <w:lang w:eastAsia="en-AU"/>
        </w:rPr>
        <w:t>services.</w:t>
      </w:r>
    </w:p>
    <w:p w14:paraId="2256EAFA" w14:textId="0C855C4F" w:rsidR="00852173" w:rsidRPr="00745576" w:rsidRDefault="00852173" w:rsidP="00B84515">
      <w:pPr>
        <w:pStyle w:val="ListParagraph"/>
        <w:numPr>
          <w:ilvl w:val="0"/>
          <w:numId w:val="98"/>
        </w:numPr>
        <w:spacing w:after="240" w:line="276" w:lineRule="auto"/>
        <w:contextualSpacing w:val="0"/>
        <w:rPr>
          <w:rFonts w:ascii="Arial" w:hAnsi="Arial" w:cs="Arial"/>
          <w:lang w:eastAsia="en-AU"/>
        </w:rPr>
      </w:pPr>
      <w:r w:rsidRPr="00745576">
        <w:rPr>
          <w:rFonts w:ascii="Arial" w:hAnsi="Arial" w:cs="Arial"/>
          <w:lang w:eastAsia="en-AU"/>
        </w:rPr>
        <w:t xml:space="preserve">In delivering SEAPs </w:t>
      </w:r>
      <w:r w:rsidR="00CA6886" w:rsidRPr="00745576">
        <w:rPr>
          <w:rFonts w:ascii="Arial" w:hAnsi="Arial" w:cs="Arial"/>
          <w:lang w:eastAsia="en-AU"/>
        </w:rPr>
        <w:t xml:space="preserve">Service Provider(s) </w:t>
      </w:r>
      <w:r w:rsidRPr="00745576">
        <w:rPr>
          <w:rFonts w:ascii="Arial" w:hAnsi="Arial" w:cs="Arial"/>
          <w:lang w:eastAsia="en-AU"/>
        </w:rPr>
        <w:t>are required to</w:t>
      </w:r>
      <w:r w:rsidR="00001AA2" w:rsidRPr="00745576">
        <w:rPr>
          <w:rFonts w:ascii="Arial" w:hAnsi="Arial" w:cs="Arial"/>
          <w:lang w:eastAsia="en-AU"/>
        </w:rPr>
        <w:t xml:space="preserve"> </w:t>
      </w:r>
      <w:r w:rsidRPr="00745576">
        <w:rPr>
          <w:rFonts w:ascii="Arial" w:hAnsi="Arial" w:cs="Arial"/>
          <w:lang w:eastAsia="en-AU"/>
        </w:rPr>
        <w:t>assess</w:t>
      </w:r>
      <w:r w:rsidR="004B55BF" w:rsidRPr="00745576">
        <w:rPr>
          <w:rFonts w:ascii="Arial" w:hAnsi="Arial" w:cs="Arial"/>
          <w:lang w:eastAsia="en-AU"/>
        </w:rPr>
        <w:t xml:space="preserve"> an</w:t>
      </w:r>
      <w:r w:rsidRPr="00745576">
        <w:rPr>
          <w:rFonts w:ascii="Arial" w:hAnsi="Arial" w:cs="Arial"/>
          <w:lang w:eastAsia="en-AU"/>
        </w:rPr>
        <w:t xml:space="preserve"> </w:t>
      </w:r>
      <w:r w:rsidR="004B55BF" w:rsidRPr="00745576">
        <w:rPr>
          <w:rFonts w:ascii="Arial" w:hAnsi="Arial" w:cs="Arial"/>
          <w:lang w:eastAsia="en-AU"/>
        </w:rPr>
        <w:t>individual</w:t>
      </w:r>
      <w:r w:rsidR="002148A9" w:rsidRPr="00745576">
        <w:rPr>
          <w:rFonts w:ascii="Arial" w:hAnsi="Arial" w:cs="Arial"/>
          <w:lang w:eastAsia="en-AU"/>
        </w:rPr>
        <w:t xml:space="preserve"> </w:t>
      </w:r>
      <w:r w:rsidRPr="00745576">
        <w:rPr>
          <w:rFonts w:ascii="Arial" w:hAnsi="Arial" w:cs="Arial"/>
          <w:lang w:eastAsia="en-AU"/>
        </w:rPr>
        <w:t xml:space="preserve">group of species or </w:t>
      </w:r>
      <w:r w:rsidR="001B4CE2" w:rsidRPr="00745576">
        <w:rPr>
          <w:rFonts w:ascii="Arial" w:hAnsi="Arial" w:cs="Arial"/>
          <w:lang w:eastAsia="en-AU"/>
        </w:rPr>
        <w:t xml:space="preserve">ECs </w:t>
      </w:r>
      <w:r w:rsidR="00B26545" w:rsidRPr="00745576">
        <w:rPr>
          <w:rFonts w:ascii="Arial" w:hAnsi="Arial" w:cs="Arial"/>
          <w:lang w:eastAsia="en-AU"/>
        </w:rPr>
        <w:t>(see item 2.2</w:t>
      </w:r>
      <w:r w:rsidR="002316E6" w:rsidRPr="00745576">
        <w:rPr>
          <w:rFonts w:ascii="Arial" w:hAnsi="Arial" w:cs="Arial"/>
          <w:lang w:eastAsia="en-AU"/>
        </w:rPr>
        <w:t>h</w:t>
      </w:r>
      <w:r w:rsidR="00B26545" w:rsidRPr="00745576">
        <w:rPr>
          <w:rFonts w:ascii="Arial" w:hAnsi="Arial" w:cs="Arial"/>
          <w:lang w:eastAsia="en-AU"/>
        </w:rPr>
        <w:t xml:space="preserve"> (ii)) </w:t>
      </w:r>
      <w:r w:rsidRPr="00745576">
        <w:rPr>
          <w:rFonts w:ascii="Arial" w:hAnsi="Arial" w:cs="Arial"/>
          <w:lang w:eastAsia="en-AU"/>
        </w:rPr>
        <w:t xml:space="preserve">against EPBC Act criteria to determine which entities warrant listing </w:t>
      </w:r>
      <w:r w:rsidR="00831CB5" w:rsidRPr="00745576">
        <w:rPr>
          <w:rFonts w:ascii="Arial" w:hAnsi="Arial" w:cs="Arial"/>
          <w:lang w:eastAsia="en-AU"/>
        </w:rPr>
        <w:t>changes</w:t>
      </w:r>
      <w:r w:rsidR="002C00DF" w:rsidRPr="00745576">
        <w:rPr>
          <w:rFonts w:ascii="Arial" w:hAnsi="Arial" w:cs="Arial"/>
          <w:lang w:eastAsia="en-AU"/>
        </w:rPr>
        <w:t xml:space="preserve">, </w:t>
      </w:r>
      <w:r w:rsidRPr="00745576">
        <w:rPr>
          <w:rFonts w:ascii="Arial" w:hAnsi="Arial" w:cs="Arial"/>
          <w:lang w:eastAsia="en-AU"/>
        </w:rPr>
        <w:t xml:space="preserve">and then deliver EPBC Act </w:t>
      </w:r>
      <w:r w:rsidR="001B4CE2" w:rsidRPr="00745576">
        <w:rPr>
          <w:rFonts w:ascii="Arial" w:hAnsi="Arial" w:cs="Arial"/>
          <w:lang w:eastAsia="en-AU"/>
        </w:rPr>
        <w:t xml:space="preserve">/ Common Assessment Method (CAM) </w:t>
      </w:r>
      <w:r w:rsidRPr="00745576">
        <w:rPr>
          <w:rFonts w:ascii="Arial" w:hAnsi="Arial" w:cs="Arial"/>
          <w:lang w:eastAsia="en-AU"/>
        </w:rPr>
        <w:t>compliant conservation advices, w</w:t>
      </w:r>
      <w:r w:rsidR="002C00DF" w:rsidRPr="00745576">
        <w:rPr>
          <w:rFonts w:ascii="Arial" w:hAnsi="Arial" w:cs="Arial"/>
          <w:lang w:eastAsia="en-AU"/>
        </w:rPr>
        <w:t>hich</w:t>
      </w:r>
      <w:r w:rsidRPr="00745576">
        <w:rPr>
          <w:rFonts w:ascii="Arial" w:hAnsi="Arial" w:cs="Arial"/>
          <w:lang w:eastAsia="en-AU"/>
        </w:rPr>
        <w:t xml:space="preserve"> include</w:t>
      </w:r>
      <w:r w:rsidR="002C00DF" w:rsidRPr="00745576">
        <w:rPr>
          <w:rFonts w:ascii="Arial" w:hAnsi="Arial" w:cs="Arial"/>
          <w:lang w:eastAsia="en-AU"/>
        </w:rPr>
        <w:t xml:space="preserve"> the</w:t>
      </w:r>
      <w:r w:rsidRPr="00745576">
        <w:rPr>
          <w:rFonts w:ascii="Arial" w:hAnsi="Arial" w:cs="Arial"/>
          <w:lang w:eastAsia="en-AU"/>
        </w:rPr>
        <w:t xml:space="preserve"> listing assessments, for those entities. Groups are based on a taxonomic grouping or geographic region. </w:t>
      </w:r>
    </w:p>
    <w:p w14:paraId="7B8132A9" w14:textId="07D28EBA" w:rsidR="00852173" w:rsidRPr="00745576" w:rsidRDefault="006F1C5C" w:rsidP="00B84515">
      <w:pPr>
        <w:pStyle w:val="ListParagraph"/>
        <w:numPr>
          <w:ilvl w:val="0"/>
          <w:numId w:val="98"/>
        </w:numPr>
        <w:spacing w:after="240"/>
        <w:contextualSpacing w:val="0"/>
        <w:rPr>
          <w:rFonts w:ascii="Arial" w:hAnsi="Arial" w:cs="Arial"/>
        </w:rPr>
      </w:pPr>
      <w:r w:rsidRPr="00745576">
        <w:rPr>
          <w:rFonts w:ascii="Arial" w:hAnsi="Arial" w:cs="Arial"/>
          <w:lang w:eastAsia="en-AU"/>
        </w:rPr>
        <w:t>High quality d</w:t>
      </w:r>
      <w:r w:rsidR="00852173" w:rsidRPr="00745576">
        <w:rPr>
          <w:rFonts w:ascii="Arial" w:hAnsi="Arial" w:cs="Arial"/>
          <w:lang w:eastAsia="en-AU"/>
        </w:rPr>
        <w:t xml:space="preserve">raft </w:t>
      </w:r>
      <w:r w:rsidR="00852173" w:rsidRPr="00745576">
        <w:rPr>
          <w:rFonts w:ascii="Arial" w:hAnsi="Arial" w:cs="Arial"/>
        </w:rPr>
        <w:t xml:space="preserve">conservation advices (which include the listing assessment) will be delivered in agreed tranches and provided to the Department for review and subsequent amendment by the </w:t>
      </w:r>
      <w:r w:rsidR="00CA6886" w:rsidRPr="00745576">
        <w:rPr>
          <w:rFonts w:ascii="Arial" w:hAnsi="Arial" w:cs="Arial"/>
        </w:rPr>
        <w:t xml:space="preserve">Service Provider(s) </w:t>
      </w:r>
      <w:r w:rsidR="00852173" w:rsidRPr="00745576">
        <w:rPr>
          <w:rFonts w:ascii="Arial" w:hAnsi="Arial" w:cs="Arial"/>
        </w:rPr>
        <w:t>as required.</w:t>
      </w:r>
    </w:p>
    <w:p w14:paraId="4CCEB3F7" w14:textId="77777777" w:rsidR="00B15D4C" w:rsidRPr="00B15D4C" w:rsidRDefault="00B15D4C" w:rsidP="00B15D4C">
      <w:pPr>
        <w:spacing w:after="240"/>
        <w:rPr>
          <w:rFonts w:ascii="Arial" w:hAnsi="Arial" w:cs="Arial"/>
          <w:color w:val="0070C0"/>
        </w:rPr>
      </w:pPr>
    </w:p>
    <w:p w14:paraId="15549C42" w14:textId="07BA038D" w:rsidR="001B4CE2" w:rsidRPr="00926CBA" w:rsidRDefault="00852173" w:rsidP="00B84515">
      <w:pPr>
        <w:pStyle w:val="ListParagraph"/>
        <w:numPr>
          <w:ilvl w:val="0"/>
          <w:numId w:val="98"/>
        </w:numPr>
        <w:spacing w:after="240"/>
        <w:contextualSpacing w:val="0"/>
        <w:rPr>
          <w:rFonts w:ascii="Arial" w:hAnsi="Arial" w:cs="Arial"/>
        </w:rPr>
      </w:pPr>
      <w:r w:rsidRPr="00926CBA">
        <w:rPr>
          <w:rFonts w:ascii="Arial" w:hAnsi="Arial" w:cs="Arial"/>
        </w:rPr>
        <w:t xml:space="preserve">Conservation advices for all species </w:t>
      </w:r>
      <w:r w:rsidR="001B4CE2" w:rsidRPr="00926CBA">
        <w:rPr>
          <w:rFonts w:ascii="Arial" w:hAnsi="Arial" w:cs="Arial"/>
        </w:rPr>
        <w:t>agreed</w:t>
      </w:r>
      <w:r w:rsidRPr="00926CBA">
        <w:rPr>
          <w:rFonts w:ascii="Arial" w:hAnsi="Arial" w:cs="Arial"/>
        </w:rPr>
        <w:t xml:space="preserve"> within the project as warranting a listing assessment must be completed during the project, but due to tim</w:t>
      </w:r>
      <w:r w:rsidR="001B4CE2" w:rsidRPr="00926CBA">
        <w:rPr>
          <w:rFonts w:ascii="Arial" w:hAnsi="Arial" w:cs="Arial"/>
        </w:rPr>
        <w:t xml:space="preserve">e </w:t>
      </w:r>
      <w:r w:rsidRPr="00926CBA">
        <w:rPr>
          <w:rFonts w:ascii="Arial" w:hAnsi="Arial" w:cs="Arial"/>
        </w:rPr>
        <w:t xml:space="preserve">limitations only a sub-set will be presented to </w:t>
      </w:r>
      <w:r w:rsidR="00644441" w:rsidRPr="00926CBA">
        <w:rPr>
          <w:rFonts w:ascii="Arial" w:hAnsi="Arial" w:cs="Arial"/>
        </w:rPr>
        <w:t>the TSSC</w:t>
      </w:r>
      <w:r w:rsidR="00001AA2" w:rsidRPr="00926CBA">
        <w:rPr>
          <w:rFonts w:ascii="Arial" w:hAnsi="Arial" w:cs="Arial"/>
        </w:rPr>
        <w:t xml:space="preserve"> by the Department</w:t>
      </w:r>
      <w:r w:rsidRPr="00926CBA">
        <w:rPr>
          <w:rFonts w:ascii="Arial" w:hAnsi="Arial" w:cs="Arial"/>
        </w:rPr>
        <w:t xml:space="preserve"> during th</w:t>
      </w:r>
      <w:r w:rsidR="009400CB" w:rsidRPr="00926CBA">
        <w:rPr>
          <w:rFonts w:ascii="Arial" w:hAnsi="Arial" w:cs="Arial"/>
        </w:rPr>
        <w:t>e time period</w:t>
      </w:r>
      <w:r w:rsidRPr="00926CBA">
        <w:rPr>
          <w:rFonts w:ascii="Arial" w:hAnsi="Arial" w:cs="Arial"/>
        </w:rPr>
        <w:t>, and</w:t>
      </w:r>
      <w:r w:rsidR="00001AA2" w:rsidRPr="00926CBA">
        <w:rPr>
          <w:rFonts w:ascii="Arial" w:hAnsi="Arial" w:cs="Arial"/>
        </w:rPr>
        <w:t xml:space="preserve"> then</w:t>
      </w:r>
      <w:r w:rsidRPr="00926CBA">
        <w:rPr>
          <w:rFonts w:ascii="Arial" w:hAnsi="Arial" w:cs="Arial"/>
        </w:rPr>
        <w:t xml:space="preserve"> go out</w:t>
      </w:r>
      <w:r w:rsidR="009400CB" w:rsidRPr="00926CBA">
        <w:rPr>
          <w:rFonts w:ascii="Arial" w:hAnsi="Arial" w:cs="Arial"/>
        </w:rPr>
        <w:t xml:space="preserve"> for a</w:t>
      </w:r>
      <w:r w:rsidRPr="00926CBA">
        <w:rPr>
          <w:rFonts w:ascii="Arial" w:hAnsi="Arial" w:cs="Arial"/>
        </w:rPr>
        <w:t xml:space="preserve"> public consultation</w:t>
      </w:r>
      <w:r w:rsidR="009400CB" w:rsidRPr="00926CBA">
        <w:rPr>
          <w:rFonts w:ascii="Arial" w:hAnsi="Arial" w:cs="Arial"/>
        </w:rPr>
        <w:t xml:space="preserve"> phase</w:t>
      </w:r>
      <w:r w:rsidRPr="00926CBA">
        <w:rPr>
          <w:rFonts w:ascii="Arial" w:hAnsi="Arial" w:cs="Arial"/>
        </w:rPr>
        <w:t xml:space="preserve">. </w:t>
      </w:r>
      <w:r w:rsidR="00CA6886" w:rsidRPr="00926CBA">
        <w:rPr>
          <w:rFonts w:ascii="Arial" w:hAnsi="Arial" w:cs="Arial"/>
        </w:rPr>
        <w:t xml:space="preserve">Service Provider(s) </w:t>
      </w:r>
      <w:r w:rsidRPr="00926CBA">
        <w:rPr>
          <w:rFonts w:ascii="Arial" w:hAnsi="Arial" w:cs="Arial"/>
        </w:rPr>
        <w:t>will be responsible for responding to comments received during the project term, but not comments received after</w:t>
      </w:r>
      <w:r w:rsidR="009400CB" w:rsidRPr="00926CBA">
        <w:rPr>
          <w:rFonts w:ascii="Arial" w:hAnsi="Arial" w:cs="Arial"/>
        </w:rPr>
        <w:t xml:space="preserve"> the</w:t>
      </w:r>
      <w:r w:rsidRPr="00926CBA">
        <w:rPr>
          <w:rFonts w:ascii="Arial" w:hAnsi="Arial" w:cs="Arial"/>
        </w:rPr>
        <w:t xml:space="preserve"> conclusion of the project.</w:t>
      </w:r>
      <w:r w:rsidR="001B4CE2" w:rsidRPr="00926CBA">
        <w:rPr>
          <w:rFonts w:ascii="Arial" w:hAnsi="Arial" w:cs="Arial"/>
        </w:rPr>
        <w:t xml:space="preserve"> </w:t>
      </w:r>
      <w:r w:rsidR="00ED3115" w:rsidRPr="00926CBA">
        <w:rPr>
          <w:rFonts w:ascii="Arial" w:hAnsi="Arial" w:cs="Arial"/>
        </w:rPr>
        <w:t>After project conclusion, t</w:t>
      </w:r>
      <w:r w:rsidR="00001AA2" w:rsidRPr="00926CBA">
        <w:rPr>
          <w:rFonts w:ascii="Arial" w:hAnsi="Arial" w:cs="Arial"/>
        </w:rPr>
        <w:t xml:space="preserve">he Department will be responsible for submitting the draft conservation advices to </w:t>
      </w:r>
      <w:r w:rsidR="00644441" w:rsidRPr="00926CBA">
        <w:rPr>
          <w:rFonts w:ascii="Arial" w:hAnsi="Arial" w:cs="Arial"/>
        </w:rPr>
        <w:t>the TSSC</w:t>
      </w:r>
      <w:r w:rsidR="00001AA2" w:rsidRPr="00926CBA">
        <w:rPr>
          <w:rFonts w:ascii="Arial" w:hAnsi="Arial" w:cs="Arial"/>
        </w:rPr>
        <w:t xml:space="preserve"> and implementing the public consultation phase.</w:t>
      </w:r>
    </w:p>
    <w:p w14:paraId="05624E9E" w14:textId="3777244C" w:rsidR="00852173" w:rsidRPr="00926CBA" w:rsidRDefault="00852173" w:rsidP="00B84515">
      <w:pPr>
        <w:pStyle w:val="ListParagraph"/>
        <w:numPr>
          <w:ilvl w:val="0"/>
          <w:numId w:val="98"/>
        </w:numPr>
        <w:spacing w:after="240"/>
        <w:contextualSpacing w:val="0"/>
        <w:rPr>
          <w:rFonts w:ascii="Arial" w:hAnsi="Arial" w:cs="Arial"/>
        </w:rPr>
      </w:pPr>
      <w:r w:rsidRPr="00926CBA">
        <w:rPr>
          <w:rFonts w:ascii="Arial" w:hAnsi="Arial" w:cs="Arial"/>
        </w:rPr>
        <w:t xml:space="preserve">A </w:t>
      </w:r>
      <w:r w:rsidR="00B66E4E" w:rsidRPr="00926CBA">
        <w:rPr>
          <w:rFonts w:ascii="Arial" w:hAnsi="Arial" w:cs="Arial"/>
          <w:szCs w:val="22"/>
          <w:u w:val="single"/>
        </w:rPr>
        <w:t>Listing Assessment and Conservation Advice Quality Controller</w:t>
      </w:r>
      <w:r w:rsidR="00B66E4E" w:rsidRPr="00926CBA">
        <w:rPr>
          <w:rFonts w:ascii="Arial" w:hAnsi="Arial" w:cs="Arial"/>
        </w:rPr>
        <w:t xml:space="preserve"> (See personnel requirements) </w:t>
      </w:r>
      <w:r w:rsidRPr="00926CBA">
        <w:rPr>
          <w:rFonts w:ascii="Arial" w:hAnsi="Arial" w:cs="Arial"/>
        </w:rPr>
        <w:t xml:space="preserve">must be appointed as part of the project team to coordinate the delivery of and amendments to conservation advices, working closely with identified leads in the Department and </w:t>
      </w:r>
      <w:r w:rsidR="002C0342" w:rsidRPr="00926CBA">
        <w:rPr>
          <w:rFonts w:ascii="Arial" w:hAnsi="Arial" w:cs="Arial"/>
        </w:rPr>
        <w:t>TSSC</w:t>
      </w:r>
      <w:r w:rsidRPr="00926CBA">
        <w:rPr>
          <w:rFonts w:ascii="Arial" w:hAnsi="Arial" w:cs="Arial"/>
        </w:rPr>
        <w:t xml:space="preserve"> who will provide guidance. </w:t>
      </w:r>
    </w:p>
    <w:p w14:paraId="276EC02B" w14:textId="4E395F34" w:rsidR="00852173" w:rsidRPr="00926CBA" w:rsidRDefault="00852173" w:rsidP="00B84515">
      <w:pPr>
        <w:pStyle w:val="ListParagraph"/>
        <w:numPr>
          <w:ilvl w:val="0"/>
          <w:numId w:val="98"/>
        </w:numPr>
        <w:spacing w:after="240" w:line="276" w:lineRule="auto"/>
        <w:contextualSpacing w:val="0"/>
        <w:rPr>
          <w:rFonts w:ascii="Arial" w:hAnsi="Arial" w:cs="Arial"/>
        </w:rPr>
      </w:pPr>
      <w:r w:rsidRPr="00926CBA">
        <w:rPr>
          <w:rFonts w:ascii="Arial" w:hAnsi="Arial" w:cs="Arial"/>
        </w:rPr>
        <w:t>Once conservation adv</w:t>
      </w:r>
      <w:r w:rsidR="009400CB" w:rsidRPr="00926CBA">
        <w:rPr>
          <w:rFonts w:ascii="Arial" w:hAnsi="Arial" w:cs="Arial"/>
        </w:rPr>
        <w:t>ices</w:t>
      </w:r>
      <w:r w:rsidRPr="00926CBA">
        <w:rPr>
          <w:rFonts w:ascii="Arial" w:hAnsi="Arial" w:cs="Arial"/>
        </w:rPr>
        <w:t xml:space="preserve"> and listing assessments are agreed by the </w:t>
      </w:r>
      <w:r w:rsidR="002C0342" w:rsidRPr="00926CBA">
        <w:rPr>
          <w:rFonts w:ascii="Arial" w:hAnsi="Arial" w:cs="Arial"/>
        </w:rPr>
        <w:t>TSSC</w:t>
      </w:r>
      <w:r w:rsidRPr="00926CBA">
        <w:rPr>
          <w:rFonts w:ascii="Arial" w:hAnsi="Arial" w:cs="Arial"/>
        </w:rPr>
        <w:t>, species and ECs will be added to the Proposed Priority Assessment List (PPAL) of nominations for consideration by the Minister for the Environment. The Minister will determine a Finalised Priority Assessment List (FPAL) and the conservation advice (which includes the listing assessment) will be subject to the standard requirements of listing nominations, including public consultation on the document.</w:t>
      </w:r>
      <w:r w:rsidR="00001AA2" w:rsidRPr="00926CBA">
        <w:rPr>
          <w:rFonts w:ascii="Arial" w:hAnsi="Arial" w:cs="Arial"/>
        </w:rPr>
        <w:t xml:space="preserve"> The Department will be responsible for adding species and ECs to the PPAL and </w:t>
      </w:r>
      <w:r w:rsidR="00D41602" w:rsidRPr="00926CBA">
        <w:rPr>
          <w:rFonts w:ascii="Arial" w:hAnsi="Arial" w:cs="Arial"/>
        </w:rPr>
        <w:t>FPAL.</w:t>
      </w:r>
    </w:p>
    <w:p w14:paraId="5ECEF102" w14:textId="4767B97D" w:rsidR="00852173" w:rsidRPr="00926CBA" w:rsidRDefault="00CA6886" w:rsidP="00B84515">
      <w:pPr>
        <w:pStyle w:val="ListParagraph"/>
        <w:numPr>
          <w:ilvl w:val="0"/>
          <w:numId w:val="98"/>
        </w:numPr>
        <w:spacing w:after="240"/>
        <w:contextualSpacing w:val="0"/>
        <w:rPr>
          <w:rFonts w:ascii="Arial" w:hAnsi="Arial" w:cs="Arial"/>
        </w:rPr>
      </w:pPr>
      <w:r w:rsidRPr="00926CBA">
        <w:rPr>
          <w:rFonts w:ascii="Arial" w:hAnsi="Arial" w:cs="Arial"/>
          <w:lang w:eastAsia="en-AU"/>
        </w:rPr>
        <w:t>Service Provider(s)</w:t>
      </w:r>
      <w:r w:rsidRPr="00926CBA">
        <w:rPr>
          <w:rFonts w:ascii="Arial" w:hAnsi="Arial" w:cs="Arial"/>
        </w:rPr>
        <w:t xml:space="preserve"> </w:t>
      </w:r>
      <w:r w:rsidR="00852173" w:rsidRPr="00926CBA">
        <w:rPr>
          <w:rFonts w:ascii="Arial" w:hAnsi="Arial" w:cs="Arial"/>
        </w:rPr>
        <w:t xml:space="preserve">will work with the Department on any post-consultation amendments for those conservation advices that do go out to public consultation during the project term, and the final conservation advice and </w:t>
      </w:r>
      <w:r w:rsidR="002C0342" w:rsidRPr="00926CBA">
        <w:rPr>
          <w:rFonts w:ascii="Arial" w:hAnsi="Arial" w:cs="Arial"/>
        </w:rPr>
        <w:t>TSSC</w:t>
      </w:r>
      <w:r w:rsidR="00852173" w:rsidRPr="00926CBA">
        <w:rPr>
          <w:rFonts w:ascii="Arial" w:hAnsi="Arial" w:cs="Arial"/>
        </w:rPr>
        <w:t xml:space="preserve"> recommendation will be provided to the Minister for the Environment by the Department for a listing decision.</w:t>
      </w:r>
    </w:p>
    <w:p w14:paraId="7D81CC35" w14:textId="3670506D" w:rsidR="004C46F9" w:rsidRPr="00926CBA" w:rsidRDefault="004C46F9" w:rsidP="00B84515">
      <w:pPr>
        <w:pStyle w:val="ListParagraph"/>
        <w:numPr>
          <w:ilvl w:val="0"/>
          <w:numId w:val="98"/>
        </w:numPr>
        <w:spacing w:after="240" w:line="276" w:lineRule="auto"/>
        <w:contextualSpacing w:val="0"/>
        <w:rPr>
          <w:rFonts w:ascii="Arial" w:hAnsi="Arial" w:cs="Arial"/>
        </w:rPr>
      </w:pPr>
      <w:r w:rsidRPr="00926CBA">
        <w:rPr>
          <w:rFonts w:ascii="Arial" w:hAnsi="Arial" w:cs="Arial"/>
        </w:rPr>
        <w:t>Evaluation Criteri</w:t>
      </w:r>
      <w:r w:rsidR="00947CDC" w:rsidRPr="00926CBA">
        <w:rPr>
          <w:rFonts w:ascii="Arial" w:hAnsi="Arial" w:cs="Arial"/>
        </w:rPr>
        <w:t>a</w:t>
      </w:r>
      <w:r w:rsidRPr="00926CBA">
        <w:rPr>
          <w:rFonts w:ascii="Arial" w:hAnsi="Arial" w:cs="Arial"/>
        </w:rPr>
        <w:t xml:space="preserve"> will be assessed in accordance with the RFT and the following:</w:t>
      </w:r>
    </w:p>
    <w:p w14:paraId="778401B0" w14:textId="2CCFE7AC" w:rsidR="004C46F9" w:rsidRPr="00926CBA" w:rsidRDefault="004C46F9" w:rsidP="00B84515">
      <w:pPr>
        <w:pStyle w:val="ListBullet"/>
        <w:numPr>
          <w:ilvl w:val="0"/>
          <w:numId w:val="97"/>
        </w:numPr>
        <w:spacing w:after="200" w:line="276" w:lineRule="auto"/>
        <w:rPr>
          <w:rFonts w:ascii="Arial" w:hAnsi="Arial" w:cs="Arial"/>
        </w:rPr>
      </w:pPr>
      <w:r w:rsidRPr="00926CBA">
        <w:rPr>
          <w:rFonts w:ascii="Arial" w:hAnsi="Arial" w:cs="Arial"/>
        </w:rPr>
        <w:t xml:space="preserve">Tenderers </w:t>
      </w:r>
      <w:r w:rsidR="00E643A0" w:rsidRPr="00926CBA">
        <w:rPr>
          <w:rFonts w:ascii="Arial" w:hAnsi="Arial" w:cs="Arial"/>
        </w:rPr>
        <w:t>may submit proposals for</w:t>
      </w:r>
      <w:r w:rsidR="00750C10" w:rsidRPr="00926CBA">
        <w:rPr>
          <w:rFonts w:ascii="Arial" w:hAnsi="Arial" w:cs="Arial"/>
        </w:rPr>
        <w:t xml:space="preserve"> one or</w:t>
      </w:r>
      <w:r w:rsidR="00E643A0" w:rsidRPr="00926CBA">
        <w:rPr>
          <w:rFonts w:ascii="Arial" w:hAnsi="Arial" w:cs="Arial"/>
        </w:rPr>
        <w:t xml:space="preserve"> more</w:t>
      </w:r>
      <w:r w:rsidR="00D41602" w:rsidRPr="00926CBA">
        <w:rPr>
          <w:rFonts w:ascii="Arial" w:hAnsi="Arial" w:cs="Arial"/>
        </w:rPr>
        <w:t xml:space="preserve"> groups</w:t>
      </w:r>
      <w:r w:rsidR="00C94CEB" w:rsidRPr="00926CBA">
        <w:rPr>
          <w:rFonts w:ascii="Arial" w:hAnsi="Arial" w:cs="Arial"/>
        </w:rPr>
        <w:t>,</w:t>
      </w:r>
      <w:r w:rsidR="00750C10" w:rsidRPr="00926CBA">
        <w:rPr>
          <w:rFonts w:ascii="Arial" w:hAnsi="Arial" w:cs="Arial"/>
        </w:rPr>
        <w:t xml:space="preserve"> with</w:t>
      </w:r>
      <w:r w:rsidR="00C94CEB" w:rsidRPr="00926CBA">
        <w:rPr>
          <w:rFonts w:ascii="Arial" w:hAnsi="Arial" w:cs="Arial"/>
        </w:rPr>
        <w:t xml:space="preserve"> an</w:t>
      </w:r>
      <w:r w:rsidR="00750C10" w:rsidRPr="00926CBA">
        <w:rPr>
          <w:rFonts w:ascii="Arial" w:hAnsi="Arial" w:cs="Arial"/>
        </w:rPr>
        <w:t xml:space="preserve"> individual </w:t>
      </w:r>
      <w:r w:rsidR="00C94CEB" w:rsidRPr="00926CBA">
        <w:rPr>
          <w:rFonts w:ascii="Arial" w:hAnsi="Arial" w:cs="Arial"/>
        </w:rPr>
        <w:t xml:space="preserve">proposal to be submitted for each </w:t>
      </w:r>
      <w:r w:rsidR="00D41602" w:rsidRPr="00926CBA">
        <w:rPr>
          <w:rFonts w:ascii="Arial" w:hAnsi="Arial" w:cs="Arial"/>
        </w:rPr>
        <w:t>group</w:t>
      </w:r>
      <w:r w:rsidR="00C94CEB" w:rsidRPr="00926CBA">
        <w:rPr>
          <w:rFonts w:ascii="Arial" w:hAnsi="Arial" w:cs="Arial"/>
        </w:rPr>
        <w:t xml:space="preserve">, and which </w:t>
      </w:r>
      <w:r w:rsidR="00E643A0" w:rsidRPr="00926CBA">
        <w:rPr>
          <w:rFonts w:ascii="Arial" w:hAnsi="Arial" w:cs="Arial"/>
        </w:rPr>
        <w:t>will be evaluated</w:t>
      </w:r>
      <w:r w:rsidR="006036C5" w:rsidRPr="00926CBA">
        <w:rPr>
          <w:rFonts w:ascii="Arial" w:hAnsi="Arial" w:cs="Arial"/>
        </w:rPr>
        <w:t xml:space="preserve"> </w:t>
      </w:r>
      <w:r w:rsidR="00E643A0" w:rsidRPr="00926CBA">
        <w:rPr>
          <w:rFonts w:ascii="Arial" w:hAnsi="Arial" w:cs="Arial"/>
        </w:rPr>
        <w:t>separately.</w:t>
      </w:r>
    </w:p>
    <w:p w14:paraId="1E41C7A2" w14:textId="1B32CA2D" w:rsidR="004C46F9" w:rsidRPr="00926CBA" w:rsidRDefault="004C46F9" w:rsidP="00B84515">
      <w:pPr>
        <w:pStyle w:val="ListBullet"/>
        <w:numPr>
          <w:ilvl w:val="0"/>
          <w:numId w:val="97"/>
        </w:numPr>
        <w:spacing w:after="200" w:line="276" w:lineRule="auto"/>
        <w:rPr>
          <w:rFonts w:ascii="Arial" w:hAnsi="Arial" w:cs="Arial"/>
        </w:rPr>
      </w:pPr>
      <w:r w:rsidRPr="00926CBA">
        <w:rPr>
          <w:rFonts w:ascii="Arial" w:hAnsi="Arial" w:cs="Arial"/>
        </w:rPr>
        <w:t>S</w:t>
      </w:r>
      <w:r w:rsidR="00EB5BF1" w:rsidRPr="00926CBA">
        <w:rPr>
          <w:rFonts w:ascii="Arial" w:hAnsi="Arial" w:cs="Arial"/>
        </w:rPr>
        <w:t xml:space="preserve">EAP </w:t>
      </w:r>
      <w:r w:rsidR="00D41602" w:rsidRPr="00926CBA">
        <w:rPr>
          <w:rFonts w:ascii="Arial" w:hAnsi="Arial" w:cs="Arial"/>
        </w:rPr>
        <w:t>groups</w:t>
      </w:r>
      <w:r w:rsidRPr="00926CBA">
        <w:rPr>
          <w:rFonts w:ascii="Arial" w:hAnsi="Arial" w:cs="Arial"/>
        </w:rPr>
        <w:t xml:space="preserve"> are: </w:t>
      </w:r>
    </w:p>
    <w:p w14:paraId="1EB2956F" w14:textId="6FEB3C5B" w:rsidR="007D43D1" w:rsidRPr="00926CBA" w:rsidRDefault="007D43D1" w:rsidP="00B84515">
      <w:pPr>
        <w:pStyle w:val="ListBullet2"/>
        <w:numPr>
          <w:ilvl w:val="0"/>
          <w:numId w:val="95"/>
        </w:numPr>
        <w:spacing w:after="200" w:line="276" w:lineRule="auto"/>
        <w:ind w:left="2127"/>
        <w:rPr>
          <w:rFonts w:ascii="Arial" w:hAnsi="Arial" w:cs="Arial"/>
        </w:rPr>
      </w:pPr>
      <w:bookmarkStart w:id="628" w:name="_Hlk67395915"/>
      <w:r w:rsidRPr="00926CBA">
        <w:rPr>
          <w:rFonts w:ascii="Arial" w:hAnsi="Arial" w:cs="Arial"/>
        </w:rPr>
        <w:t>Plants</w:t>
      </w:r>
      <w:r w:rsidR="00007DF3" w:rsidRPr="00926CBA">
        <w:rPr>
          <w:rFonts w:ascii="Arial" w:hAnsi="Arial" w:cs="Arial"/>
        </w:rPr>
        <w:t xml:space="preserve"> Group 1</w:t>
      </w:r>
      <w:r w:rsidR="00BC5565" w:rsidRPr="00926CBA">
        <w:rPr>
          <w:rFonts w:ascii="Arial" w:hAnsi="Arial" w:cs="Arial"/>
        </w:rPr>
        <w:t xml:space="preserve"> </w:t>
      </w:r>
      <w:r w:rsidR="00CE2958" w:rsidRPr="00926CBA">
        <w:rPr>
          <w:rFonts w:ascii="Arial" w:hAnsi="Arial" w:cs="Arial"/>
        </w:rPr>
        <w:t>–</w:t>
      </w:r>
      <w:r w:rsidR="00BC5565" w:rsidRPr="00926CBA">
        <w:rPr>
          <w:rFonts w:ascii="Arial" w:hAnsi="Arial" w:cs="Arial"/>
        </w:rPr>
        <w:t xml:space="preserve"> </w:t>
      </w:r>
      <w:r w:rsidR="00CE2958" w:rsidRPr="00926CBA">
        <w:rPr>
          <w:rFonts w:ascii="Arial" w:hAnsi="Arial" w:cs="Arial"/>
        </w:rPr>
        <w:t xml:space="preserve">Non NSW </w:t>
      </w:r>
      <w:r w:rsidR="00467850" w:rsidRPr="00926CBA">
        <w:rPr>
          <w:rFonts w:ascii="Arial" w:hAnsi="Arial" w:cs="Arial"/>
        </w:rPr>
        <w:t>endemics and species across states</w:t>
      </w:r>
      <w:r w:rsidR="002C0342" w:rsidRPr="00926CBA">
        <w:rPr>
          <w:rFonts w:ascii="Arial" w:hAnsi="Arial" w:cs="Arial"/>
        </w:rPr>
        <w:t xml:space="preserve"> (Attachment A);</w:t>
      </w:r>
    </w:p>
    <w:p w14:paraId="0D10C457" w14:textId="2E776D8A" w:rsidR="00007DF3" w:rsidRPr="00926CBA" w:rsidRDefault="00007DF3" w:rsidP="00B84515">
      <w:pPr>
        <w:pStyle w:val="ListBullet2"/>
        <w:numPr>
          <w:ilvl w:val="0"/>
          <w:numId w:val="95"/>
        </w:numPr>
        <w:spacing w:after="200" w:line="276" w:lineRule="auto"/>
        <w:ind w:left="2127"/>
        <w:rPr>
          <w:rFonts w:ascii="Arial" w:hAnsi="Arial" w:cs="Arial"/>
        </w:rPr>
      </w:pPr>
      <w:r w:rsidRPr="00926CBA">
        <w:rPr>
          <w:rFonts w:ascii="Arial" w:hAnsi="Arial" w:cs="Arial"/>
        </w:rPr>
        <w:t>Plants Group 2</w:t>
      </w:r>
      <w:r w:rsidR="00BC5565" w:rsidRPr="00926CBA">
        <w:rPr>
          <w:rFonts w:ascii="Arial" w:hAnsi="Arial" w:cs="Arial"/>
        </w:rPr>
        <w:t xml:space="preserve"> </w:t>
      </w:r>
      <w:r w:rsidR="00467850" w:rsidRPr="00926CBA">
        <w:rPr>
          <w:rFonts w:ascii="Arial" w:hAnsi="Arial" w:cs="Arial"/>
        </w:rPr>
        <w:t>–</w:t>
      </w:r>
      <w:r w:rsidR="00BC5565" w:rsidRPr="00926CBA">
        <w:rPr>
          <w:rFonts w:ascii="Arial" w:hAnsi="Arial" w:cs="Arial"/>
        </w:rPr>
        <w:t xml:space="preserve"> </w:t>
      </w:r>
      <w:r w:rsidR="00467850" w:rsidRPr="00926CBA">
        <w:rPr>
          <w:rFonts w:ascii="Arial" w:hAnsi="Arial" w:cs="Arial"/>
        </w:rPr>
        <w:t>NSW endemics north</w:t>
      </w:r>
      <w:r w:rsidR="002C0342" w:rsidRPr="00926CBA">
        <w:rPr>
          <w:rFonts w:ascii="Arial" w:hAnsi="Arial" w:cs="Arial"/>
        </w:rPr>
        <w:t xml:space="preserve"> (Attachment B);</w:t>
      </w:r>
    </w:p>
    <w:p w14:paraId="7BAE84B8" w14:textId="36B211FD" w:rsidR="00007DF3" w:rsidRPr="00926CBA" w:rsidRDefault="00007DF3" w:rsidP="00B84515">
      <w:pPr>
        <w:pStyle w:val="ListBullet2"/>
        <w:numPr>
          <w:ilvl w:val="0"/>
          <w:numId w:val="95"/>
        </w:numPr>
        <w:spacing w:after="200" w:line="276" w:lineRule="auto"/>
        <w:ind w:left="2127"/>
        <w:rPr>
          <w:rFonts w:ascii="Arial" w:hAnsi="Arial" w:cs="Arial"/>
        </w:rPr>
      </w:pPr>
      <w:r w:rsidRPr="00926CBA">
        <w:rPr>
          <w:rFonts w:ascii="Arial" w:hAnsi="Arial" w:cs="Arial"/>
        </w:rPr>
        <w:t>Plants Group 3</w:t>
      </w:r>
      <w:r w:rsidR="00BC5565" w:rsidRPr="00926CBA">
        <w:rPr>
          <w:rFonts w:ascii="Arial" w:hAnsi="Arial" w:cs="Arial"/>
        </w:rPr>
        <w:t xml:space="preserve"> – </w:t>
      </w:r>
      <w:r w:rsidR="00467850" w:rsidRPr="00926CBA">
        <w:rPr>
          <w:rFonts w:ascii="Arial" w:hAnsi="Arial" w:cs="Arial"/>
        </w:rPr>
        <w:t>NSW endemics south</w:t>
      </w:r>
      <w:r w:rsidR="002C0342" w:rsidRPr="00926CBA">
        <w:rPr>
          <w:rFonts w:ascii="Arial" w:hAnsi="Arial" w:cs="Arial"/>
        </w:rPr>
        <w:t xml:space="preserve"> (Attachment C);</w:t>
      </w:r>
    </w:p>
    <w:p w14:paraId="6F465D60" w14:textId="6ADD5446" w:rsidR="007D43D1" w:rsidRPr="00926CBA" w:rsidRDefault="007D43D1" w:rsidP="00B84515">
      <w:pPr>
        <w:pStyle w:val="ListBullet2"/>
        <w:numPr>
          <w:ilvl w:val="0"/>
          <w:numId w:val="95"/>
        </w:numPr>
        <w:spacing w:after="200" w:line="276" w:lineRule="auto"/>
        <w:ind w:left="2127"/>
        <w:rPr>
          <w:rFonts w:ascii="Arial" w:hAnsi="Arial" w:cs="Arial"/>
        </w:rPr>
      </w:pPr>
      <w:r w:rsidRPr="00926CBA">
        <w:rPr>
          <w:rFonts w:ascii="Arial" w:hAnsi="Arial" w:cs="Arial"/>
        </w:rPr>
        <w:t>Lizards and snakes</w:t>
      </w:r>
      <w:r w:rsidR="002C0342" w:rsidRPr="00926CBA">
        <w:rPr>
          <w:rFonts w:ascii="Arial" w:hAnsi="Arial" w:cs="Arial"/>
        </w:rPr>
        <w:t xml:space="preserve"> (Attachment D)</w:t>
      </w:r>
      <w:r w:rsidRPr="00926CBA">
        <w:rPr>
          <w:rFonts w:ascii="Arial" w:hAnsi="Arial" w:cs="Arial"/>
        </w:rPr>
        <w:t>;</w:t>
      </w:r>
    </w:p>
    <w:p w14:paraId="59FBEDE2" w14:textId="543AB277" w:rsidR="007D43D1" w:rsidRPr="00926CBA" w:rsidRDefault="007D43D1" w:rsidP="00B84515">
      <w:pPr>
        <w:pStyle w:val="ListBullet2"/>
        <w:numPr>
          <w:ilvl w:val="0"/>
          <w:numId w:val="95"/>
        </w:numPr>
        <w:spacing w:after="200" w:line="276" w:lineRule="auto"/>
        <w:ind w:left="2127"/>
        <w:rPr>
          <w:rFonts w:ascii="Arial" w:hAnsi="Arial" w:cs="Arial"/>
        </w:rPr>
      </w:pPr>
      <w:r w:rsidRPr="00926CBA">
        <w:rPr>
          <w:rFonts w:ascii="Arial" w:hAnsi="Arial" w:cs="Arial"/>
        </w:rPr>
        <w:t>Freshwater fish</w:t>
      </w:r>
      <w:r w:rsidR="002C0342" w:rsidRPr="00926CBA">
        <w:rPr>
          <w:rFonts w:ascii="Arial" w:hAnsi="Arial" w:cs="Arial"/>
        </w:rPr>
        <w:t xml:space="preserve"> (Attachment E)</w:t>
      </w:r>
      <w:r w:rsidRPr="00926CBA">
        <w:rPr>
          <w:rFonts w:ascii="Arial" w:hAnsi="Arial" w:cs="Arial"/>
        </w:rPr>
        <w:t>;</w:t>
      </w:r>
    </w:p>
    <w:p w14:paraId="3AD92DA5" w14:textId="1438D8A1" w:rsidR="007D43D1" w:rsidRPr="00926CBA" w:rsidRDefault="007D43D1" w:rsidP="00B84515">
      <w:pPr>
        <w:pStyle w:val="ListBullet2"/>
        <w:numPr>
          <w:ilvl w:val="0"/>
          <w:numId w:val="95"/>
        </w:numPr>
        <w:spacing w:after="200" w:line="276" w:lineRule="auto"/>
        <w:ind w:left="2127"/>
        <w:rPr>
          <w:rFonts w:ascii="Arial" w:hAnsi="Arial" w:cs="Arial"/>
        </w:rPr>
      </w:pPr>
      <w:r w:rsidRPr="00926CBA">
        <w:rPr>
          <w:rFonts w:ascii="Arial" w:hAnsi="Arial" w:cs="Arial"/>
        </w:rPr>
        <w:t>Freshwater turtle</w:t>
      </w:r>
      <w:r w:rsidR="002C0342" w:rsidRPr="00926CBA">
        <w:rPr>
          <w:rFonts w:ascii="Arial" w:hAnsi="Arial" w:cs="Arial"/>
        </w:rPr>
        <w:t>s (Attachment F)</w:t>
      </w:r>
      <w:r w:rsidRPr="00926CBA">
        <w:rPr>
          <w:rFonts w:ascii="Arial" w:hAnsi="Arial" w:cs="Arial"/>
        </w:rPr>
        <w:t>;</w:t>
      </w:r>
    </w:p>
    <w:p w14:paraId="4141F381" w14:textId="4D92FB1A" w:rsidR="007D43D1" w:rsidRPr="00926CBA" w:rsidRDefault="007D43D1" w:rsidP="00B84515">
      <w:pPr>
        <w:pStyle w:val="ListBullet2"/>
        <w:numPr>
          <w:ilvl w:val="0"/>
          <w:numId w:val="95"/>
        </w:numPr>
        <w:spacing w:after="200" w:line="276" w:lineRule="auto"/>
        <w:ind w:left="2127"/>
        <w:rPr>
          <w:rFonts w:ascii="Arial" w:hAnsi="Arial" w:cs="Arial"/>
        </w:rPr>
      </w:pPr>
      <w:r w:rsidRPr="00926CBA">
        <w:rPr>
          <w:rFonts w:ascii="Arial" w:hAnsi="Arial" w:cs="Arial"/>
        </w:rPr>
        <w:t>Frogs</w:t>
      </w:r>
      <w:r w:rsidR="002C0342" w:rsidRPr="00926CBA">
        <w:rPr>
          <w:rFonts w:ascii="Arial" w:hAnsi="Arial" w:cs="Arial"/>
        </w:rPr>
        <w:t xml:space="preserve"> (Attachment G)</w:t>
      </w:r>
      <w:r w:rsidRPr="00926CBA">
        <w:rPr>
          <w:rFonts w:ascii="Arial" w:hAnsi="Arial" w:cs="Arial"/>
        </w:rPr>
        <w:t xml:space="preserve">; </w:t>
      </w:r>
    </w:p>
    <w:p w14:paraId="40766AB4" w14:textId="421DF047" w:rsidR="004C46F9" w:rsidRPr="00926CBA" w:rsidRDefault="007D43D1" w:rsidP="00B84515">
      <w:pPr>
        <w:pStyle w:val="ListBullet2"/>
        <w:numPr>
          <w:ilvl w:val="0"/>
          <w:numId w:val="95"/>
        </w:numPr>
        <w:spacing w:after="200" w:line="276" w:lineRule="auto"/>
        <w:ind w:left="2127"/>
        <w:rPr>
          <w:rStyle w:val="Hyperlink"/>
          <w:rFonts w:ascii="Arial" w:hAnsi="Arial" w:cs="Arial"/>
          <w:u w:val="none"/>
        </w:rPr>
      </w:pPr>
      <w:r w:rsidRPr="00926CBA">
        <w:rPr>
          <w:rFonts w:ascii="Arial" w:hAnsi="Arial" w:cs="Arial"/>
        </w:rPr>
        <w:t>Terrestrial mammals</w:t>
      </w:r>
      <w:r w:rsidR="002C0342" w:rsidRPr="00926CBA">
        <w:rPr>
          <w:rFonts w:ascii="Arial" w:hAnsi="Arial" w:cs="Arial"/>
        </w:rPr>
        <w:t xml:space="preserve"> (Attachment H)</w:t>
      </w:r>
      <w:r w:rsidR="006036C5" w:rsidRPr="00926CBA">
        <w:rPr>
          <w:rStyle w:val="Hyperlink"/>
          <w:rFonts w:ascii="Arial" w:hAnsi="Arial" w:cs="Arial"/>
          <w:u w:val="none"/>
        </w:rPr>
        <w:t>; and</w:t>
      </w:r>
    </w:p>
    <w:p w14:paraId="3D030532" w14:textId="4430BA96" w:rsidR="006036C5" w:rsidRPr="00926CBA" w:rsidRDefault="006036C5" w:rsidP="00B84515">
      <w:pPr>
        <w:pStyle w:val="ListBullet2"/>
        <w:numPr>
          <w:ilvl w:val="0"/>
          <w:numId w:val="95"/>
        </w:numPr>
        <w:spacing w:after="200" w:line="276" w:lineRule="auto"/>
        <w:ind w:left="2127"/>
        <w:rPr>
          <w:rStyle w:val="Hyperlink"/>
          <w:rFonts w:ascii="Arial" w:hAnsi="Arial" w:cs="Arial"/>
          <w:u w:val="none"/>
        </w:rPr>
      </w:pPr>
      <w:r w:rsidRPr="00926CBA">
        <w:rPr>
          <w:rFonts w:ascii="Arial" w:hAnsi="Arial" w:cs="Arial"/>
        </w:rPr>
        <w:t>Rainforests and wet forests of south-east Australia</w:t>
      </w:r>
      <w:r w:rsidR="00210076" w:rsidRPr="00926CBA">
        <w:rPr>
          <w:rFonts w:ascii="Arial" w:hAnsi="Arial" w:cs="Arial"/>
        </w:rPr>
        <w:t xml:space="preserve"> (see item 2.4)</w:t>
      </w:r>
      <w:r w:rsidR="002C0342" w:rsidRPr="00926CBA">
        <w:rPr>
          <w:rFonts w:ascii="Arial" w:hAnsi="Arial" w:cs="Arial"/>
        </w:rPr>
        <w:t xml:space="preserve"> (Attachment I)</w:t>
      </w:r>
      <w:r w:rsidR="00210076" w:rsidRPr="00926CBA">
        <w:rPr>
          <w:rFonts w:ascii="Arial" w:hAnsi="Arial" w:cs="Arial"/>
        </w:rPr>
        <w:t>.</w:t>
      </w:r>
    </w:p>
    <w:p w14:paraId="6C660553" w14:textId="0CCFD04D" w:rsidR="000C7A55" w:rsidRPr="00926CBA" w:rsidRDefault="00643736" w:rsidP="00B84515">
      <w:pPr>
        <w:pStyle w:val="ListParagraph"/>
        <w:numPr>
          <w:ilvl w:val="0"/>
          <w:numId w:val="98"/>
        </w:numPr>
        <w:spacing w:after="200" w:line="276" w:lineRule="auto"/>
        <w:contextualSpacing w:val="0"/>
        <w:rPr>
          <w:rStyle w:val="Hyperlink"/>
          <w:rFonts w:ascii="Arial" w:hAnsi="Arial" w:cs="Arial"/>
        </w:rPr>
      </w:pPr>
      <w:bookmarkStart w:id="629" w:name="_Hlk67398636"/>
      <w:bookmarkEnd w:id="628"/>
      <w:r w:rsidRPr="00926CBA">
        <w:rPr>
          <w:rFonts w:ascii="Arial" w:hAnsi="Arial" w:cs="Arial"/>
        </w:rPr>
        <w:t>Successful</w:t>
      </w:r>
      <w:r w:rsidRPr="00926CBA">
        <w:rPr>
          <w:rStyle w:val="Hyperlink"/>
          <w:u w:val="none"/>
        </w:rPr>
        <w:t xml:space="preserve"> </w:t>
      </w:r>
      <w:r w:rsidR="00CA6886" w:rsidRPr="00926CBA">
        <w:rPr>
          <w:rStyle w:val="Hyperlink"/>
          <w:rFonts w:ascii="Arial" w:hAnsi="Arial" w:cs="Arial"/>
          <w:u w:val="none"/>
        </w:rPr>
        <w:t>T</w:t>
      </w:r>
      <w:r w:rsidRPr="00926CBA">
        <w:rPr>
          <w:rStyle w:val="Hyperlink"/>
          <w:rFonts w:ascii="Arial" w:hAnsi="Arial" w:cs="Arial"/>
          <w:u w:val="none"/>
        </w:rPr>
        <w:t>enderers will be engaged</w:t>
      </w:r>
      <w:r w:rsidR="004E15B0" w:rsidRPr="00926CBA">
        <w:rPr>
          <w:rStyle w:val="Hyperlink"/>
          <w:rFonts w:ascii="Arial" w:hAnsi="Arial" w:cs="Arial"/>
          <w:u w:val="none"/>
        </w:rPr>
        <w:t xml:space="preserve"> to provide Services for one or more</w:t>
      </w:r>
      <w:r w:rsidR="00D41602" w:rsidRPr="00926CBA">
        <w:rPr>
          <w:rStyle w:val="Hyperlink"/>
          <w:rFonts w:ascii="Arial" w:hAnsi="Arial" w:cs="Arial"/>
          <w:u w:val="none"/>
        </w:rPr>
        <w:t xml:space="preserve"> groups</w:t>
      </w:r>
      <w:r w:rsidR="004E15B0" w:rsidRPr="00926CBA">
        <w:rPr>
          <w:rStyle w:val="Hyperlink"/>
          <w:rFonts w:ascii="Arial" w:hAnsi="Arial" w:cs="Arial"/>
          <w:u w:val="none"/>
        </w:rPr>
        <w:t xml:space="preserve"> according to</w:t>
      </w:r>
      <w:r w:rsidR="000C7A55" w:rsidRPr="00926CBA">
        <w:rPr>
          <w:rStyle w:val="Hyperlink"/>
          <w:rFonts w:ascii="Arial" w:hAnsi="Arial" w:cs="Arial"/>
          <w:u w:val="none"/>
        </w:rPr>
        <w:t xml:space="preserve"> either of </w:t>
      </w:r>
      <w:r w:rsidR="00CA6886" w:rsidRPr="00926CBA">
        <w:rPr>
          <w:rStyle w:val="Hyperlink"/>
          <w:rFonts w:ascii="Arial" w:hAnsi="Arial" w:cs="Arial"/>
          <w:u w:val="none"/>
        </w:rPr>
        <w:t xml:space="preserve">the </w:t>
      </w:r>
      <w:r w:rsidR="000C7A55" w:rsidRPr="00926CBA">
        <w:rPr>
          <w:rStyle w:val="Hyperlink"/>
          <w:rFonts w:ascii="Arial" w:hAnsi="Arial" w:cs="Arial"/>
          <w:u w:val="none"/>
        </w:rPr>
        <w:t>two</w:t>
      </w:r>
      <w:r w:rsidR="00B53E59" w:rsidRPr="00926CBA">
        <w:rPr>
          <w:rStyle w:val="Hyperlink"/>
          <w:rFonts w:ascii="Arial" w:hAnsi="Arial" w:cs="Arial"/>
          <w:u w:val="none"/>
        </w:rPr>
        <w:t xml:space="preserve"> SEAP groups set out in this</w:t>
      </w:r>
      <w:r w:rsidR="000C7A55" w:rsidRPr="00926CBA">
        <w:rPr>
          <w:rStyle w:val="Hyperlink"/>
          <w:rFonts w:ascii="Arial" w:hAnsi="Arial" w:cs="Arial"/>
          <w:u w:val="none"/>
        </w:rPr>
        <w:t xml:space="preserve"> </w:t>
      </w:r>
      <w:r w:rsidR="00CA6886" w:rsidRPr="00926CBA">
        <w:rPr>
          <w:rStyle w:val="Hyperlink"/>
          <w:rFonts w:ascii="Arial" w:hAnsi="Arial" w:cs="Arial"/>
          <w:u w:val="none"/>
        </w:rPr>
        <w:t>S</w:t>
      </w:r>
      <w:r w:rsidR="00D41F97" w:rsidRPr="00926CBA">
        <w:rPr>
          <w:rStyle w:val="Hyperlink"/>
          <w:rFonts w:ascii="Arial" w:hAnsi="Arial" w:cs="Arial"/>
          <w:u w:val="none"/>
        </w:rPr>
        <w:t xml:space="preserve">tatement of </w:t>
      </w:r>
      <w:r w:rsidR="00CA6886" w:rsidRPr="00926CBA">
        <w:rPr>
          <w:rStyle w:val="Hyperlink"/>
          <w:rFonts w:ascii="Arial" w:hAnsi="Arial" w:cs="Arial"/>
          <w:u w:val="none"/>
        </w:rPr>
        <w:t>R</w:t>
      </w:r>
      <w:r w:rsidR="00D41F97" w:rsidRPr="00926CBA">
        <w:rPr>
          <w:rStyle w:val="Hyperlink"/>
          <w:rFonts w:ascii="Arial" w:hAnsi="Arial" w:cs="Arial"/>
          <w:u w:val="none"/>
        </w:rPr>
        <w:t>equirement</w:t>
      </w:r>
      <w:r w:rsidR="00765BF2" w:rsidRPr="00926CBA">
        <w:rPr>
          <w:rStyle w:val="Hyperlink"/>
          <w:rFonts w:ascii="Arial" w:hAnsi="Arial" w:cs="Arial"/>
          <w:u w:val="none"/>
        </w:rPr>
        <w:t>. The</w:t>
      </w:r>
      <w:r w:rsidR="00FD3F68" w:rsidRPr="00926CBA">
        <w:rPr>
          <w:rStyle w:val="Hyperlink"/>
          <w:rFonts w:ascii="Arial" w:hAnsi="Arial" w:cs="Arial"/>
          <w:u w:val="none"/>
        </w:rPr>
        <w:t>y</w:t>
      </w:r>
      <w:r w:rsidR="00765BF2" w:rsidRPr="00926CBA">
        <w:rPr>
          <w:rStyle w:val="Hyperlink"/>
          <w:rFonts w:ascii="Arial" w:hAnsi="Arial" w:cs="Arial"/>
          <w:u w:val="none"/>
        </w:rPr>
        <w:t xml:space="preserve"> are:</w:t>
      </w:r>
    </w:p>
    <w:p w14:paraId="768C3030" w14:textId="727E1D30" w:rsidR="00EC0CB9" w:rsidRPr="00926CBA" w:rsidRDefault="00F27941" w:rsidP="00B84515">
      <w:pPr>
        <w:pStyle w:val="ListBullet"/>
        <w:numPr>
          <w:ilvl w:val="0"/>
          <w:numId w:val="99"/>
        </w:numPr>
        <w:spacing w:after="200" w:line="276" w:lineRule="auto"/>
        <w:rPr>
          <w:rStyle w:val="Hyperlink"/>
          <w:rFonts w:ascii="Arial" w:hAnsi="Arial" w:cs="Arial"/>
        </w:rPr>
      </w:pPr>
      <w:r w:rsidRPr="00926CBA">
        <w:rPr>
          <w:rStyle w:val="Hyperlink"/>
          <w:rFonts w:ascii="Arial" w:hAnsi="Arial" w:cs="Arial"/>
          <w:u w:val="none"/>
        </w:rPr>
        <w:t>S</w:t>
      </w:r>
      <w:r w:rsidR="000C7A55" w:rsidRPr="00926CBA">
        <w:rPr>
          <w:rStyle w:val="Hyperlink"/>
          <w:rFonts w:ascii="Arial" w:hAnsi="Arial" w:cs="Arial"/>
          <w:u w:val="none"/>
        </w:rPr>
        <w:t>pecie</w:t>
      </w:r>
      <w:r w:rsidR="00752DA6" w:rsidRPr="00926CBA">
        <w:rPr>
          <w:rStyle w:val="Hyperlink"/>
          <w:rFonts w:ascii="Arial" w:hAnsi="Arial" w:cs="Arial"/>
          <w:u w:val="none"/>
        </w:rPr>
        <w:t>s SEAP</w:t>
      </w:r>
      <w:r w:rsidR="00765BF2" w:rsidRPr="00926CBA">
        <w:rPr>
          <w:rStyle w:val="Hyperlink"/>
          <w:rFonts w:ascii="Arial" w:hAnsi="Arial" w:cs="Arial"/>
          <w:u w:val="none"/>
        </w:rPr>
        <w:t xml:space="preserve"> statement of requirement</w:t>
      </w:r>
      <w:r w:rsidR="002C7E5E" w:rsidRPr="00926CBA">
        <w:rPr>
          <w:rStyle w:val="Hyperlink"/>
          <w:rFonts w:ascii="Arial" w:hAnsi="Arial" w:cs="Arial"/>
          <w:u w:val="none"/>
        </w:rPr>
        <w:t xml:space="preserve"> (a</w:t>
      </w:r>
      <w:r w:rsidR="00752DA6" w:rsidRPr="00926CBA">
        <w:rPr>
          <w:rStyle w:val="Hyperlink"/>
          <w:rFonts w:ascii="Arial" w:hAnsi="Arial" w:cs="Arial"/>
          <w:u w:val="none"/>
        </w:rPr>
        <w:t>pplicable to</w:t>
      </w:r>
      <w:r w:rsidR="002C7E5E" w:rsidRPr="00926CBA">
        <w:rPr>
          <w:rStyle w:val="Hyperlink"/>
          <w:rFonts w:ascii="Arial" w:hAnsi="Arial" w:cs="Arial"/>
          <w:u w:val="none"/>
        </w:rPr>
        <w:t xml:space="preserve"> the</w:t>
      </w:r>
      <w:r w:rsidR="00752DA6" w:rsidRPr="00926CBA">
        <w:rPr>
          <w:rStyle w:val="Hyperlink"/>
          <w:rFonts w:ascii="Arial" w:hAnsi="Arial" w:cs="Arial"/>
          <w:u w:val="none"/>
        </w:rPr>
        <w:t xml:space="preserve"> </w:t>
      </w:r>
      <w:r w:rsidR="002C7E5E" w:rsidRPr="00926CBA">
        <w:rPr>
          <w:rFonts w:ascii="Arial" w:hAnsi="Arial" w:cs="Arial"/>
        </w:rPr>
        <w:t>p</w:t>
      </w:r>
      <w:r w:rsidR="008A0D30" w:rsidRPr="00926CBA">
        <w:rPr>
          <w:rFonts w:ascii="Arial" w:hAnsi="Arial" w:cs="Arial"/>
        </w:rPr>
        <w:t>lants</w:t>
      </w:r>
      <w:r w:rsidR="00A40EEA" w:rsidRPr="00926CBA">
        <w:rPr>
          <w:rFonts w:ascii="Arial" w:hAnsi="Arial" w:cs="Arial"/>
        </w:rPr>
        <w:t xml:space="preserve"> (note there are three separate plant</w:t>
      </w:r>
      <w:r w:rsidR="00D41602" w:rsidRPr="00926CBA">
        <w:rPr>
          <w:rFonts w:ascii="Arial" w:hAnsi="Arial" w:cs="Arial"/>
        </w:rPr>
        <w:t xml:space="preserve"> groups</w:t>
      </w:r>
      <w:r w:rsidR="00A40EEA" w:rsidRPr="00926CBA">
        <w:rPr>
          <w:rFonts w:ascii="Arial" w:hAnsi="Arial" w:cs="Arial"/>
        </w:rPr>
        <w:t>)</w:t>
      </w:r>
      <w:r w:rsidR="008A0D30" w:rsidRPr="00926CBA">
        <w:rPr>
          <w:rFonts w:ascii="Arial" w:hAnsi="Arial" w:cs="Arial"/>
        </w:rPr>
        <w:t xml:space="preserve">; </w:t>
      </w:r>
      <w:r w:rsidR="002C7E5E" w:rsidRPr="00926CBA">
        <w:rPr>
          <w:rFonts w:ascii="Arial" w:hAnsi="Arial" w:cs="Arial"/>
        </w:rPr>
        <w:t>l</w:t>
      </w:r>
      <w:r w:rsidR="008A0D30" w:rsidRPr="00926CBA">
        <w:rPr>
          <w:rFonts w:ascii="Arial" w:hAnsi="Arial" w:cs="Arial"/>
        </w:rPr>
        <w:t xml:space="preserve">izards and snakes; </w:t>
      </w:r>
      <w:r w:rsidR="002C7E5E" w:rsidRPr="00926CBA">
        <w:rPr>
          <w:rFonts w:ascii="Arial" w:hAnsi="Arial" w:cs="Arial"/>
        </w:rPr>
        <w:t>f</w:t>
      </w:r>
      <w:r w:rsidR="008A0D30" w:rsidRPr="00926CBA">
        <w:rPr>
          <w:rFonts w:ascii="Arial" w:hAnsi="Arial" w:cs="Arial"/>
        </w:rPr>
        <w:t xml:space="preserve">reshwater fish; </w:t>
      </w:r>
      <w:r w:rsidR="002C7E5E" w:rsidRPr="00926CBA">
        <w:rPr>
          <w:rFonts w:ascii="Arial" w:hAnsi="Arial" w:cs="Arial"/>
        </w:rPr>
        <w:t>f</w:t>
      </w:r>
      <w:r w:rsidR="008A0D30" w:rsidRPr="00926CBA">
        <w:rPr>
          <w:rFonts w:ascii="Arial" w:hAnsi="Arial" w:cs="Arial"/>
        </w:rPr>
        <w:t>reshwater turtles;</w:t>
      </w:r>
      <w:r w:rsidR="002C7E5E" w:rsidRPr="00926CBA">
        <w:rPr>
          <w:rFonts w:ascii="Arial" w:hAnsi="Arial" w:cs="Arial"/>
        </w:rPr>
        <w:t xml:space="preserve"> f</w:t>
      </w:r>
      <w:r w:rsidR="008A0D30" w:rsidRPr="00926CBA">
        <w:rPr>
          <w:rFonts w:ascii="Arial" w:hAnsi="Arial" w:cs="Arial"/>
        </w:rPr>
        <w:t xml:space="preserve">rogs; and </w:t>
      </w:r>
      <w:r w:rsidR="002C7E5E" w:rsidRPr="00926CBA">
        <w:rPr>
          <w:rFonts w:ascii="Arial" w:hAnsi="Arial" w:cs="Arial"/>
        </w:rPr>
        <w:t>t</w:t>
      </w:r>
      <w:r w:rsidR="008A0D30" w:rsidRPr="00926CBA">
        <w:rPr>
          <w:rFonts w:ascii="Arial" w:hAnsi="Arial" w:cs="Arial"/>
        </w:rPr>
        <w:t>errestrial mammals</w:t>
      </w:r>
      <w:r w:rsidR="00D054BF" w:rsidRPr="00926CBA">
        <w:rPr>
          <w:rStyle w:val="Hyperlink"/>
          <w:rFonts w:ascii="Arial" w:hAnsi="Arial" w:cs="Arial"/>
          <w:u w:val="none"/>
        </w:rPr>
        <w:t xml:space="preserve"> SEAPs</w:t>
      </w:r>
      <w:r w:rsidR="002C7E5E" w:rsidRPr="00926CBA">
        <w:rPr>
          <w:rStyle w:val="Hyperlink"/>
          <w:rFonts w:ascii="Arial" w:hAnsi="Arial" w:cs="Arial"/>
          <w:u w:val="none"/>
        </w:rPr>
        <w:t>)</w:t>
      </w:r>
      <w:r w:rsidR="004377A6" w:rsidRPr="00926CBA">
        <w:rPr>
          <w:rStyle w:val="Hyperlink"/>
          <w:rFonts w:ascii="Arial" w:hAnsi="Arial" w:cs="Arial"/>
          <w:u w:val="none"/>
        </w:rPr>
        <w:t>. See section 2.3.</w:t>
      </w:r>
    </w:p>
    <w:p w14:paraId="42F20C94" w14:textId="2193843C" w:rsidR="00D41602" w:rsidRPr="00926CBA" w:rsidRDefault="00D054BF" w:rsidP="00B84515">
      <w:pPr>
        <w:pStyle w:val="ListBullet"/>
        <w:numPr>
          <w:ilvl w:val="0"/>
          <w:numId w:val="99"/>
        </w:numPr>
        <w:spacing w:after="200" w:line="276" w:lineRule="auto"/>
        <w:rPr>
          <w:rStyle w:val="Hyperlink"/>
          <w:rFonts w:ascii="Arial" w:hAnsi="Arial" w:cs="Arial"/>
        </w:rPr>
      </w:pPr>
      <w:r w:rsidRPr="00926CBA">
        <w:rPr>
          <w:rStyle w:val="Hyperlink"/>
          <w:rFonts w:ascii="Arial" w:hAnsi="Arial" w:cs="Arial"/>
          <w:u w:val="none"/>
        </w:rPr>
        <w:t>Ecological communities SEAP</w:t>
      </w:r>
      <w:r w:rsidR="00765BF2" w:rsidRPr="00926CBA">
        <w:rPr>
          <w:rStyle w:val="Hyperlink"/>
          <w:rFonts w:ascii="Arial" w:hAnsi="Arial" w:cs="Arial"/>
          <w:u w:val="none"/>
        </w:rPr>
        <w:t xml:space="preserve"> statement of requirement</w:t>
      </w:r>
      <w:r w:rsidR="00DD2F6C" w:rsidRPr="00926CBA">
        <w:rPr>
          <w:rStyle w:val="Hyperlink"/>
          <w:rFonts w:ascii="Arial" w:hAnsi="Arial" w:cs="Arial"/>
          <w:u w:val="none"/>
        </w:rPr>
        <w:t xml:space="preserve"> (a</w:t>
      </w:r>
      <w:r w:rsidRPr="00926CBA">
        <w:rPr>
          <w:rStyle w:val="Hyperlink"/>
          <w:rFonts w:ascii="Arial" w:hAnsi="Arial" w:cs="Arial"/>
          <w:u w:val="none"/>
        </w:rPr>
        <w:t xml:space="preserve">pplicable to the </w:t>
      </w:r>
      <w:hyperlink r:id="rId38" w:history="1">
        <w:r w:rsidR="00DD2F6C" w:rsidRPr="00926CBA">
          <w:rPr>
            <w:rStyle w:val="Hyperlink"/>
            <w:rFonts w:ascii="Arial" w:hAnsi="Arial" w:cs="Arial"/>
            <w:u w:val="none"/>
          </w:rPr>
          <w:t>s</w:t>
        </w:r>
        <w:r w:rsidRPr="00926CBA">
          <w:rPr>
            <w:rStyle w:val="Hyperlink"/>
            <w:rFonts w:ascii="Arial" w:hAnsi="Arial" w:cs="Arial"/>
            <w:u w:val="none"/>
          </w:rPr>
          <w:t>outh-</w:t>
        </w:r>
        <w:r w:rsidR="00DD2F6C" w:rsidRPr="00926CBA">
          <w:rPr>
            <w:rStyle w:val="Hyperlink"/>
            <w:rFonts w:ascii="Arial" w:hAnsi="Arial" w:cs="Arial"/>
            <w:u w:val="none"/>
          </w:rPr>
          <w:t>e</w:t>
        </w:r>
        <w:r w:rsidRPr="00926CBA">
          <w:rPr>
            <w:rStyle w:val="Hyperlink"/>
            <w:rFonts w:ascii="Arial" w:hAnsi="Arial" w:cs="Arial"/>
            <w:u w:val="none"/>
          </w:rPr>
          <w:t>astern</w:t>
        </w:r>
      </w:hyperlink>
      <w:r w:rsidR="00D41602" w:rsidRPr="00926CBA">
        <w:rPr>
          <w:rStyle w:val="Hyperlink"/>
          <w:rFonts w:ascii="Arial" w:hAnsi="Arial" w:cs="Arial"/>
          <w:u w:val="none"/>
        </w:rPr>
        <w:t xml:space="preserve"> mainland</w:t>
      </w:r>
      <w:r w:rsidRPr="00926CBA">
        <w:rPr>
          <w:rStyle w:val="Hyperlink"/>
          <w:rFonts w:ascii="Arial" w:hAnsi="Arial" w:cs="Arial"/>
          <w:u w:val="none"/>
        </w:rPr>
        <w:t xml:space="preserve"> Australia</w:t>
      </w:r>
      <w:r w:rsidR="00D41602" w:rsidRPr="00926CBA">
        <w:rPr>
          <w:rStyle w:val="Hyperlink"/>
          <w:rFonts w:ascii="Arial" w:hAnsi="Arial" w:cs="Arial"/>
          <w:u w:val="none"/>
        </w:rPr>
        <w:t xml:space="preserve"> temperate and subtropical</w:t>
      </w:r>
      <w:r w:rsidRPr="00926CBA">
        <w:rPr>
          <w:rStyle w:val="Hyperlink"/>
          <w:rFonts w:ascii="Arial" w:hAnsi="Arial" w:cs="Arial"/>
          <w:u w:val="none"/>
        </w:rPr>
        <w:t xml:space="preserve"> rainforest</w:t>
      </w:r>
      <w:r w:rsidR="00D41602" w:rsidRPr="00926CBA">
        <w:rPr>
          <w:rStyle w:val="Hyperlink"/>
          <w:rFonts w:ascii="Arial" w:hAnsi="Arial" w:cs="Arial"/>
          <w:u w:val="none"/>
        </w:rPr>
        <w:t>s</w:t>
      </w:r>
      <w:r w:rsidRPr="00926CBA">
        <w:rPr>
          <w:rStyle w:val="Hyperlink"/>
          <w:rFonts w:ascii="Arial" w:hAnsi="Arial" w:cs="Arial"/>
          <w:u w:val="none"/>
        </w:rPr>
        <w:t xml:space="preserve"> and wet forest</w:t>
      </w:r>
      <w:r w:rsidR="00D41602" w:rsidRPr="00926CBA">
        <w:rPr>
          <w:rStyle w:val="Hyperlink"/>
          <w:rFonts w:ascii="Arial" w:hAnsi="Arial" w:cs="Arial"/>
          <w:u w:val="none"/>
        </w:rPr>
        <w:t>s</w:t>
      </w:r>
      <w:r w:rsidRPr="00926CBA">
        <w:rPr>
          <w:rStyle w:val="Hyperlink"/>
          <w:rFonts w:ascii="Arial" w:hAnsi="Arial" w:cs="Arial"/>
          <w:u w:val="none"/>
        </w:rPr>
        <w:t xml:space="preserve"> communities</w:t>
      </w:r>
      <w:r w:rsidR="00DD2F6C" w:rsidRPr="00926CBA">
        <w:rPr>
          <w:rStyle w:val="Hyperlink"/>
          <w:rFonts w:ascii="Arial" w:hAnsi="Arial" w:cs="Arial"/>
          <w:u w:val="none"/>
        </w:rPr>
        <w:t>)</w:t>
      </w:r>
      <w:r w:rsidRPr="00926CBA">
        <w:rPr>
          <w:rStyle w:val="Hyperlink"/>
          <w:rFonts w:ascii="Arial" w:hAnsi="Arial" w:cs="Arial"/>
          <w:u w:val="none"/>
        </w:rPr>
        <w:t>.</w:t>
      </w:r>
      <w:r w:rsidR="004377A6" w:rsidRPr="00926CBA">
        <w:rPr>
          <w:rStyle w:val="Hyperlink"/>
          <w:rFonts w:ascii="Arial" w:hAnsi="Arial" w:cs="Arial"/>
          <w:u w:val="none"/>
        </w:rPr>
        <w:t xml:space="preserve"> See section 2.4.</w:t>
      </w:r>
      <w:bookmarkEnd w:id="629"/>
    </w:p>
    <w:p w14:paraId="1069D623" w14:textId="5C887015" w:rsidR="00CE2958" w:rsidRPr="00926CBA" w:rsidRDefault="003C6FA5" w:rsidP="00B84515">
      <w:pPr>
        <w:pStyle w:val="ListParagraph"/>
        <w:numPr>
          <w:ilvl w:val="0"/>
          <w:numId w:val="98"/>
        </w:numPr>
        <w:spacing w:after="200" w:line="276" w:lineRule="auto"/>
        <w:contextualSpacing w:val="0"/>
        <w:rPr>
          <w:rStyle w:val="Hyperlink"/>
          <w:rFonts w:ascii="Arial" w:hAnsi="Arial" w:cs="Arial"/>
        </w:rPr>
      </w:pPr>
      <w:r w:rsidRPr="00926CBA">
        <w:rPr>
          <w:rFonts w:ascii="Arial" w:hAnsi="Arial" w:cs="Arial"/>
        </w:rPr>
        <w:t>For the purpose of this RFT</w:t>
      </w:r>
      <w:r w:rsidR="00CA6886" w:rsidRPr="00926CBA">
        <w:rPr>
          <w:rFonts w:ascii="Arial" w:hAnsi="Arial" w:cs="Arial"/>
        </w:rPr>
        <w:t>, the Department anticipates that an estimated</w:t>
      </w:r>
      <w:r w:rsidRPr="00926CBA">
        <w:rPr>
          <w:rFonts w:ascii="Arial" w:hAnsi="Arial" w:cs="Arial"/>
        </w:rPr>
        <w:t xml:space="preserve"> budget of</w:t>
      </w:r>
      <w:r w:rsidR="00EF4DB8" w:rsidRPr="00926CBA">
        <w:rPr>
          <w:rFonts w:ascii="Arial" w:hAnsi="Arial" w:cs="Arial"/>
        </w:rPr>
        <w:t xml:space="preserve"> $80,000 - $450</w:t>
      </w:r>
      <w:r w:rsidRPr="00926CBA">
        <w:rPr>
          <w:rFonts w:ascii="Arial" w:hAnsi="Arial" w:cs="Arial"/>
        </w:rPr>
        <w:t>,000</w:t>
      </w:r>
      <w:r w:rsidR="001A1605" w:rsidRPr="00926CBA">
        <w:rPr>
          <w:rFonts w:ascii="Arial" w:hAnsi="Arial" w:cs="Arial"/>
        </w:rPr>
        <w:t xml:space="preserve"> (exclusive of GST)</w:t>
      </w:r>
      <w:r w:rsidRPr="00926CBA">
        <w:rPr>
          <w:rFonts w:ascii="Arial" w:hAnsi="Arial" w:cs="Arial"/>
        </w:rPr>
        <w:t xml:space="preserve"> </w:t>
      </w:r>
      <w:r w:rsidR="00CA6886" w:rsidRPr="00926CBA">
        <w:rPr>
          <w:rFonts w:ascii="Arial" w:hAnsi="Arial" w:cs="Arial"/>
        </w:rPr>
        <w:t xml:space="preserve">per SEAP group is available </w:t>
      </w:r>
      <w:r w:rsidRPr="00926CBA">
        <w:rPr>
          <w:rFonts w:ascii="Arial" w:hAnsi="Arial" w:cs="Arial"/>
        </w:rPr>
        <w:t xml:space="preserve">over </w:t>
      </w:r>
      <w:r w:rsidR="00ED3115" w:rsidRPr="00926CBA">
        <w:rPr>
          <w:rFonts w:ascii="Arial" w:hAnsi="Arial" w:cs="Arial"/>
        </w:rPr>
        <w:t>the project term</w:t>
      </w:r>
      <w:r w:rsidRPr="00926CBA">
        <w:rPr>
          <w:rFonts w:ascii="Arial" w:hAnsi="Arial" w:cs="Arial"/>
        </w:rPr>
        <w:t xml:space="preserve"> to implement a species or EC SEAP</w:t>
      </w:r>
      <w:r w:rsidR="00EF4DB8" w:rsidRPr="00926CBA">
        <w:rPr>
          <w:rFonts w:ascii="Arial" w:hAnsi="Arial" w:cs="Arial"/>
        </w:rPr>
        <w:t>, depending on the size and complexity of the SEAP</w:t>
      </w:r>
      <w:r w:rsidRPr="00926CBA">
        <w:rPr>
          <w:rFonts w:ascii="Arial" w:hAnsi="Arial" w:cs="Arial"/>
        </w:rPr>
        <w:t>.</w:t>
      </w:r>
    </w:p>
    <w:p w14:paraId="3116B2D4" w14:textId="77777777" w:rsidR="0060575B" w:rsidRPr="0053125D" w:rsidRDefault="0060575B" w:rsidP="00F30EF0">
      <w:pPr>
        <w:spacing w:after="0" w:line="240" w:lineRule="auto"/>
        <w:rPr>
          <w:rStyle w:val="Hyperlink"/>
          <w:rFonts w:ascii="Arial" w:hAnsi="Arial" w:cs="Arial"/>
          <w:color w:val="0070C0"/>
        </w:rPr>
      </w:pPr>
    </w:p>
    <w:p w14:paraId="47444D69" w14:textId="4F13CE78" w:rsidR="006036C5" w:rsidRPr="00926CBA" w:rsidRDefault="00F27941" w:rsidP="00926CBA">
      <w:pPr>
        <w:pStyle w:val="LegalScheduleLevel2"/>
      </w:pPr>
      <w:r w:rsidRPr="00926CBA">
        <w:t xml:space="preserve">Species SEAP </w:t>
      </w:r>
      <w:r w:rsidR="00411EBB" w:rsidRPr="00926CBA">
        <w:t>statement of requirement</w:t>
      </w:r>
    </w:p>
    <w:p w14:paraId="06D8CEF9" w14:textId="2C738B96" w:rsidR="006036C5" w:rsidRPr="00926CBA" w:rsidRDefault="006036C5" w:rsidP="00750C10">
      <w:pPr>
        <w:pStyle w:val="LegalScheduleLevel3"/>
        <w:rPr>
          <w:lang w:val="en-US"/>
        </w:rPr>
      </w:pPr>
      <w:bookmarkStart w:id="630" w:name="_Hlk67227021"/>
      <w:bookmarkStart w:id="631" w:name="_Hlk66794758"/>
      <w:r w:rsidRPr="00926CBA">
        <w:rPr>
          <w:lang w:val="en-US"/>
        </w:rPr>
        <w:t>F</w:t>
      </w:r>
      <w:r w:rsidR="00750C10" w:rsidRPr="00926CBA">
        <w:rPr>
          <w:lang w:val="en-US"/>
        </w:rPr>
        <w:t>or each</w:t>
      </w:r>
      <w:r w:rsidR="00C94CEB" w:rsidRPr="00926CBA">
        <w:rPr>
          <w:lang w:val="en-US"/>
        </w:rPr>
        <w:t xml:space="preserve"> individual</w:t>
      </w:r>
      <w:r w:rsidR="00907D85" w:rsidRPr="00926CBA">
        <w:rPr>
          <w:lang w:val="en-US"/>
        </w:rPr>
        <w:t xml:space="preserve"> species SEAP</w:t>
      </w:r>
      <w:r w:rsidR="00750C10" w:rsidRPr="00926CBA">
        <w:rPr>
          <w:lang w:val="en-US"/>
        </w:rPr>
        <w:t xml:space="preserve"> category</w:t>
      </w:r>
      <w:r w:rsidR="00907D85" w:rsidRPr="00926CBA">
        <w:rPr>
          <w:lang w:val="en-US"/>
        </w:rPr>
        <w:t>,</w:t>
      </w:r>
      <w:r w:rsidR="00750C10" w:rsidRPr="00926CBA">
        <w:rPr>
          <w:lang w:val="en-US"/>
        </w:rPr>
        <w:t xml:space="preserve"> </w:t>
      </w:r>
      <w:bookmarkEnd w:id="630"/>
      <w:r w:rsidR="00750C10" w:rsidRPr="00926CBA">
        <w:rPr>
          <w:lang w:val="en-US"/>
        </w:rPr>
        <w:t>the following is required:</w:t>
      </w:r>
    </w:p>
    <w:bookmarkEnd w:id="631"/>
    <w:p w14:paraId="4EE26137" w14:textId="2EA65A2A" w:rsidR="006549E7" w:rsidRPr="00926CBA" w:rsidRDefault="00224F31" w:rsidP="00F30EF0">
      <w:pPr>
        <w:pStyle w:val="Style3"/>
        <w:rPr>
          <w:color w:val="auto"/>
          <w:highlight w:val="yellow"/>
        </w:rPr>
      </w:pPr>
      <w:r w:rsidRPr="00926CBA">
        <w:rPr>
          <w:color w:val="auto"/>
        </w:rPr>
        <w:t xml:space="preserve">Stage One – Preliminary </w:t>
      </w:r>
      <w:r w:rsidR="00596F55" w:rsidRPr="00926CBA">
        <w:rPr>
          <w:color w:val="auto"/>
        </w:rPr>
        <w:t>a</w:t>
      </w:r>
      <w:r w:rsidRPr="00926CBA">
        <w:rPr>
          <w:color w:val="auto"/>
        </w:rPr>
        <w:t>ssessment, agreement of Listing Assessment Sequencing Plan and delivery of pilot conservation advices.</w:t>
      </w:r>
    </w:p>
    <w:p w14:paraId="23498C5B" w14:textId="6D1EC8E6" w:rsidR="005A2672" w:rsidRPr="00926CBA" w:rsidRDefault="004377A6" w:rsidP="00FB4057">
      <w:pPr>
        <w:pStyle w:val="Style1"/>
        <w:rPr>
          <w:color w:val="auto"/>
        </w:rPr>
      </w:pPr>
      <w:r w:rsidRPr="00926CBA">
        <w:rPr>
          <w:color w:val="auto"/>
        </w:rPr>
        <w:t>Attend an inception meeting with the Department to discuss</w:t>
      </w:r>
      <w:r w:rsidR="00757BDF" w:rsidRPr="00926CBA">
        <w:rPr>
          <w:color w:val="auto"/>
        </w:rPr>
        <w:t xml:space="preserve"> the</w:t>
      </w:r>
      <w:r w:rsidRPr="00926CBA">
        <w:rPr>
          <w:color w:val="auto"/>
        </w:rPr>
        <w:t xml:space="preserve"> project</w:t>
      </w:r>
      <w:r w:rsidR="00EB3007" w:rsidRPr="00926CBA">
        <w:rPr>
          <w:color w:val="auto"/>
        </w:rPr>
        <w:t>,</w:t>
      </w:r>
      <w:r w:rsidR="00757BDF" w:rsidRPr="00926CBA">
        <w:rPr>
          <w:color w:val="auto"/>
        </w:rPr>
        <w:t xml:space="preserve"> </w:t>
      </w:r>
      <w:r w:rsidRPr="00926CBA">
        <w:rPr>
          <w:color w:val="auto"/>
        </w:rPr>
        <w:t>agree on any changes proposed to the Initial Species List</w:t>
      </w:r>
      <w:r w:rsidR="00757BDF" w:rsidRPr="00926CBA">
        <w:rPr>
          <w:color w:val="auto"/>
        </w:rPr>
        <w:t>,</w:t>
      </w:r>
      <w:r w:rsidR="00EB3007" w:rsidRPr="00926CBA">
        <w:rPr>
          <w:color w:val="auto"/>
        </w:rPr>
        <w:t xml:space="preserve"> </w:t>
      </w:r>
      <w:r w:rsidR="005A2672" w:rsidRPr="00926CBA">
        <w:rPr>
          <w:color w:val="auto"/>
        </w:rPr>
        <w:t xml:space="preserve">agree to up to ten </w:t>
      </w:r>
      <w:r w:rsidR="00CA6886" w:rsidRPr="00926CBA">
        <w:rPr>
          <w:color w:val="auto"/>
        </w:rPr>
        <w:t>specie</w:t>
      </w:r>
      <w:r w:rsidR="005A2672" w:rsidRPr="00926CBA">
        <w:rPr>
          <w:color w:val="auto"/>
        </w:rPr>
        <w:t>s for which pilot preliminary assessments will be drafted</w:t>
      </w:r>
      <w:r w:rsidR="008F7303" w:rsidRPr="00926CBA">
        <w:rPr>
          <w:color w:val="auto"/>
        </w:rPr>
        <w:t>,</w:t>
      </w:r>
      <w:r w:rsidR="005A2672" w:rsidRPr="00926CBA">
        <w:rPr>
          <w:color w:val="auto"/>
        </w:rPr>
        <w:t xml:space="preserve"> and</w:t>
      </w:r>
      <w:r w:rsidR="008F7303" w:rsidRPr="00926CBA">
        <w:rPr>
          <w:color w:val="auto"/>
        </w:rPr>
        <w:t xml:space="preserve"> </w:t>
      </w:r>
      <w:r w:rsidR="00EB3007" w:rsidRPr="00926CBA">
        <w:rPr>
          <w:color w:val="auto"/>
        </w:rPr>
        <w:t>agree</w:t>
      </w:r>
      <w:r w:rsidR="00757BDF" w:rsidRPr="00926CBA">
        <w:rPr>
          <w:color w:val="auto"/>
        </w:rPr>
        <w:t xml:space="preserve"> to</w:t>
      </w:r>
      <w:r w:rsidR="00EB3007" w:rsidRPr="00926CBA">
        <w:rPr>
          <w:color w:val="auto"/>
        </w:rPr>
        <w:t xml:space="preserve"> three entities for which pilot </w:t>
      </w:r>
      <w:r w:rsidR="0028723D" w:rsidRPr="00926CBA">
        <w:rPr>
          <w:color w:val="auto"/>
        </w:rPr>
        <w:t>conservation</w:t>
      </w:r>
      <w:r w:rsidR="00EB3007" w:rsidRPr="00926CBA">
        <w:rPr>
          <w:color w:val="auto"/>
        </w:rPr>
        <w:t xml:space="preserve"> advices will be drafted, simultaneous to the </w:t>
      </w:r>
      <w:r w:rsidR="0028723D" w:rsidRPr="00926CBA">
        <w:rPr>
          <w:color w:val="auto"/>
        </w:rPr>
        <w:t>preliminary assessment of all other species in the SEAP category.</w:t>
      </w:r>
    </w:p>
    <w:p w14:paraId="2F02D407" w14:textId="12E0A87A" w:rsidR="004377A6" w:rsidRPr="00926CBA" w:rsidRDefault="005A2672" w:rsidP="00FB4057">
      <w:pPr>
        <w:pStyle w:val="Style1"/>
        <w:rPr>
          <w:color w:val="auto"/>
        </w:rPr>
      </w:pPr>
      <w:r w:rsidRPr="00926CBA">
        <w:rPr>
          <w:color w:val="auto"/>
        </w:rPr>
        <w:t xml:space="preserve">Conduct a desktop assessment on up to ten agreed entities </w:t>
      </w:r>
      <w:r w:rsidRPr="00926CBA">
        <w:rPr>
          <w:color w:val="auto"/>
          <w:lang w:val="en-US"/>
        </w:rPr>
        <w:t xml:space="preserve">using the Preliminary Assessment Spreadsheet template provided (see Attachment J). </w:t>
      </w:r>
      <w:r w:rsidRPr="00926CBA">
        <w:rPr>
          <w:b/>
          <w:bCs/>
          <w:color w:val="auto"/>
          <w:sz w:val="18"/>
          <w:szCs w:val="18"/>
          <w:lang w:val="en-US"/>
        </w:rPr>
        <w:t xml:space="preserve">Nb. IUCN guidelines(Version 14 - Aug 2019) – </w:t>
      </w:r>
      <w:hyperlink r:id="rId39" w:history="1">
        <w:r w:rsidRPr="00926CBA">
          <w:rPr>
            <w:rStyle w:val="Hyperlink"/>
            <w:b/>
            <w:bCs/>
            <w:sz w:val="18"/>
            <w:szCs w:val="18"/>
            <w:lang w:val="en-US"/>
          </w:rPr>
          <w:t>http://cmsdocs.s3.amazonaws.com/RedListGuidelines.pdf</w:t>
        </w:r>
      </w:hyperlink>
      <w:r w:rsidRPr="00926CBA">
        <w:rPr>
          <w:b/>
          <w:bCs/>
          <w:color w:val="auto"/>
          <w:sz w:val="18"/>
          <w:szCs w:val="18"/>
          <w:lang w:val="en-US"/>
        </w:rPr>
        <w:t>.  will be used for preliminary assessments. Ensure every IUCN criterion is completed where data allows. The Australian Biological Resources Study (ABRS) must be consulted if any taxonomic changes to the Initial Species List are sought.</w:t>
      </w:r>
    </w:p>
    <w:p w14:paraId="621AE7A4" w14:textId="5EF6CE77" w:rsidR="005A2672" w:rsidRPr="00926CBA" w:rsidRDefault="005A2672" w:rsidP="00FB4057">
      <w:pPr>
        <w:pStyle w:val="Style1"/>
        <w:rPr>
          <w:color w:val="auto"/>
        </w:rPr>
      </w:pPr>
      <w:r w:rsidRPr="00926CBA">
        <w:rPr>
          <w:color w:val="auto"/>
        </w:rPr>
        <w:t>Submit draft preliminary assessments to the Department for up to ten entities. Feedback on these pilot assessments will be provided to assist with further preliminary assessments.</w:t>
      </w:r>
    </w:p>
    <w:p w14:paraId="7DB9E68C" w14:textId="3CD26C45" w:rsidR="009400CB" w:rsidRPr="00926CBA" w:rsidRDefault="006549E7" w:rsidP="00B84515">
      <w:pPr>
        <w:pStyle w:val="ListParagraph"/>
        <w:numPr>
          <w:ilvl w:val="0"/>
          <w:numId w:val="100"/>
        </w:numPr>
        <w:spacing w:after="200" w:line="276" w:lineRule="auto"/>
        <w:contextualSpacing w:val="0"/>
        <w:rPr>
          <w:rFonts w:ascii="Arial" w:hAnsi="Arial" w:cs="Arial"/>
        </w:rPr>
      </w:pPr>
      <w:r w:rsidRPr="00926CBA">
        <w:rPr>
          <w:rFonts w:ascii="Arial" w:hAnsi="Arial" w:cs="Arial"/>
          <w:lang w:eastAsia="en-AU"/>
        </w:rPr>
        <w:t>Conduct</w:t>
      </w:r>
      <w:r w:rsidRPr="00926CBA">
        <w:rPr>
          <w:rFonts w:ascii="Arial" w:hAnsi="Arial" w:cs="Arial"/>
          <w:lang w:val="en-US"/>
        </w:rPr>
        <w:t xml:space="preserve"> a desktop </w:t>
      </w:r>
      <w:r w:rsidR="00B37C44" w:rsidRPr="00926CBA">
        <w:rPr>
          <w:rFonts w:ascii="Arial" w:hAnsi="Arial" w:cs="Arial"/>
          <w:lang w:val="en-US"/>
        </w:rPr>
        <w:t xml:space="preserve">preliminary </w:t>
      </w:r>
      <w:r w:rsidRPr="00926CBA">
        <w:rPr>
          <w:rFonts w:ascii="Arial" w:hAnsi="Arial" w:cs="Arial"/>
          <w:lang w:val="en-US"/>
        </w:rPr>
        <w:t xml:space="preserve">assessment of all species in the Initial Species List </w:t>
      </w:r>
      <w:r w:rsidR="00750C10" w:rsidRPr="00926CBA">
        <w:rPr>
          <w:rFonts w:ascii="Arial" w:hAnsi="Arial" w:cs="Arial"/>
          <w:lang w:val="en-US"/>
        </w:rPr>
        <w:t>to</w:t>
      </w:r>
      <w:r w:rsidRPr="00926CBA">
        <w:rPr>
          <w:rFonts w:ascii="Arial" w:hAnsi="Arial" w:cs="Arial"/>
          <w:lang w:val="en-US"/>
        </w:rPr>
        <w:t xml:space="preserve"> determine indicative listing outcomes using the Preliminary Assessment Spreadsheet template provided</w:t>
      </w:r>
      <w:r w:rsidR="00EB2848" w:rsidRPr="00926CBA">
        <w:rPr>
          <w:rFonts w:ascii="Arial" w:hAnsi="Arial" w:cs="Arial"/>
          <w:lang w:val="en-US"/>
        </w:rPr>
        <w:t xml:space="preserve"> (see </w:t>
      </w:r>
      <w:r w:rsidR="001B6348" w:rsidRPr="00926CBA">
        <w:rPr>
          <w:rFonts w:ascii="Arial" w:hAnsi="Arial" w:cs="Arial"/>
          <w:lang w:val="en-US"/>
        </w:rPr>
        <w:t>Attachment</w:t>
      </w:r>
      <w:r w:rsidR="002C0342" w:rsidRPr="00926CBA">
        <w:rPr>
          <w:rFonts w:ascii="Arial" w:hAnsi="Arial" w:cs="Arial"/>
          <w:lang w:val="en-US"/>
        </w:rPr>
        <w:t xml:space="preserve"> J</w:t>
      </w:r>
      <w:r w:rsidR="001B6348" w:rsidRPr="00926CBA">
        <w:rPr>
          <w:rFonts w:ascii="Arial" w:hAnsi="Arial" w:cs="Arial"/>
          <w:lang w:val="en-US"/>
        </w:rPr>
        <w:t>)</w:t>
      </w:r>
      <w:r w:rsidRPr="00926CBA">
        <w:rPr>
          <w:rFonts w:ascii="Arial" w:hAnsi="Arial" w:cs="Arial"/>
          <w:lang w:val="en-US"/>
        </w:rPr>
        <w:t>.</w:t>
      </w:r>
      <w:r w:rsidR="009C75A3" w:rsidRPr="00926CBA">
        <w:rPr>
          <w:rFonts w:ascii="Arial" w:hAnsi="Arial" w:cs="Arial"/>
          <w:lang w:val="en-US"/>
        </w:rPr>
        <w:t xml:space="preserve"> The </w:t>
      </w:r>
      <w:bookmarkStart w:id="632" w:name="_Hlk68635976"/>
      <w:r w:rsidR="009C75A3" w:rsidRPr="00926CBA">
        <w:rPr>
          <w:rFonts w:ascii="Arial" w:hAnsi="Arial" w:cs="Arial"/>
          <w:lang w:val="en-US"/>
        </w:rPr>
        <w:t xml:space="preserve">Listing Assessment Sequencing Plan </w:t>
      </w:r>
      <w:bookmarkEnd w:id="632"/>
      <w:r w:rsidR="009C75A3" w:rsidRPr="00926CBA">
        <w:rPr>
          <w:rFonts w:ascii="Arial" w:hAnsi="Arial" w:cs="Arial"/>
          <w:lang w:val="en-US"/>
        </w:rPr>
        <w:t xml:space="preserve">Template (Attachment K) provides a method for developing the draft </w:t>
      </w:r>
      <w:r w:rsidR="00B37C44" w:rsidRPr="00926CBA">
        <w:rPr>
          <w:rFonts w:ascii="Arial" w:hAnsi="Arial" w:cs="Arial"/>
          <w:lang w:val="en-US"/>
        </w:rPr>
        <w:t>L</w:t>
      </w:r>
      <w:r w:rsidR="009C75A3" w:rsidRPr="00926CBA">
        <w:rPr>
          <w:rFonts w:ascii="Arial" w:hAnsi="Arial" w:cs="Arial"/>
          <w:lang w:val="en-US"/>
        </w:rPr>
        <w:t xml:space="preserve">isting </w:t>
      </w:r>
      <w:r w:rsidR="00B37C44" w:rsidRPr="00926CBA">
        <w:rPr>
          <w:rFonts w:ascii="Arial" w:hAnsi="Arial" w:cs="Arial"/>
          <w:lang w:val="en-US"/>
        </w:rPr>
        <w:t>A</w:t>
      </w:r>
      <w:r w:rsidR="009C75A3" w:rsidRPr="00926CBA">
        <w:rPr>
          <w:rFonts w:ascii="Arial" w:hAnsi="Arial" w:cs="Arial"/>
          <w:lang w:val="en-US"/>
        </w:rPr>
        <w:t xml:space="preserve">ssessment </w:t>
      </w:r>
      <w:r w:rsidR="00B37C44" w:rsidRPr="00926CBA">
        <w:rPr>
          <w:rFonts w:ascii="Arial" w:hAnsi="Arial" w:cs="Arial"/>
          <w:lang w:val="en-US"/>
        </w:rPr>
        <w:t>S</w:t>
      </w:r>
      <w:r w:rsidR="009C75A3" w:rsidRPr="00926CBA">
        <w:rPr>
          <w:rFonts w:ascii="Arial" w:hAnsi="Arial" w:cs="Arial"/>
          <w:lang w:val="en-US"/>
        </w:rPr>
        <w:t xml:space="preserve">equencing </w:t>
      </w:r>
      <w:r w:rsidR="00B37C44" w:rsidRPr="00926CBA">
        <w:rPr>
          <w:rFonts w:ascii="Arial" w:hAnsi="Arial" w:cs="Arial"/>
          <w:lang w:val="en-US"/>
        </w:rPr>
        <w:t>P</w:t>
      </w:r>
      <w:r w:rsidR="009C75A3" w:rsidRPr="00926CBA">
        <w:rPr>
          <w:rFonts w:ascii="Arial" w:hAnsi="Arial" w:cs="Arial"/>
          <w:lang w:val="en-US"/>
        </w:rPr>
        <w:t>lan.</w:t>
      </w:r>
      <w:r w:rsidR="009E13E2" w:rsidRPr="00926CBA">
        <w:rPr>
          <w:rFonts w:ascii="Arial" w:hAnsi="Arial" w:cs="Arial"/>
          <w:lang w:val="en-US"/>
        </w:rPr>
        <w:t xml:space="preserve"> </w:t>
      </w:r>
      <w:r w:rsidRPr="00926CBA">
        <w:rPr>
          <w:rFonts w:ascii="Arial" w:hAnsi="Arial" w:cs="Arial"/>
          <w:b/>
          <w:bCs/>
          <w:sz w:val="18"/>
          <w:szCs w:val="18"/>
          <w:lang w:val="en-US"/>
        </w:rPr>
        <w:t>Nb. IUCN guidelines</w:t>
      </w:r>
      <w:r w:rsidR="00757BDF" w:rsidRPr="00926CBA">
        <w:rPr>
          <w:rFonts w:ascii="Arial" w:hAnsi="Arial" w:cs="Arial"/>
          <w:b/>
          <w:bCs/>
          <w:sz w:val="18"/>
          <w:szCs w:val="18"/>
          <w:lang w:val="en-US"/>
        </w:rPr>
        <w:t xml:space="preserve">(Version 14 - Aug 2019) – </w:t>
      </w:r>
      <w:hyperlink r:id="rId40" w:history="1">
        <w:r w:rsidR="00757BDF" w:rsidRPr="00926CBA">
          <w:rPr>
            <w:rStyle w:val="Hyperlink"/>
            <w:rFonts w:ascii="Arial" w:hAnsi="Arial" w:cs="Arial"/>
            <w:b/>
            <w:bCs/>
            <w:sz w:val="18"/>
            <w:szCs w:val="18"/>
            <w:lang w:val="en-US"/>
          </w:rPr>
          <w:t>http://cmsdocs.s3.amazonaws.com/RedListGuidelines.pdf</w:t>
        </w:r>
      </w:hyperlink>
      <w:r w:rsidR="00757BDF" w:rsidRPr="00926CBA">
        <w:rPr>
          <w:rFonts w:ascii="Arial" w:hAnsi="Arial" w:cs="Arial"/>
          <w:b/>
          <w:bCs/>
          <w:sz w:val="18"/>
          <w:szCs w:val="18"/>
          <w:lang w:val="en-US"/>
        </w:rPr>
        <w:t xml:space="preserve">.  </w:t>
      </w:r>
      <w:r w:rsidRPr="00926CBA">
        <w:rPr>
          <w:rFonts w:ascii="Arial" w:hAnsi="Arial" w:cs="Arial"/>
          <w:b/>
          <w:bCs/>
          <w:sz w:val="18"/>
          <w:szCs w:val="18"/>
          <w:lang w:val="en-US"/>
        </w:rPr>
        <w:t>will be used for preliminary assessments. Ensure every IUCN criterion is completed where data allows. The Australian Biological Resources Study (ABRS) must be consulted if any taxonomic changes to the Initial Species List are sought.</w:t>
      </w:r>
    </w:p>
    <w:p w14:paraId="71E5789F" w14:textId="7767F691" w:rsidR="00EB3007" w:rsidRPr="00926CBA" w:rsidRDefault="0015578F" w:rsidP="00B84515">
      <w:pPr>
        <w:pStyle w:val="ListParagraph"/>
        <w:numPr>
          <w:ilvl w:val="0"/>
          <w:numId w:val="100"/>
        </w:numPr>
        <w:spacing w:after="200" w:line="276" w:lineRule="auto"/>
        <w:contextualSpacing w:val="0"/>
        <w:rPr>
          <w:rFonts w:ascii="Arial" w:hAnsi="Arial" w:cs="Arial"/>
        </w:rPr>
      </w:pPr>
      <w:r w:rsidRPr="00926CBA">
        <w:rPr>
          <w:rFonts w:ascii="Arial" w:hAnsi="Arial" w:cs="Arial"/>
        </w:rPr>
        <w:t xml:space="preserve">Group </w:t>
      </w:r>
      <w:r w:rsidR="0098431B" w:rsidRPr="00926CBA">
        <w:rPr>
          <w:rFonts w:ascii="Arial" w:hAnsi="Arial" w:cs="Arial"/>
        </w:rPr>
        <w:t xml:space="preserve">all </w:t>
      </w:r>
      <w:r w:rsidRPr="00926CBA">
        <w:rPr>
          <w:rFonts w:ascii="Arial" w:hAnsi="Arial" w:cs="Arial"/>
        </w:rPr>
        <w:t xml:space="preserve">species </w:t>
      </w:r>
      <w:r w:rsidR="0098431B" w:rsidRPr="00926CBA">
        <w:rPr>
          <w:rFonts w:ascii="Arial" w:hAnsi="Arial" w:cs="Arial"/>
        </w:rPr>
        <w:t xml:space="preserve">recommended for a listing assessment </w:t>
      </w:r>
      <w:r w:rsidRPr="00926CBA">
        <w:rPr>
          <w:rFonts w:ascii="Arial" w:hAnsi="Arial" w:cs="Arial"/>
        </w:rPr>
        <w:t>into pr</w:t>
      </w:r>
      <w:r w:rsidR="00EB3007" w:rsidRPr="00926CBA">
        <w:rPr>
          <w:rFonts w:ascii="Arial" w:hAnsi="Arial" w:cs="Arial"/>
        </w:rPr>
        <w:t>oposed</w:t>
      </w:r>
      <w:r w:rsidR="00100F88" w:rsidRPr="00926CBA">
        <w:rPr>
          <w:rFonts w:ascii="Arial" w:hAnsi="Arial" w:cs="Arial"/>
        </w:rPr>
        <w:t xml:space="preserve"> priority</w:t>
      </w:r>
      <w:r w:rsidR="00EB3007" w:rsidRPr="00926CBA">
        <w:rPr>
          <w:rFonts w:ascii="Arial" w:hAnsi="Arial" w:cs="Arial"/>
        </w:rPr>
        <w:t xml:space="preserve"> </w:t>
      </w:r>
      <w:r w:rsidRPr="00926CBA">
        <w:rPr>
          <w:rFonts w:ascii="Arial" w:hAnsi="Arial" w:cs="Arial"/>
        </w:rPr>
        <w:t>tranches with start and end dates</w:t>
      </w:r>
      <w:r w:rsidR="0098431B" w:rsidRPr="00926CBA">
        <w:rPr>
          <w:rFonts w:ascii="Arial" w:hAnsi="Arial" w:cs="Arial"/>
        </w:rPr>
        <w:t xml:space="preserve"> </w:t>
      </w:r>
      <w:r w:rsidR="008D5011" w:rsidRPr="00926CBA">
        <w:rPr>
          <w:rFonts w:ascii="Arial" w:hAnsi="Arial" w:cs="Arial"/>
        </w:rPr>
        <w:t>suggested</w:t>
      </w:r>
      <w:r w:rsidR="0098431B" w:rsidRPr="00926CBA">
        <w:rPr>
          <w:rFonts w:ascii="Arial" w:hAnsi="Arial" w:cs="Arial"/>
        </w:rPr>
        <w:t xml:space="preserve"> by the </w:t>
      </w:r>
      <w:r w:rsidR="005C7037" w:rsidRPr="00926CBA">
        <w:rPr>
          <w:rFonts w:ascii="Arial" w:hAnsi="Arial" w:cs="Arial"/>
        </w:rPr>
        <w:t xml:space="preserve">Service Provider(s) </w:t>
      </w:r>
      <w:r w:rsidR="0098431B" w:rsidRPr="00926CBA">
        <w:rPr>
          <w:rFonts w:ascii="Arial" w:hAnsi="Arial" w:cs="Arial"/>
        </w:rPr>
        <w:t>and within the project term</w:t>
      </w:r>
      <w:r w:rsidRPr="00926CBA">
        <w:rPr>
          <w:rFonts w:ascii="Arial" w:hAnsi="Arial" w:cs="Arial"/>
        </w:rPr>
        <w:t>, b</w:t>
      </w:r>
      <w:r w:rsidR="0065254E" w:rsidRPr="00926CBA">
        <w:rPr>
          <w:rFonts w:ascii="Arial" w:hAnsi="Arial" w:cs="Arial"/>
        </w:rPr>
        <w:t>ased on the</w:t>
      </w:r>
      <w:r w:rsidR="00E178CF" w:rsidRPr="00926CBA">
        <w:rPr>
          <w:rFonts w:ascii="Arial" w:hAnsi="Arial" w:cs="Arial"/>
        </w:rPr>
        <w:t xml:space="preserve"> </w:t>
      </w:r>
      <w:r w:rsidR="0065254E" w:rsidRPr="00926CBA">
        <w:rPr>
          <w:rFonts w:ascii="Arial" w:hAnsi="Arial" w:cs="Arial"/>
        </w:rPr>
        <w:t>indicative listing outcomes in the Preliminary Assessment Spreadsheet</w:t>
      </w:r>
      <w:r w:rsidR="009C75A3" w:rsidRPr="00926CBA">
        <w:rPr>
          <w:rFonts w:ascii="Arial" w:hAnsi="Arial" w:cs="Arial"/>
        </w:rPr>
        <w:t xml:space="preserve"> (Attachment J)</w:t>
      </w:r>
      <w:r w:rsidRPr="00926CBA">
        <w:rPr>
          <w:rFonts w:ascii="Arial" w:hAnsi="Arial" w:cs="Arial"/>
        </w:rPr>
        <w:t xml:space="preserve">, using </w:t>
      </w:r>
      <w:r w:rsidR="0065254E" w:rsidRPr="00926CBA">
        <w:rPr>
          <w:rFonts w:ascii="Arial" w:hAnsi="Arial" w:cs="Arial"/>
        </w:rPr>
        <w:t xml:space="preserve">prioritisation criteria provided </w:t>
      </w:r>
      <w:r w:rsidR="00FE7A35" w:rsidRPr="00926CBA">
        <w:rPr>
          <w:rFonts w:ascii="Arial" w:hAnsi="Arial" w:cs="Arial"/>
        </w:rPr>
        <w:t>in</w:t>
      </w:r>
      <w:r w:rsidR="00D41602" w:rsidRPr="00926CBA">
        <w:rPr>
          <w:rFonts w:ascii="Arial" w:hAnsi="Arial" w:cs="Arial"/>
        </w:rPr>
        <w:t xml:space="preserve"> the Listing Assessment Sequencing</w:t>
      </w:r>
      <w:r w:rsidR="002C0342" w:rsidRPr="00926CBA">
        <w:rPr>
          <w:rFonts w:ascii="Arial" w:hAnsi="Arial" w:cs="Arial"/>
        </w:rPr>
        <w:t xml:space="preserve"> Plan</w:t>
      </w:r>
      <w:r w:rsidR="00D41602" w:rsidRPr="00926CBA">
        <w:rPr>
          <w:rFonts w:ascii="Arial" w:hAnsi="Arial" w:cs="Arial"/>
        </w:rPr>
        <w:t xml:space="preserve"> Template (Attachment</w:t>
      </w:r>
      <w:r w:rsidR="009C75A3" w:rsidRPr="00926CBA">
        <w:rPr>
          <w:rFonts w:ascii="Arial" w:hAnsi="Arial" w:cs="Arial"/>
        </w:rPr>
        <w:t xml:space="preserve"> K</w:t>
      </w:r>
      <w:r w:rsidR="00D41602" w:rsidRPr="00926CBA">
        <w:rPr>
          <w:rFonts w:ascii="Arial" w:hAnsi="Arial" w:cs="Arial"/>
        </w:rPr>
        <w:t>)</w:t>
      </w:r>
      <w:r w:rsidR="00E178CF" w:rsidRPr="00926CBA">
        <w:rPr>
          <w:rFonts w:ascii="Arial" w:hAnsi="Arial" w:cs="Arial"/>
        </w:rPr>
        <w:t>.</w:t>
      </w:r>
      <w:r w:rsidR="0065254E" w:rsidRPr="00926CBA">
        <w:rPr>
          <w:rFonts w:ascii="Arial" w:hAnsi="Arial" w:cs="Arial"/>
        </w:rPr>
        <w:t xml:space="preserve"> </w:t>
      </w:r>
      <w:r w:rsidR="00BC47B8" w:rsidRPr="00926CBA">
        <w:rPr>
          <w:rFonts w:ascii="Arial" w:hAnsi="Arial" w:cs="Arial"/>
        </w:rPr>
        <w:t xml:space="preserve"> </w:t>
      </w:r>
      <w:r w:rsidRPr="00926CBA">
        <w:rPr>
          <w:rFonts w:ascii="Arial" w:hAnsi="Arial" w:cs="Arial"/>
        </w:rPr>
        <w:t xml:space="preserve"> </w:t>
      </w:r>
      <w:r w:rsidR="00EB3007" w:rsidRPr="00926CBA">
        <w:rPr>
          <w:rFonts w:ascii="Arial" w:hAnsi="Arial" w:cs="Arial"/>
        </w:rPr>
        <w:t>Record this information in the Preliminary Assessment Spreadsheet using columns B</w:t>
      </w:r>
      <w:r w:rsidR="00FE7A35" w:rsidRPr="00926CBA">
        <w:rPr>
          <w:rFonts w:ascii="Arial" w:hAnsi="Arial" w:cs="Arial"/>
        </w:rPr>
        <w:t>J</w:t>
      </w:r>
      <w:r w:rsidR="00EB3007" w:rsidRPr="00926CBA">
        <w:rPr>
          <w:rFonts w:ascii="Arial" w:hAnsi="Arial" w:cs="Arial"/>
        </w:rPr>
        <w:t xml:space="preserve"> (</w:t>
      </w:r>
      <w:r w:rsidR="00EB3007" w:rsidRPr="00926CBA">
        <w:rPr>
          <w:rFonts w:ascii="Arial" w:hAnsi="Arial" w:cs="Arial"/>
          <w:i/>
          <w:iCs/>
        </w:rPr>
        <w:t>Assessment priority tranche</w:t>
      </w:r>
      <w:r w:rsidR="00EB3007" w:rsidRPr="00926CBA">
        <w:rPr>
          <w:rFonts w:ascii="Arial" w:hAnsi="Arial" w:cs="Arial"/>
        </w:rPr>
        <w:t>) and B</w:t>
      </w:r>
      <w:r w:rsidR="00FE7A35" w:rsidRPr="00926CBA">
        <w:rPr>
          <w:rFonts w:ascii="Arial" w:hAnsi="Arial" w:cs="Arial"/>
        </w:rPr>
        <w:t>K</w:t>
      </w:r>
      <w:r w:rsidR="00EB3007" w:rsidRPr="00926CBA">
        <w:rPr>
          <w:rFonts w:ascii="Arial" w:hAnsi="Arial" w:cs="Arial"/>
        </w:rPr>
        <w:t xml:space="preserve"> (</w:t>
      </w:r>
      <w:r w:rsidR="00EB3007" w:rsidRPr="00926CBA">
        <w:rPr>
          <w:rFonts w:ascii="Arial" w:hAnsi="Arial" w:cs="Arial"/>
          <w:i/>
          <w:iCs/>
        </w:rPr>
        <w:t>Priority tranche reason</w:t>
      </w:r>
      <w:r w:rsidR="00EB3007" w:rsidRPr="00926CBA">
        <w:rPr>
          <w:rFonts w:ascii="Arial" w:hAnsi="Arial" w:cs="Arial"/>
        </w:rPr>
        <w:t xml:space="preserve">) to indicate the proposed groupings and timings for drafting and delivery of listing assessments. </w:t>
      </w:r>
      <w:r w:rsidR="008D5011" w:rsidRPr="00926CBA">
        <w:rPr>
          <w:rFonts w:ascii="Arial" w:hAnsi="Arial" w:cs="Arial"/>
        </w:rPr>
        <w:t>This prioritisation process will form the basis of</w:t>
      </w:r>
      <w:r w:rsidR="00D41602" w:rsidRPr="00926CBA">
        <w:rPr>
          <w:rFonts w:ascii="Arial" w:hAnsi="Arial" w:cs="Arial"/>
        </w:rPr>
        <w:t xml:space="preserve"> the </w:t>
      </w:r>
      <w:r w:rsidR="008D5011" w:rsidRPr="00926CBA">
        <w:rPr>
          <w:rFonts w:ascii="Arial" w:hAnsi="Arial" w:cs="Arial"/>
        </w:rPr>
        <w:t>Listing Assessment Sequencing Plan</w:t>
      </w:r>
      <w:r w:rsidR="009C75A3" w:rsidRPr="00926CBA">
        <w:rPr>
          <w:rFonts w:ascii="Arial" w:hAnsi="Arial" w:cs="Arial"/>
        </w:rPr>
        <w:t xml:space="preserve"> (Attachment K)</w:t>
      </w:r>
      <w:r w:rsidR="008D5011" w:rsidRPr="00926CBA">
        <w:rPr>
          <w:rFonts w:ascii="Arial" w:hAnsi="Arial" w:cs="Arial"/>
        </w:rPr>
        <w:t>.</w:t>
      </w:r>
    </w:p>
    <w:p w14:paraId="253BAA9C" w14:textId="0577CF1D" w:rsidR="00CB2715" w:rsidRPr="00926CBA" w:rsidRDefault="00B201B1" w:rsidP="00E20F89">
      <w:pPr>
        <w:pStyle w:val="Style1"/>
        <w:rPr>
          <w:color w:val="auto"/>
        </w:rPr>
      </w:pPr>
      <w:r w:rsidRPr="00926CBA">
        <w:rPr>
          <w:color w:val="auto"/>
        </w:rPr>
        <w:t xml:space="preserve">Draft </w:t>
      </w:r>
      <w:r w:rsidR="0028723D" w:rsidRPr="00926CBA">
        <w:rPr>
          <w:color w:val="auto"/>
        </w:rPr>
        <w:t xml:space="preserve">a </w:t>
      </w:r>
      <w:r w:rsidR="00D41602" w:rsidRPr="00926CBA">
        <w:rPr>
          <w:color w:val="auto"/>
        </w:rPr>
        <w:t>Listing Assessment Sequencing Plan</w:t>
      </w:r>
      <w:r w:rsidRPr="00926CBA">
        <w:rPr>
          <w:color w:val="auto"/>
        </w:rPr>
        <w:t xml:space="preserve"> </w:t>
      </w:r>
      <w:r w:rsidR="0028723D" w:rsidRPr="00926CBA">
        <w:rPr>
          <w:color w:val="auto"/>
        </w:rPr>
        <w:t xml:space="preserve">using the template provided </w:t>
      </w:r>
      <w:r w:rsidRPr="00926CBA">
        <w:rPr>
          <w:color w:val="auto"/>
          <w:lang w:val="en-US"/>
        </w:rPr>
        <w:t>(Attachment</w:t>
      </w:r>
      <w:r w:rsidR="009C75A3" w:rsidRPr="00926CBA">
        <w:rPr>
          <w:color w:val="auto"/>
          <w:lang w:val="en-US"/>
        </w:rPr>
        <w:t xml:space="preserve"> K</w:t>
      </w:r>
      <w:r w:rsidRPr="00926CBA">
        <w:rPr>
          <w:color w:val="auto"/>
          <w:lang w:val="en-US"/>
        </w:rPr>
        <w:t xml:space="preserve">) </w:t>
      </w:r>
      <w:r w:rsidR="00510FCE" w:rsidRPr="00926CBA">
        <w:rPr>
          <w:color w:val="auto"/>
        </w:rPr>
        <w:t>to capture outcomes</w:t>
      </w:r>
      <w:r w:rsidR="00D41602" w:rsidRPr="00926CBA">
        <w:rPr>
          <w:color w:val="auto"/>
        </w:rPr>
        <w:t xml:space="preserve"> from the</w:t>
      </w:r>
      <w:r w:rsidR="00510FCE" w:rsidRPr="00926CBA">
        <w:rPr>
          <w:color w:val="auto"/>
        </w:rPr>
        <w:t xml:space="preserve"> </w:t>
      </w:r>
      <w:r w:rsidR="00D41602" w:rsidRPr="00926CBA">
        <w:rPr>
          <w:color w:val="auto"/>
        </w:rPr>
        <w:t>P</w:t>
      </w:r>
      <w:r w:rsidR="00510FCE" w:rsidRPr="00926CBA">
        <w:rPr>
          <w:color w:val="auto"/>
        </w:rPr>
        <w:t xml:space="preserve">reliminary </w:t>
      </w:r>
      <w:r w:rsidR="00D41602" w:rsidRPr="00926CBA">
        <w:rPr>
          <w:color w:val="auto"/>
        </w:rPr>
        <w:t>A</w:t>
      </w:r>
      <w:r w:rsidR="00510FCE" w:rsidRPr="00926CBA">
        <w:rPr>
          <w:color w:val="auto"/>
        </w:rPr>
        <w:t>ssessment</w:t>
      </w:r>
      <w:r w:rsidR="00D41602" w:rsidRPr="00926CBA">
        <w:rPr>
          <w:color w:val="auto"/>
        </w:rPr>
        <w:t xml:space="preserve"> Spreadsheet</w:t>
      </w:r>
      <w:r w:rsidR="009C75A3" w:rsidRPr="00926CBA">
        <w:rPr>
          <w:color w:val="auto"/>
        </w:rPr>
        <w:t xml:space="preserve"> (Attachment J)</w:t>
      </w:r>
      <w:r w:rsidR="00CB2715" w:rsidRPr="00926CBA">
        <w:rPr>
          <w:color w:val="auto"/>
        </w:rPr>
        <w:t>.</w:t>
      </w:r>
    </w:p>
    <w:p w14:paraId="109AB9C6" w14:textId="46634BB9" w:rsidR="00261A7D" w:rsidRPr="00926CBA" w:rsidRDefault="00261A7D">
      <w:pPr>
        <w:pStyle w:val="Style1"/>
        <w:rPr>
          <w:color w:val="auto"/>
          <w:lang w:eastAsia="en-AU"/>
        </w:rPr>
      </w:pPr>
      <w:r w:rsidRPr="00926CBA">
        <w:rPr>
          <w:color w:val="auto"/>
        </w:rPr>
        <w:t>Consider</w:t>
      </w:r>
      <w:r w:rsidRPr="00926CBA">
        <w:rPr>
          <w:color w:val="auto"/>
          <w:lang w:eastAsia="en-AU"/>
        </w:rPr>
        <w:t xml:space="preserve"> if any fieldwork is likely to be required at Step 2 for individual species to enable the drafting of the listing assessment and development of a conservation advice and this should be identified in the tender response.</w:t>
      </w:r>
      <w:r w:rsidR="00D01865" w:rsidRPr="00926CBA">
        <w:rPr>
          <w:color w:val="auto"/>
          <w:lang w:eastAsia="en-AU"/>
        </w:rPr>
        <w:t xml:space="preserve"> It is important to note that if it is determined for a species through the preliminary assessment that it is to either be de-listed, or listed as extinct only the listing assessment is</w:t>
      </w:r>
      <w:r w:rsidR="008F7303" w:rsidRPr="00926CBA">
        <w:rPr>
          <w:color w:val="auto"/>
          <w:lang w:eastAsia="en-AU"/>
        </w:rPr>
        <w:t xml:space="preserve"> </w:t>
      </w:r>
      <w:r w:rsidR="00D01865" w:rsidRPr="00926CBA">
        <w:rPr>
          <w:color w:val="auto"/>
          <w:lang w:eastAsia="en-AU"/>
        </w:rPr>
        <w:t>undertake</w:t>
      </w:r>
      <w:r w:rsidR="008F7303" w:rsidRPr="00926CBA">
        <w:rPr>
          <w:color w:val="auto"/>
          <w:lang w:eastAsia="en-AU"/>
        </w:rPr>
        <w:t>n</w:t>
      </w:r>
      <w:r w:rsidR="00D01865" w:rsidRPr="00926CBA">
        <w:rPr>
          <w:color w:val="auto"/>
          <w:lang w:eastAsia="en-AU"/>
        </w:rPr>
        <w:t xml:space="preserve"> and it becomes a stand-alone listing advice. No conservation advice is required. </w:t>
      </w:r>
    </w:p>
    <w:p w14:paraId="3528545D" w14:textId="5F70EF05" w:rsidR="001312F1" w:rsidRPr="00926CBA" w:rsidRDefault="007034D4" w:rsidP="001312F1">
      <w:pPr>
        <w:pStyle w:val="Style1"/>
        <w:rPr>
          <w:color w:val="auto"/>
        </w:rPr>
      </w:pPr>
      <w:r w:rsidRPr="00926CBA">
        <w:rPr>
          <w:color w:val="auto"/>
        </w:rPr>
        <w:t>Submit draft</w:t>
      </w:r>
      <w:r w:rsidR="00D41602" w:rsidRPr="00926CBA">
        <w:rPr>
          <w:color w:val="auto"/>
        </w:rPr>
        <w:t xml:space="preserve"> Listing Assessment Sequencing Plan</w:t>
      </w:r>
      <w:r w:rsidR="009C75A3" w:rsidRPr="00926CBA">
        <w:rPr>
          <w:color w:val="auto"/>
        </w:rPr>
        <w:t xml:space="preserve"> (Attachment K)</w:t>
      </w:r>
      <w:r w:rsidR="000A5635" w:rsidRPr="00926CBA">
        <w:rPr>
          <w:color w:val="auto"/>
        </w:rPr>
        <w:t xml:space="preserve">, </w:t>
      </w:r>
      <w:r w:rsidR="001275DE" w:rsidRPr="00926CBA">
        <w:rPr>
          <w:color w:val="auto"/>
        </w:rPr>
        <w:t>including the</w:t>
      </w:r>
      <w:r w:rsidRPr="00926CBA">
        <w:rPr>
          <w:color w:val="auto"/>
        </w:rPr>
        <w:t xml:space="preserve"> </w:t>
      </w:r>
      <w:r w:rsidR="0028723D" w:rsidRPr="00926CBA">
        <w:rPr>
          <w:color w:val="auto"/>
        </w:rPr>
        <w:t>Preliminary Assessment Spreadsheet</w:t>
      </w:r>
      <w:r w:rsidR="009C75A3" w:rsidRPr="00926CBA">
        <w:rPr>
          <w:color w:val="auto"/>
        </w:rPr>
        <w:t xml:space="preserve"> (Attachment J)</w:t>
      </w:r>
      <w:r w:rsidR="000A5635" w:rsidRPr="00926CBA">
        <w:rPr>
          <w:color w:val="auto"/>
        </w:rPr>
        <w:t>, to the Department for consideration.</w:t>
      </w:r>
    </w:p>
    <w:p w14:paraId="642D5108" w14:textId="1DC1A668" w:rsidR="00C73585" w:rsidRPr="00926CBA" w:rsidRDefault="00C73585" w:rsidP="00C73585">
      <w:pPr>
        <w:pStyle w:val="Style1"/>
        <w:rPr>
          <w:color w:val="auto"/>
        </w:rPr>
      </w:pPr>
      <w:r w:rsidRPr="00926CBA">
        <w:rPr>
          <w:color w:val="auto"/>
        </w:rPr>
        <w:t>Simultaneous to the development of the draft Listing Assessment Sequencing Plan use the conservation advice template provided (Attachment</w:t>
      </w:r>
      <w:r w:rsidR="009C75A3" w:rsidRPr="00926CBA">
        <w:rPr>
          <w:color w:val="auto"/>
        </w:rPr>
        <w:t xml:space="preserve"> L)</w:t>
      </w:r>
      <w:r w:rsidRPr="00926CBA">
        <w:rPr>
          <w:color w:val="auto"/>
        </w:rPr>
        <w:t xml:space="preserve">, and also refer to the examples provided </w:t>
      </w:r>
      <w:r w:rsidR="007C57AF" w:rsidRPr="00926CBA">
        <w:rPr>
          <w:color w:val="auto"/>
        </w:rPr>
        <w:t>(</w:t>
      </w:r>
      <w:r w:rsidRPr="00926CBA">
        <w:rPr>
          <w:color w:val="auto"/>
        </w:rPr>
        <w:t>Attachment</w:t>
      </w:r>
      <w:r w:rsidR="009C75A3" w:rsidRPr="00926CBA">
        <w:rPr>
          <w:color w:val="auto"/>
        </w:rPr>
        <w:t xml:space="preserve"> M</w:t>
      </w:r>
      <w:r w:rsidRPr="00926CBA">
        <w:rPr>
          <w:color w:val="auto"/>
        </w:rPr>
        <w:t xml:space="preserve">) to develop </w:t>
      </w:r>
      <w:r w:rsidR="00ED3115" w:rsidRPr="00926CBA">
        <w:rPr>
          <w:color w:val="auto"/>
        </w:rPr>
        <w:t>p</w:t>
      </w:r>
      <w:r w:rsidRPr="00926CBA">
        <w:rPr>
          <w:color w:val="auto"/>
        </w:rPr>
        <w:t xml:space="preserve">ilot </w:t>
      </w:r>
      <w:r w:rsidR="00ED3115" w:rsidRPr="00926CBA">
        <w:rPr>
          <w:color w:val="auto"/>
        </w:rPr>
        <w:t>c</w:t>
      </w:r>
      <w:r w:rsidRPr="00926CBA">
        <w:rPr>
          <w:color w:val="auto"/>
        </w:rPr>
        <w:t xml:space="preserve">onservation </w:t>
      </w:r>
      <w:r w:rsidR="00ED3115" w:rsidRPr="00926CBA">
        <w:rPr>
          <w:color w:val="auto"/>
        </w:rPr>
        <w:t>a</w:t>
      </w:r>
      <w:r w:rsidRPr="00926CBA">
        <w:rPr>
          <w:color w:val="auto"/>
        </w:rPr>
        <w:t xml:space="preserve">dvices and </w:t>
      </w:r>
      <w:r w:rsidR="00ED3115" w:rsidRPr="00926CBA">
        <w:rPr>
          <w:color w:val="auto"/>
        </w:rPr>
        <w:t>l</w:t>
      </w:r>
      <w:r w:rsidRPr="00926CBA">
        <w:rPr>
          <w:color w:val="auto"/>
        </w:rPr>
        <w:t xml:space="preserve">isting </w:t>
      </w:r>
      <w:r w:rsidR="00ED3115" w:rsidRPr="00926CBA">
        <w:rPr>
          <w:color w:val="auto"/>
        </w:rPr>
        <w:t>a</w:t>
      </w:r>
      <w:r w:rsidRPr="00926CBA">
        <w:rPr>
          <w:color w:val="auto"/>
        </w:rPr>
        <w:t>ssessments for three species agreed in consultation with the Department</w:t>
      </w:r>
      <w:r w:rsidR="00DB2C54" w:rsidRPr="00926CBA">
        <w:rPr>
          <w:color w:val="auto"/>
        </w:rPr>
        <w:t xml:space="preserve"> at the </w:t>
      </w:r>
      <w:r w:rsidR="007006E7" w:rsidRPr="00926CBA">
        <w:rPr>
          <w:color w:val="auto"/>
        </w:rPr>
        <w:t>i</w:t>
      </w:r>
      <w:r w:rsidR="00DB2C54" w:rsidRPr="00926CBA">
        <w:rPr>
          <w:color w:val="auto"/>
        </w:rPr>
        <w:t xml:space="preserve">nception </w:t>
      </w:r>
      <w:r w:rsidR="007006E7" w:rsidRPr="00926CBA">
        <w:rPr>
          <w:color w:val="auto"/>
        </w:rPr>
        <w:t>m</w:t>
      </w:r>
      <w:r w:rsidR="00DB2C54" w:rsidRPr="00926CBA">
        <w:rPr>
          <w:color w:val="auto"/>
        </w:rPr>
        <w:t>eeting.</w:t>
      </w:r>
    </w:p>
    <w:p w14:paraId="398A8955" w14:textId="2AA615E7" w:rsidR="00C73585" w:rsidRPr="00926CBA" w:rsidRDefault="00AB6A0A" w:rsidP="00C73585">
      <w:pPr>
        <w:pStyle w:val="Style1"/>
        <w:rPr>
          <w:color w:val="auto"/>
        </w:rPr>
      </w:pPr>
      <w:r w:rsidRPr="00926CBA">
        <w:rPr>
          <w:color w:val="auto"/>
        </w:rPr>
        <w:t>Quality Controller to s</w:t>
      </w:r>
      <w:r w:rsidR="00C73585" w:rsidRPr="00926CBA">
        <w:rPr>
          <w:color w:val="auto"/>
        </w:rPr>
        <w:t xml:space="preserve">ubmit three </w:t>
      </w:r>
      <w:r w:rsidR="00ED3115" w:rsidRPr="00926CBA">
        <w:rPr>
          <w:color w:val="auto"/>
        </w:rPr>
        <w:t>p</w:t>
      </w:r>
      <w:r w:rsidR="00C73585" w:rsidRPr="00926CBA">
        <w:rPr>
          <w:color w:val="auto"/>
        </w:rPr>
        <w:t xml:space="preserve">ilot </w:t>
      </w:r>
      <w:r w:rsidR="00ED3115" w:rsidRPr="00926CBA">
        <w:rPr>
          <w:color w:val="auto"/>
        </w:rPr>
        <w:t>c</w:t>
      </w:r>
      <w:r w:rsidR="00C73585" w:rsidRPr="00926CBA">
        <w:rPr>
          <w:color w:val="auto"/>
        </w:rPr>
        <w:t xml:space="preserve">onservation </w:t>
      </w:r>
      <w:r w:rsidR="00ED3115" w:rsidRPr="00926CBA">
        <w:rPr>
          <w:color w:val="auto"/>
        </w:rPr>
        <w:t>a</w:t>
      </w:r>
      <w:r w:rsidR="00C73585" w:rsidRPr="00926CBA">
        <w:rPr>
          <w:color w:val="auto"/>
        </w:rPr>
        <w:t>dvices</w:t>
      </w:r>
      <w:r w:rsidR="00D41602" w:rsidRPr="00926CBA">
        <w:rPr>
          <w:color w:val="auto"/>
        </w:rPr>
        <w:t xml:space="preserve"> including the</w:t>
      </w:r>
      <w:r w:rsidR="00C73585" w:rsidRPr="00926CBA">
        <w:rPr>
          <w:color w:val="auto"/>
        </w:rPr>
        <w:t xml:space="preserve"> </w:t>
      </w:r>
      <w:r w:rsidR="00ED3115" w:rsidRPr="00926CBA">
        <w:rPr>
          <w:color w:val="auto"/>
        </w:rPr>
        <w:t>l</w:t>
      </w:r>
      <w:r w:rsidR="00C73585" w:rsidRPr="00926CBA">
        <w:rPr>
          <w:color w:val="auto"/>
        </w:rPr>
        <w:t xml:space="preserve">isting </w:t>
      </w:r>
      <w:r w:rsidR="00ED3115" w:rsidRPr="00926CBA">
        <w:rPr>
          <w:color w:val="auto"/>
        </w:rPr>
        <w:t>a</w:t>
      </w:r>
      <w:r w:rsidR="00C73585" w:rsidRPr="00926CBA">
        <w:rPr>
          <w:color w:val="auto"/>
        </w:rPr>
        <w:t xml:space="preserve">ssessments to the Department for feedback and iterative development, enabling the </w:t>
      </w:r>
      <w:r w:rsidR="005C7037" w:rsidRPr="00926CBA">
        <w:rPr>
          <w:color w:val="auto"/>
        </w:rPr>
        <w:t xml:space="preserve">Service Provider(s) </w:t>
      </w:r>
      <w:r w:rsidR="00C73585" w:rsidRPr="00926CBA">
        <w:rPr>
          <w:color w:val="auto"/>
        </w:rPr>
        <w:t>to develop a detailed understanding of requirements.</w:t>
      </w:r>
    </w:p>
    <w:p w14:paraId="5E94D863" w14:textId="4957AF92" w:rsidR="00907D85" w:rsidRPr="00926CBA" w:rsidRDefault="006549E7" w:rsidP="00E20F89">
      <w:pPr>
        <w:pStyle w:val="Style1"/>
        <w:rPr>
          <w:color w:val="auto"/>
        </w:rPr>
      </w:pPr>
      <w:r w:rsidRPr="00926CBA">
        <w:rPr>
          <w:color w:val="auto"/>
        </w:rPr>
        <w:t xml:space="preserve">Conduct a workshop with </w:t>
      </w:r>
      <w:r w:rsidR="004775B2" w:rsidRPr="00926CBA">
        <w:rPr>
          <w:color w:val="auto"/>
        </w:rPr>
        <w:t>the Department, members of the Threatened Species Scientific Committee, state/territory representatives and other key stakeholders to agree</w:t>
      </w:r>
      <w:r w:rsidR="00D41602" w:rsidRPr="00926CBA">
        <w:rPr>
          <w:color w:val="auto"/>
        </w:rPr>
        <w:t xml:space="preserve"> to</w:t>
      </w:r>
      <w:r w:rsidR="004775B2" w:rsidRPr="00926CBA">
        <w:rPr>
          <w:color w:val="auto"/>
        </w:rPr>
        <w:t xml:space="preserve"> the final Listing Assessment Sequencing Plan.</w:t>
      </w:r>
      <w:r w:rsidR="009C3B6A" w:rsidRPr="00926CBA">
        <w:rPr>
          <w:color w:val="auto"/>
        </w:rPr>
        <w:t xml:space="preserve"> </w:t>
      </w:r>
      <w:r w:rsidR="00D41602" w:rsidRPr="00926CBA">
        <w:rPr>
          <w:color w:val="auto"/>
        </w:rPr>
        <w:t>Please include costing</w:t>
      </w:r>
      <w:r w:rsidR="00A60025" w:rsidRPr="00926CBA">
        <w:rPr>
          <w:color w:val="auto"/>
        </w:rPr>
        <w:t xml:space="preserve"> breakdowns</w:t>
      </w:r>
      <w:r w:rsidR="00D41602" w:rsidRPr="00926CBA">
        <w:rPr>
          <w:color w:val="auto"/>
        </w:rPr>
        <w:t xml:space="preserve"> for both a face to face meeting, and a virtual meeting.</w:t>
      </w:r>
    </w:p>
    <w:p w14:paraId="3E0ADC35" w14:textId="47B8A102" w:rsidR="00750C10" w:rsidRPr="00926CBA" w:rsidRDefault="006549E7" w:rsidP="00E20F89">
      <w:pPr>
        <w:pStyle w:val="Style1"/>
        <w:rPr>
          <w:color w:val="auto"/>
        </w:rPr>
      </w:pPr>
      <w:r w:rsidRPr="00926CBA">
        <w:rPr>
          <w:color w:val="auto"/>
        </w:rPr>
        <w:t>Finalise the</w:t>
      </w:r>
      <w:r w:rsidR="00D41602" w:rsidRPr="00926CBA">
        <w:rPr>
          <w:color w:val="auto"/>
        </w:rPr>
        <w:t xml:space="preserve"> Listing Assessment Sequencing Plan</w:t>
      </w:r>
      <w:r w:rsidR="007C57AF" w:rsidRPr="00926CBA">
        <w:rPr>
          <w:color w:val="auto"/>
        </w:rPr>
        <w:t xml:space="preserve"> (Attachment K)</w:t>
      </w:r>
      <w:r w:rsidR="007034D4" w:rsidRPr="00926CBA">
        <w:rPr>
          <w:color w:val="auto"/>
        </w:rPr>
        <w:t xml:space="preserve"> to the satisfaction of </w:t>
      </w:r>
      <w:r w:rsidR="009C7421" w:rsidRPr="00926CBA">
        <w:rPr>
          <w:color w:val="auto"/>
        </w:rPr>
        <w:t>the Department</w:t>
      </w:r>
      <w:r w:rsidRPr="00926CBA">
        <w:rPr>
          <w:color w:val="auto"/>
        </w:rPr>
        <w:t>.</w:t>
      </w:r>
    </w:p>
    <w:p w14:paraId="1D1DB4BB" w14:textId="27C99584" w:rsidR="00AB6A0A" w:rsidRPr="00926CBA" w:rsidRDefault="00AB6A0A" w:rsidP="00E20F89">
      <w:pPr>
        <w:pStyle w:val="Style2"/>
        <w:rPr>
          <w:color w:val="auto"/>
          <w:highlight w:val="yellow"/>
        </w:rPr>
      </w:pPr>
      <w:r w:rsidRPr="00926CBA">
        <w:rPr>
          <w:color w:val="auto"/>
        </w:rPr>
        <w:t xml:space="preserve">Stage </w:t>
      </w:r>
      <w:r w:rsidR="000344C5" w:rsidRPr="00926CBA">
        <w:rPr>
          <w:color w:val="auto"/>
        </w:rPr>
        <w:t>Two</w:t>
      </w:r>
      <w:r w:rsidRPr="00926CBA">
        <w:rPr>
          <w:color w:val="auto"/>
        </w:rPr>
        <w:t xml:space="preserve"> – </w:t>
      </w:r>
      <w:r w:rsidR="000344C5" w:rsidRPr="00926CBA">
        <w:rPr>
          <w:color w:val="auto"/>
        </w:rPr>
        <w:t>Development of listing assessments and conservation advices in agreed tranches.</w:t>
      </w:r>
    </w:p>
    <w:p w14:paraId="52E88917" w14:textId="67252467" w:rsidR="006D23CA" w:rsidRPr="00926CBA" w:rsidRDefault="006D23CA" w:rsidP="00BA1555">
      <w:pPr>
        <w:pStyle w:val="Style1"/>
        <w:rPr>
          <w:color w:val="auto"/>
          <w:lang w:val="en-US"/>
        </w:rPr>
      </w:pPr>
      <w:r w:rsidRPr="00926CBA">
        <w:rPr>
          <w:color w:val="auto"/>
          <w:lang w:val="en-US"/>
        </w:rPr>
        <w:t>Using the conservation advice template</w:t>
      </w:r>
      <w:bookmarkStart w:id="633" w:name="_Hlk68637652"/>
      <w:r w:rsidRPr="00926CBA">
        <w:rPr>
          <w:color w:val="auto"/>
          <w:lang w:val="en-US"/>
        </w:rPr>
        <w:t xml:space="preserve"> provided (Attachment</w:t>
      </w:r>
      <w:r w:rsidR="007C57AF" w:rsidRPr="00926CBA">
        <w:rPr>
          <w:color w:val="auto"/>
          <w:lang w:val="en-US"/>
        </w:rPr>
        <w:t xml:space="preserve"> L)</w:t>
      </w:r>
      <w:r w:rsidRPr="00926CBA">
        <w:rPr>
          <w:color w:val="auto"/>
          <w:lang w:val="en-US"/>
        </w:rPr>
        <w:t>, and also refer</w:t>
      </w:r>
      <w:r w:rsidR="00ED3115" w:rsidRPr="00926CBA">
        <w:rPr>
          <w:color w:val="auto"/>
          <w:lang w:val="en-US"/>
        </w:rPr>
        <w:t>ring</w:t>
      </w:r>
      <w:r w:rsidRPr="00926CBA">
        <w:rPr>
          <w:color w:val="auto"/>
          <w:lang w:val="en-US"/>
        </w:rPr>
        <w:t xml:space="preserve"> to the examples provided </w:t>
      </w:r>
      <w:r w:rsidR="007C57AF" w:rsidRPr="00926CBA">
        <w:rPr>
          <w:color w:val="auto"/>
          <w:lang w:val="en-US"/>
        </w:rPr>
        <w:t>(</w:t>
      </w:r>
      <w:r w:rsidRPr="00926CBA">
        <w:rPr>
          <w:color w:val="auto"/>
          <w:lang w:val="en-US"/>
        </w:rPr>
        <w:t>Attachmen</w:t>
      </w:r>
      <w:r w:rsidR="007C57AF" w:rsidRPr="00926CBA">
        <w:rPr>
          <w:color w:val="auto"/>
          <w:lang w:val="en-US"/>
        </w:rPr>
        <w:t>t M</w:t>
      </w:r>
      <w:r w:rsidRPr="00926CBA">
        <w:rPr>
          <w:color w:val="auto"/>
          <w:lang w:val="en-US"/>
        </w:rPr>
        <w:t>)</w:t>
      </w:r>
      <w:r w:rsidR="00ED3115" w:rsidRPr="00926CBA">
        <w:rPr>
          <w:color w:val="auto"/>
          <w:lang w:val="en-US"/>
        </w:rPr>
        <w:t>,</w:t>
      </w:r>
      <w:r w:rsidRPr="00926CBA">
        <w:rPr>
          <w:color w:val="auto"/>
          <w:lang w:val="en-US"/>
        </w:rPr>
        <w:t xml:space="preserve"> </w:t>
      </w:r>
      <w:bookmarkEnd w:id="633"/>
      <w:r w:rsidRPr="00926CBA">
        <w:rPr>
          <w:color w:val="auto"/>
          <w:lang w:val="en-US"/>
        </w:rPr>
        <w:t xml:space="preserve">complete EPBC Act / </w:t>
      </w:r>
      <w:r w:rsidRPr="00926CBA">
        <w:rPr>
          <w:color w:val="auto"/>
          <w:lang w:eastAsia="en-AU"/>
        </w:rPr>
        <w:t>Common Assessment Method (CAM)</w:t>
      </w:r>
      <w:r w:rsidR="00D34AA1" w:rsidRPr="00926CBA">
        <w:rPr>
          <w:color w:val="auto"/>
          <w:lang w:eastAsia="en-AU"/>
        </w:rPr>
        <w:t xml:space="preserve"> </w:t>
      </w:r>
      <w:r w:rsidRPr="00926CBA">
        <w:rPr>
          <w:color w:val="auto"/>
          <w:lang w:eastAsia="en-AU"/>
        </w:rPr>
        <w:t xml:space="preserve">compliant </w:t>
      </w:r>
      <w:r w:rsidRPr="00926CBA">
        <w:rPr>
          <w:color w:val="auto"/>
          <w:lang w:val="en-US"/>
        </w:rPr>
        <w:t xml:space="preserve">conservation advices with included listing assessments for species in tranches as agreed in the final Listing Assessment Sequencing Plan. </w:t>
      </w:r>
      <w:bookmarkStart w:id="634" w:name="_Hlk67397235"/>
      <w:r w:rsidRPr="00926CBA">
        <w:rPr>
          <w:color w:val="auto"/>
          <w:lang w:eastAsia="en-AU"/>
        </w:rPr>
        <w:t>Any fieldwork likely required at this step should be identified in the tender response.</w:t>
      </w:r>
      <w:bookmarkEnd w:id="634"/>
    </w:p>
    <w:p w14:paraId="70471DD9" w14:textId="48AF620A" w:rsidR="00BA1555" w:rsidRPr="00926CBA" w:rsidRDefault="005C7037" w:rsidP="00E20F89">
      <w:pPr>
        <w:pStyle w:val="Style1"/>
        <w:rPr>
          <w:color w:val="auto"/>
        </w:rPr>
      </w:pPr>
      <w:r w:rsidRPr="00926CBA">
        <w:rPr>
          <w:color w:val="auto"/>
          <w:lang w:eastAsia="en-AU"/>
        </w:rPr>
        <w:t xml:space="preserve">Service Provider(s) </w:t>
      </w:r>
      <w:r w:rsidR="00BA1555" w:rsidRPr="00926CBA">
        <w:rPr>
          <w:color w:val="auto"/>
          <w:lang w:eastAsia="en-AU"/>
        </w:rPr>
        <w:t>(</w:t>
      </w:r>
      <w:r w:rsidR="00926524" w:rsidRPr="00926CBA">
        <w:rPr>
          <w:color w:val="auto"/>
          <w:szCs w:val="22"/>
        </w:rPr>
        <w:t>Listing Assessment and Conservation Advice Quality Controller</w:t>
      </w:r>
      <w:r w:rsidR="00A549ED" w:rsidRPr="00926CBA">
        <w:rPr>
          <w:color w:val="auto"/>
          <w:lang w:eastAsia="en-AU"/>
        </w:rPr>
        <w:t xml:space="preserve"> – see personnel Requirements</w:t>
      </w:r>
      <w:r w:rsidR="00BA1555" w:rsidRPr="00926CBA">
        <w:rPr>
          <w:color w:val="auto"/>
          <w:lang w:eastAsia="en-AU"/>
        </w:rPr>
        <w:t>)</w:t>
      </w:r>
      <w:r w:rsidR="00D34AA1" w:rsidRPr="00926CBA">
        <w:rPr>
          <w:color w:val="auto"/>
          <w:lang w:eastAsia="en-AU"/>
        </w:rPr>
        <w:t xml:space="preserve"> to submit draft conservation advices with listing assessments </w:t>
      </w:r>
      <w:r w:rsidR="00EC2CA4" w:rsidRPr="00926CBA">
        <w:rPr>
          <w:color w:val="auto"/>
          <w:lang w:eastAsia="en-AU"/>
        </w:rPr>
        <w:t xml:space="preserve">along with relevant data (see Data Requirements below) </w:t>
      </w:r>
      <w:r w:rsidR="00D34AA1" w:rsidRPr="00926CBA">
        <w:rPr>
          <w:color w:val="auto"/>
          <w:lang w:eastAsia="en-AU"/>
        </w:rPr>
        <w:t xml:space="preserve">to the Department to </w:t>
      </w:r>
      <w:r w:rsidR="00EC2CA4" w:rsidRPr="00926CBA">
        <w:rPr>
          <w:color w:val="auto"/>
          <w:lang w:eastAsia="en-AU"/>
        </w:rPr>
        <w:t xml:space="preserve">inform </w:t>
      </w:r>
      <w:r w:rsidR="00303027" w:rsidRPr="00926CBA">
        <w:rPr>
          <w:color w:val="auto"/>
          <w:lang w:eastAsia="en-AU"/>
        </w:rPr>
        <w:t xml:space="preserve">Species Distribution Models (SDMs) </w:t>
      </w:r>
      <w:r w:rsidR="00EC2CA4" w:rsidRPr="00926CBA">
        <w:rPr>
          <w:color w:val="auto"/>
          <w:lang w:eastAsia="en-AU"/>
        </w:rPr>
        <w:t xml:space="preserve">and </w:t>
      </w:r>
      <w:r w:rsidR="00D34AA1" w:rsidRPr="00926CBA">
        <w:rPr>
          <w:color w:val="auto"/>
          <w:lang w:eastAsia="en-AU"/>
        </w:rPr>
        <w:t>coordinate review</w:t>
      </w:r>
      <w:r w:rsidR="00EC2CA4" w:rsidRPr="00926CBA">
        <w:rPr>
          <w:color w:val="auto"/>
          <w:lang w:eastAsia="en-AU"/>
        </w:rPr>
        <w:t xml:space="preserve">. Review </w:t>
      </w:r>
      <w:r w:rsidR="007518B2" w:rsidRPr="00926CBA">
        <w:rPr>
          <w:color w:val="auto"/>
          <w:lang w:eastAsia="en-AU"/>
        </w:rPr>
        <w:t xml:space="preserve">will include formal consideration by </w:t>
      </w:r>
      <w:r w:rsidR="00D34AA1" w:rsidRPr="00926CBA">
        <w:rPr>
          <w:color w:val="auto"/>
        </w:rPr>
        <w:t>the</w:t>
      </w:r>
      <w:r w:rsidR="007C57AF" w:rsidRPr="00926CBA">
        <w:rPr>
          <w:color w:val="auto"/>
        </w:rPr>
        <w:t xml:space="preserve"> TSSC</w:t>
      </w:r>
      <w:r w:rsidR="00D34AA1" w:rsidRPr="00926CBA">
        <w:rPr>
          <w:color w:val="auto"/>
        </w:rPr>
        <w:t xml:space="preserve"> </w:t>
      </w:r>
      <w:r w:rsidR="007518B2" w:rsidRPr="00926CBA">
        <w:rPr>
          <w:color w:val="auto"/>
        </w:rPr>
        <w:t>and public consultation for</w:t>
      </w:r>
      <w:r w:rsidR="008F7303" w:rsidRPr="00926CBA">
        <w:rPr>
          <w:color w:val="auto"/>
        </w:rPr>
        <w:t xml:space="preserve"> a</w:t>
      </w:r>
      <w:r w:rsidR="007518B2" w:rsidRPr="00926CBA">
        <w:rPr>
          <w:color w:val="auto"/>
        </w:rPr>
        <w:t xml:space="preserve"> sub-set of species </w:t>
      </w:r>
      <w:r w:rsidR="00D34AA1" w:rsidRPr="00926CBA">
        <w:rPr>
          <w:color w:val="auto"/>
        </w:rPr>
        <w:t xml:space="preserve">during the project </w:t>
      </w:r>
      <w:r w:rsidR="007518B2" w:rsidRPr="00926CBA">
        <w:rPr>
          <w:color w:val="auto"/>
        </w:rPr>
        <w:t>term</w:t>
      </w:r>
      <w:r w:rsidR="00261A7D" w:rsidRPr="00926CBA">
        <w:rPr>
          <w:color w:val="auto"/>
        </w:rPr>
        <w:t xml:space="preserve"> (submission to the </w:t>
      </w:r>
      <w:r w:rsidR="007C57AF" w:rsidRPr="00926CBA">
        <w:rPr>
          <w:color w:val="auto"/>
        </w:rPr>
        <w:t>TSSC</w:t>
      </w:r>
      <w:r w:rsidR="00261A7D" w:rsidRPr="00926CBA">
        <w:rPr>
          <w:color w:val="auto"/>
        </w:rPr>
        <w:t xml:space="preserve"> and public consultation phase to be coordinated by the Department)</w:t>
      </w:r>
      <w:r w:rsidR="00505689" w:rsidRPr="00926CBA">
        <w:rPr>
          <w:color w:val="auto"/>
        </w:rPr>
        <w:t>, and the remainder</w:t>
      </w:r>
      <w:r w:rsidR="00261A7D" w:rsidRPr="00926CBA">
        <w:rPr>
          <w:color w:val="auto"/>
        </w:rPr>
        <w:t xml:space="preserve"> for review by the Department and project leads in the</w:t>
      </w:r>
      <w:r w:rsidR="007C57AF" w:rsidRPr="00926CBA">
        <w:rPr>
          <w:color w:val="auto"/>
        </w:rPr>
        <w:t xml:space="preserve"> TSSC</w:t>
      </w:r>
      <w:r w:rsidR="007518B2" w:rsidRPr="00926CBA">
        <w:rPr>
          <w:color w:val="auto"/>
        </w:rPr>
        <w:t>.</w:t>
      </w:r>
      <w:r w:rsidR="00BA1555" w:rsidRPr="00926CBA">
        <w:rPr>
          <w:color w:val="auto"/>
        </w:rPr>
        <w:t xml:space="preserve"> </w:t>
      </w:r>
    </w:p>
    <w:p w14:paraId="453163EE" w14:textId="0B51053C" w:rsidR="007518B2" w:rsidRPr="00926CBA" w:rsidRDefault="005C7037" w:rsidP="00FB4057">
      <w:pPr>
        <w:pStyle w:val="Style1"/>
        <w:rPr>
          <w:color w:val="auto"/>
          <w:lang w:val="en-US"/>
        </w:rPr>
      </w:pPr>
      <w:r w:rsidRPr="00926CBA">
        <w:rPr>
          <w:color w:val="auto"/>
        </w:rPr>
        <w:t>Service Provider(s)</w:t>
      </w:r>
      <w:r w:rsidR="007518B2" w:rsidRPr="00926CBA">
        <w:rPr>
          <w:color w:val="auto"/>
        </w:rPr>
        <w:t xml:space="preserve"> to </w:t>
      </w:r>
      <w:r w:rsidR="00505689" w:rsidRPr="00926CBA">
        <w:rPr>
          <w:color w:val="auto"/>
        </w:rPr>
        <w:t xml:space="preserve">iteratively </w:t>
      </w:r>
      <w:r w:rsidR="007518B2" w:rsidRPr="00926CBA">
        <w:rPr>
          <w:color w:val="auto"/>
        </w:rPr>
        <w:t xml:space="preserve">amend </w:t>
      </w:r>
      <w:r w:rsidR="00505689" w:rsidRPr="00926CBA">
        <w:rPr>
          <w:color w:val="auto"/>
        </w:rPr>
        <w:t>conservation advices based on feedback provided and as agreed in consultation with the Department.</w:t>
      </w:r>
    </w:p>
    <w:p w14:paraId="4D9A4965" w14:textId="2D067CE1" w:rsidR="001275DE" w:rsidRPr="00926CBA" w:rsidRDefault="001275DE" w:rsidP="001275DE">
      <w:pPr>
        <w:pStyle w:val="ListParagraph"/>
        <w:spacing w:after="200" w:line="276" w:lineRule="auto"/>
        <w:ind w:left="1080"/>
        <w:contextualSpacing w:val="0"/>
        <w:rPr>
          <w:rFonts w:ascii="Arial" w:hAnsi="Arial" w:cs="Arial"/>
          <w:b/>
          <w:bCs/>
          <w:lang w:eastAsia="en-AU"/>
        </w:rPr>
      </w:pPr>
      <w:bookmarkStart w:id="635" w:name="_Hlk67230546"/>
      <w:bookmarkStart w:id="636" w:name="_Hlk67230926"/>
      <w:r w:rsidRPr="00926CBA">
        <w:rPr>
          <w:rFonts w:ascii="Arial" w:hAnsi="Arial" w:cs="Arial"/>
          <w:b/>
          <w:bCs/>
          <w:lang w:val="en-US"/>
        </w:rPr>
        <w:t>Data Requirements</w:t>
      </w:r>
      <w:r w:rsidR="0055751C" w:rsidRPr="00926CBA">
        <w:rPr>
          <w:rFonts w:ascii="Arial" w:hAnsi="Arial" w:cs="Arial"/>
          <w:b/>
          <w:bCs/>
          <w:lang w:val="en-US"/>
        </w:rPr>
        <w:t xml:space="preserve"> (species)</w:t>
      </w:r>
    </w:p>
    <w:bookmarkEnd w:id="635"/>
    <w:p w14:paraId="2E946863" w14:textId="7EE77E96" w:rsidR="006549E7" w:rsidRPr="00926CBA" w:rsidRDefault="006549E7" w:rsidP="00F9578E">
      <w:pPr>
        <w:pStyle w:val="Style1"/>
        <w:rPr>
          <w:color w:val="auto"/>
          <w:lang w:eastAsia="en-AU"/>
        </w:rPr>
      </w:pPr>
      <w:r w:rsidRPr="00926CBA">
        <w:rPr>
          <w:color w:val="auto"/>
          <w:lang w:eastAsia="en-AU"/>
        </w:rPr>
        <w:t>Provide point-data to inform Species Distribution Models (SDMs) and metadata on how any distribution modelling has been done. All data should</w:t>
      </w:r>
      <w:r w:rsidR="00ED0CD7" w:rsidRPr="00926CBA">
        <w:rPr>
          <w:color w:val="auto"/>
          <w:lang w:eastAsia="en-AU"/>
        </w:rPr>
        <w:t xml:space="preserve"> where possible</w:t>
      </w:r>
      <w:r w:rsidRPr="00926CBA">
        <w:rPr>
          <w:color w:val="auto"/>
          <w:lang w:eastAsia="en-AU"/>
        </w:rPr>
        <w:t xml:space="preserve"> be Creative Commons</w:t>
      </w:r>
      <w:r w:rsidR="00ED0CD7" w:rsidRPr="00926CBA">
        <w:rPr>
          <w:color w:val="auto"/>
          <w:lang w:eastAsia="en-AU"/>
        </w:rPr>
        <w:t xml:space="preserve"> by attribution</w:t>
      </w:r>
      <w:r w:rsidRPr="00926CBA">
        <w:rPr>
          <w:color w:val="auto"/>
          <w:lang w:eastAsia="en-AU"/>
        </w:rPr>
        <w:t xml:space="preserve"> or shareable with states and territories as a minimum. Data requirements are as follows:</w:t>
      </w:r>
    </w:p>
    <w:p w14:paraId="0E757988" w14:textId="3BAB3152" w:rsidR="006549E7" w:rsidRPr="00926CBA" w:rsidRDefault="00ED0CD7" w:rsidP="004A22FF">
      <w:pPr>
        <w:pStyle w:val="BodyText3"/>
        <w:numPr>
          <w:ilvl w:val="2"/>
          <w:numId w:val="18"/>
        </w:numPr>
        <w:spacing w:line="276" w:lineRule="auto"/>
        <w:rPr>
          <w:rFonts w:ascii="Arial" w:hAnsi="Arial" w:cs="Arial"/>
          <w:sz w:val="22"/>
          <w:szCs w:val="22"/>
        </w:rPr>
      </w:pPr>
      <w:r w:rsidRPr="00926CBA">
        <w:rPr>
          <w:rFonts w:ascii="Arial" w:hAnsi="Arial" w:cs="Arial"/>
          <w:sz w:val="22"/>
          <w:szCs w:val="22"/>
        </w:rPr>
        <w:t>F</w:t>
      </w:r>
      <w:r w:rsidR="006549E7" w:rsidRPr="00926CBA">
        <w:rPr>
          <w:rFonts w:ascii="Arial" w:hAnsi="Arial" w:cs="Arial"/>
          <w:sz w:val="22"/>
          <w:szCs w:val="22"/>
        </w:rPr>
        <w:t>or species observation data, the Darwin Core international standard</w:t>
      </w:r>
      <w:r w:rsidRPr="00926CBA">
        <w:rPr>
          <w:rFonts w:ascii="Arial" w:hAnsi="Arial" w:cs="Arial"/>
          <w:sz w:val="22"/>
          <w:szCs w:val="22"/>
        </w:rPr>
        <w:t xml:space="preserve"> should be used to facilitate the sharing of information about biological diversity. </w:t>
      </w:r>
      <w:r w:rsidR="006549E7" w:rsidRPr="00926CBA">
        <w:rPr>
          <w:rFonts w:ascii="Arial" w:hAnsi="Arial" w:cs="Arial"/>
          <w:sz w:val="22"/>
          <w:szCs w:val="22"/>
        </w:rPr>
        <w:t>Guidelines developed by</w:t>
      </w:r>
      <w:r w:rsidR="00ED3115" w:rsidRPr="00926CBA">
        <w:rPr>
          <w:rFonts w:ascii="Arial" w:hAnsi="Arial" w:cs="Arial"/>
          <w:sz w:val="22"/>
          <w:szCs w:val="22"/>
        </w:rPr>
        <w:t xml:space="preserve"> the Department’s Geospatial and information Analytics team (</w:t>
      </w:r>
      <w:r w:rsidR="006549E7" w:rsidRPr="00926CBA">
        <w:rPr>
          <w:rFonts w:ascii="Arial" w:hAnsi="Arial" w:cs="Arial"/>
          <w:sz w:val="22"/>
          <w:szCs w:val="22"/>
        </w:rPr>
        <w:t>GAIA</w:t>
      </w:r>
      <w:r w:rsidR="00ED3115" w:rsidRPr="00926CBA">
        <w:rPr>
          <w:rFonts w:ascii="Arial" w:hAnsi="Arial" w:cs="Arial"/>
          <w:sz w:val="22"/>
          <w:szCs w:val="22"/>
        </w:rPr>
        <w:t>)</w:t>
      </w:r>
      <w:r w:rsidR="006549E7" w:rsidRPr="00926CBA">
        <w:rPr>
          <w:rFonts w:ascii="Arial" w:hAnsi="Arial" w:cs="Arial"/>
          <w:sz w:val="22"/>
          <w:szCs w:val="22"/>
        </w:rPr>
        <w:t xml:space="preserve"> include a template and notes about metadata. There are many fields of information that could be </w:t>
      </w:r>
      <w:r w:rsidR="009C7421" w:rsidRPr="00926CBA">
        <w:rPr>
          <w:rFonts w:ascii="Arial" w:hAnsi="Arial" w:cs="Arial"/>
          <w:sz w:val="22"/>
          <w:szCs w:val="22"/>
        </w:rPr>
        <w:t>captured,</w:t>
      </w:r>
      <w:r w:rsidR="006549E7" w:rsidRPr="00926CBA">
        <w:rPr>
          <w:rFonts w:ascii="Arial" w:hAnsi="Arial" w:cs="Arial"/>
          <w:sz w:val="22"/>
          <w:szCs w:val="22"/>
        </w:rPr>
        <w:t xml:space="preserve"> and the template highlights the minimum to make the data as useful as possible. More information is available at </w:t>
      </w:r>
      <w:hyperlink r:id="rId41" w:history="1">
        <w:r w:rsidR="006549E7" w:rsidRPr="00926CBA">
          <w:rPr>
            <w:rStyle w:val="Hyperlink"/>
            <w:rFonts w:ascii="Arial" w:hAnsi="Arial" w:cs="Arial"/>
            <w:sz w:val="22"/>
            <w:szCs w:val="18"/>
          </w:rPr>
          <w:t>http://www.environment.gov.au/about-us/environmental-information-data/information-policy</w:t>
        </w:r>
      </w:hyperlink>
      <w:r w:rsidR="006549E7" w:rsidRPr="00926CBA">
        <w:rPr>
          <w:rFonts w:ascii="Arial" w:hAnsi="Arial" w:cs="Arial"/>
          <w:sz w:val="22"/>
          <w:szCs w:val="18"/>
          <w:u w:val="single"/>
        </w:rPr>
        <w:t>.</w:t>
      </w:r>
    </w:p>
    <w:bookmarkEnd w:id="636"/>
    <w:p w14:paraId="4BC40888" w14:textId="3E427BFB" w:rsidR="006549E7" w:rsidRPr="00926CBA" w:rsidRDefault="006549E7" w:rsidP="004A22FF">
      <w:pPr>
        <w:pStyle w:val="BodyText3"/>
        <w:numPr>
          <w:ilvl w:val="2"/>
          <w:numId w:val="18"/>
        </w:numPr>
        <w:spacing w:line="276" w:lineRule="auto"/>
        <w:rPr>
          <w:rFonts w:ascii="Arial" w:hAnsi="Arial" w:cs="Arial"/>
          <w:sz w:val="22"/>
          <w:szCs w:val="22"/>
        </w:rPr>
      </w:pPr>
      <w:r w:rsidRPr="00926CBA">
        <w:rPr>
          <w:rFonts w:ascii="Arial" w:hAnsi="Arial" w:cs="Arial"/>
          <w:sz w:val="22"/>
          <w:szCs w:val="22"/>
        </w:rPr>
        <w:t>Point data will be required by the Department to build distribution maps for species</w:t>
      </w:r>
      <w:r w:rsidR="00ED0CD7" w:rsidRPr="00926CBA">
        <w:rPr>
          <w:rFonts w:ascii="Arial" w:hAnsi="Arial" w:cs="Arial"/>
          <w:sz w:val="22"/>
          <w:szCs w:val="22"/>
        </w:rPr>
        <w:t xml:space="preserve"> compatible with Departmental systems</w:t>
      </w:r>
      <w:r w:rsidRPr="00926CBA">
        <w:rPr>
          <w:rFonts w:ascii="Arial" w:hAnsi="Arial" w:cs="Arial"/>
          <w:sz w:val="22"/>
          <w:szCs w:val="22"/>
        </w:rPr>
        <w:t>. For sensitive species, detailed location maps will not be made publicly available. Any data requirements, including mapping requirements for sensitive species, should be provided by</w:t>
      </w:r>
      <w:r w:rsidR="007C57AF" w:rsidRPr="00926CBA">
        <w:rPr>
          <w:rFonts w:ascii="Arial" w:hAnsi="Arial" w:cs="Arial"/>
          <w:sz w:val="22"/>
          <w:szCs w:val="22"/>
        </w:rPr>
        <w:t xml:space="preserve"> </w:t>
      </w:r>
      <w:r w:rsidR="005C7037" w:rsidRPr="00926CBA">
        <w:rPr>
          <w:rFonts w:ascii="Arial" w:hAnsi="Arial" w:cs="Arial"/>
          <w:sz w:val="22"/>
          <w:szCs w:val="22"/>
        </w:rPr>
        <w:t>Service Provider(s)</w:t>
      </w:r>
      <w:r w:rsidRPr="00926CBA">
        <w:rPr>
          <w:rFonts w:ascii="Arial" w:hAnsi="Arial" w:cs="Arial"/>
          <w:sz w:val="22"/>
          <w:szCs w:val="22"/>
        </w:rPr>
        <w:t xml:space="preserve"> as metadata.</w:t>
      </w:r>
    </w:p>
    <w:p w14:paraId="58302B39" w14:textId="77777777" w:rsidR="00ED0CD7" w:rsidRPr="00926CBA" w:rsidRDefault="006549E7" w:rsidP="004A22FF">
      <w:pPr>
        <w:pStyle w:val="BodyText3"/>
        <w:numPr>
          <w:ilvl w:val="2"/>
          <w:numId w:val="18"/>
        </w:numPr>
        <w:spacing w:line="276" w:lineRule="auto"/>
        <w:rPr>
          <w:rFonts w:ascii="Arial" w:hAnsi="Arial" w:cs="Arial"/>
          <w:sz w:val="22"/>
          <w:szCs w:val="22"/>
        </w:rPr>
      </w:pPr>
      <w:r w:rsidRPr="00926CBA">
        <w:rPr>
          <w:rFonts w:ascii="Arial" w:hAnsi="Arial" w:cs="Arial"/>
          <w:sz w:val="22"/>
          <w:szCs w:val="18"/>
        </w:rPr>
        <w:t>For any spatial data (including points) we require a minimum set of metadata attributes (survey methods, dates</w:t>
      </w:r>
      <w:r w:rsidR="00ED0CD7" w:rsidRPr="00926CBA">
        <w:rPr>
          <w:rFonts w:ascii="Arial" w:hAnsi="Arial" w:cs="Arial"/>
          <w:sz w:val="22"/>
          <w:szCs w:val="18"/>
        </w:rPr>
        <w:t>,</w:t>
      </w:r>
      <w:r w:rsidRPr="00926CBA">
        <w:rPr>
          <w:rFonts w:ascii="Arial" w:hAnsi="Arial" w:cs="Arial"/>
          <w:sz w:val="22"/>
          <w:szCs w:val="18"/>
        </w:rPr>
        <w:t xml:space="preserve"> lineage</w:t>
      </w:r>
      <w:r w:rsidR="00ED0CD7" w:rsidRPr="00926CBA">
        <w:rPr>
          <w:rFonts w:ascii="Arial" w:hAnsi="Arial" w:cs="Arial"/>
          <w:sz w:val="22"/>
          <w:szCs w:val="18"/>
        </w:rPr>
        <w:t>, use limitations, licence conditions and custodian details</w:t>
      </w:r>
      <w:r w:rsidRPr="00926CBA">
        <w:rPr>
          <w:rFonts w:ascii="Arial" w:hAnsi="Arial" w:cs="Arial"/>
          <w:sz w:val="22"/>
          <w:szCs w:val="18"/>
        </w:rPr>
        <w:t xml:space="preserve"> are the minimum requirements for us) in line with </w:t>
      </w:r>
      <w:hyperlink r:id="rId42" w:history="1">
        <w:r w:rsidRPr="00926CBA">
          <w:rPr>
            <w:rStyle w:val="Hyperlink"/>
            <w:rFonts w:ascii="Arial" w:hAnsi="Arial" w:cs="Arial"/>
            <w:sz w:val="22"/>
            <w:szCs w:val="18"/>
          </w:rPr>
          <w:t>https://www.anzlic.gov.au/resources/asnzs-iso-1911512015-metadata/</w:t>
        </w:r>
      </w:hyperlink>
      <w:r w:rsidRPr="00926CBA">
        <w:rPr>
          <w:rFonts w:ascii="Arial" w:hAnsi="Arial" w:cs="Arial"/>
          <w:sz w:val="22"/>
          <w:szCs w:val="18"/>
        </w:rPr>
        <w:t xml:space="preserve">. </w:t>
      </w:r>
    </w:p>
    <w:p w14:paraId="3A88371A" w14:textId="40C9B1D4" w:rsidR="006549E7" w:rsidRPr="00926CBA" w:rsidRDefault="00ED0CD7" w:rsidP="004A22FF">
      <w:pPr>
        <w:pStyle w:val="BodyText3"/>
        <w:numPr>
          <w:ilvl w:val="2"/>
          <w:numId w:val="18"/>
        </w:numPr>
        <w:spacing w:line="276" w:lineRule="auto"/>
        <w:rPr>
          <w:rFonts w:ascii="Arial" w:hAnsi="Arial" w:cs="Arial"/>
          <w:sz w:val="22"/>
          <w:szCs w:val="22"/>
        </w:rPr>
      </w:pPr>
      <w:r w:rsidRPr="00926CBA">
        <w:rPr>
          <w:rFonts w:ascii="Arial" w:hAnsi="Arial" w:cs="Arial"/>
          <w:sz w:val="22"/>
          <w:szCs w:val="18"/>
        </w:rPr>
        <w:t xml:space="preserve">Spatial data can be provided as </w:t>
      </w:r>
      <w:r w:rsidR="006549E7" w:rsidRPr="00926CBA">
        <w:rPr>
          <w:rFonts w:ascii="Arial" w:hAnsi="Arial" w:cs="Arial"/>
          <w:sz w:val="22"/>
          <w:szCs w:val="18"/>
        </w:rPr>
        <w:t>CSV</w:t>
      </w:r>
      <w:r w:rsidRPr="00926CBA">
        <w:rPr>
          <w:rFonts w:ascii="Arial" w:hAnsi="Arial" w:cs="Arial"/>
          <w:sz w:val="22"/>
          <w:szCs w:val="18"/>
        </w:rPr>
        <w:t xml:space="preserve"> or </w:t>
      </w:r>
      <w:r w:rsidR="006549E7" w:rsidRPr="00926CBA">
        <w:rPr>
          <w:rFonts w:ascii="Arial" w:hAnsi="Arial" w:cs="Arial"/>
          <w:sz w:val="22"/>
          <w:szCs w:val="18"/>
        </w:rPr>
        <w:t>excel</w:t>
      </w:r>
      <w:r w:rsidRPr="00926CBA">
        <w:rPr>
          <w:rFonts w:ascii="Arial" w:hAnsi="Arial" w:cs="Arial"/>
          <w:sz w:val="22"/>
          <w:szCs w:val="18"/>
        </w:rPr>
        <w:t xml:space="preserve"> spreadsheet (point data)</w:t>
      </w:r>
      <w:r w:rsidR="006549E7" w:rsidRPr="00926CBA">
        <w:rPr>
          <w:rFonts w:ascii="Arial" w:hAnsi="Arial" w:cs="Arial"/>
          <w:sz w:val="22"/>
          <w:szCs w:val="18"/>
        </w:rPr>
        <w:t xml:space="preserve"> or</w:t>
      </w:r>
      <w:r w:rsidRPr="00926CBA">
        <w:rPr>
          <w:rFonts w:ascii="Arial" w:hAnsi="Arial" w:cs="Arial"/>
          <w:sz w:val="22"/>
          <w:szCs w:val="18"/>
        </w:rPr>
        <w:t xml:space="preserve"> in ESRI GIS compatible formal (Shapefile or File geodatabase).</w:t>
      </w:r>
    </w:p>
    <w:p w14:paraId="1760FE0D" w14:textId="432AFD67" w:rsidR="00006DB5" w:rsidRPr="00926CBA" w:rsidRDefault="006549E7" w:rsidP="00006DB5">
      <w:pPr>
        <w:pStyle w:val="BodyText3"/>
        <w:numPr>
          <w:ilvl w:val="2"/>
          <w:numId w:val="18"/>
        </w:numPr>
        <w:spacing w:line="276" w:lineRule="auto"/>
        <w:rPr>
          <w:rFonts w:ascii="Arial" w:hAnsi="Arial" w:cs="Arial"/>
          <w:sz w:val="22"/>
          <w:szCs w:val="22"/>
        </w:rPr>
      </w:pPr>
      <w:r w:rsidRPr="00926CBA">
        <w:rPr>
          <w:rFonts w:ascii="Arial" w:hAnsi="Arial" w:cs="Arial"/>
          <w:sz w:val="22"/>
          <w:szCs w:val="22"/>
        </w:rPr>
        <w:t>In the context of the Biodiversity Data Repository (where all future</w:t>
      </w:r>
      <w:r w:rsidR="00DF3B3A" w:rsidRPr="00926CBA">
        <w:rPr>
          <w:rFonts w:ascii="Arial" w:hAnsi="Arial" w:cs="Arial"/>
          <w:sz w:val="22"/>
          <w:szCs w:val="22"/>
        </w:rPr>
        <w:t xml:space="preserve"> Departmental</w:t>
      </w:r>
      <w:r w:rsidRPr="00926CBA">
        <w:rPr>
          <w:rFonts w:ascii="Arial" w:hAnsi="Arial" w:cs="Arial"/>
          <w:sz w:val="22"/>
          <w:szCs w:val="22"/>
        </w:rPr>
        <w:t xml:space="preserve"> biodiversity data would be stored), the Department</w:t>
      </w:r>
      <w:r w:rsidR="00DF3B3A" w:rsidRPr="00926CBA">
        <w:rPr>
          <w:rFonts w:ascii="Arial" w:hAnsi="Arial" w:cs="Arial"/>
          <w:sz w:val="22"/>
          <w:szCs w:val="22"/>
        </w:rPr>
        <w:t xml:space="preserve"> ideally</w:t>
      </w:r>
      <w:r w:rsidRPr="00926CBA">
        <w:rPr>
          <w:rFonts w:ascii="Arial" w:hAnsi="Arial" w:cs="Arial"/>
          <w:sz w:val="22"/>
          <w:szCs w:val="22"/>
        </w:rPr>
        <w:t xml:space="preserve"> requires information such as habitat type and condition and floristics. Standards for these are still being developed in conjunction with </w:t>
      </w:r>
      <w:r w:rsidR="00ED3115" w:rsidRPr="00926CBA">
        <w:rPr>
          <w:rFonts w:ascii="Arial" w:hAnsi="Arial" w:cs="Arial"/>
          <w:sz w:val="22"/>
          <w:szCs w:val="22"/>
        </w:rPr>
        <w:t>the Terrestrial Ecosystem Research Network</w:t>
      </w:r>
      <w:r w:rsidR="009B5626" w:rsidRPr="00926CBA">
        <w:rPr>
          <w:rFonts w:ascii="Arial" w:hAnsi="Arial" w:cs="Arial"/>
          <w:sz w:val="22"/>
          <w:szCs w:val="22"/>
        </w:rPr>
        <w:t xml:space="preserve"> (</w:t>
      </w:r>
      <w:r w:rsidRPr="00926CBA">
        <w:rPr>
          <w:rFonts w:ascii="Arial" w:hAnsi="Arial" w:cs="Arial"/>
          <w:sz w:val="22"/>
          <w:szCs w:val="22"/>
        </w:rPr>
        <w:t>TERN</w:t>
      </w:r>
      <w:r w:rsidR="009B5626" w:rsidRPr="00926CBA">
        <w:rPr>
          <w:rFonts w:ascii="Arial" w:hAnsi="Arial" w:cs="Arial"/>
          <w:sz w:val="22"/>
          <w:szCs w:val="22"/>
        </w:rPr>
        <w:t>)</w:t>
      </w:r>
      <w:r w:rsidRPr="00926CBA">
        <w:rPr>
          <w:rFonts w:ascii="Arial" w:hAnsi="Arial" w:cs="Arial"/>
          <w:sz w:val="22"/>
          <w:szCs w:val="22"/>
        </w:rPr>
        <w:t xml:space="preserve"> and each state and territory will likely have their own set of standards, but a national classifications system that could be broadly applied is at: </w:t>
      </w:r>
      <w:hyperlink r:id="rId43" w:history="1">
        <w:r w:rsidRPr="00926CBA">
          <w:rPr>
            <w:rFonts w:ascii="Arial" w:hAnsi="Arial" w:cs="Arial"/>
            <w:sz w:val="22"/>
            <w:szCs w:val="22"/>
            <w:u w:val="single"/>
          </w:rPr>
          <w:t>http://www.environment.gov.au/land/publications/australian-vegetation-attribute-manual-v6/section-three-attributes-4</w:t>
        </w:r>
      </w:hyperlink>
      <w:r w:rsidRPr="00926CBA">
        <w:rPr>
          <w:rFonts w:ascii="Arial" w:hAnsi="Arial" w:cs="Arial"/>
          <w:sz w:val="22"/>
          <w:szCs w:val="22"/>
          <w:u w:val="single"/>
        </w:rPr>
        <w:t>.</w:t>
      </w:r>
      <w:r w:rsidRPr="00926CBA">
        <w:rPr>
          <w:rFonts w:ascii="Arial" w:hAnsi="Arial" w:cs="Arial"/>
          <w:sz w:val="22"/>
          <w:szCs w:val="22"/>
        </w:rPr>
        <w:t xml:space="preserve"> </w:t>
      </w:r>
    </w:p>
    <w:p w14:paraId="6CF6FC67" w14:textId="32DB0969" w:rsidR="006549E7" w:rsidRPr="00926CBA" w:rsidRDefault="006549E7" w:rsidP="006549E7">
      <w:pPr>
        <w:pStyle w:val="BodyText3"/>
        <w:numPr>
          <w:ilvl w:val="2"/>
          <w:numId w:val="18"/>
        </w:numPr>
        <w:spacing w:line="276" w:lineRule="auto"/>
        <w:rPr>
          <w:rFonts w:ascii="Arial" w:hAnsi="Arial" w:cs="Arial"/>
          <w:sz w:val="22"/>
          <w:szCs w:val="22"/>
        </w:rPr>
      </w:pPr>
      <w:r w:rsidRPr="00926CBA">
        <w:rPr>
          <w:rFonts w:ascii="Arial" w:hAnsi="Arial" w:cs="Arial"/>
          <w:sz w:val="22"/>
        </w:rPr>
        <w:t xml:space="preserve">For any derived species distribution models, a number of Department requirements include intact data which has informed the SDM; documentation of methods; information about other spatial environmental layers; and assumptions to make the model repeatable and updateable. </w:t>
      </w:r>
      <w:r w:rsidRPr="00926CBA">
        <w:rPr>
          <w:rFonts w:ascii="Arial" w:hAnsi="Arial" w:cs="Arial"/>
          <w:sz w:val="22"/>
          <w:szCs w:val="18"/>
          <w:shd w:val="clear" w:color="auto" w:fill="FFFFFF"/>
        </w:rPr>
        <w:t xml:space="preserve">Feng X, Park DS, Walker C, Peterson AT, </w:t>
      </w:r>
      <w:proofErr w:type="spellStart"/>
      <w:r w:rsidRPr="00926CBA">
        <w:rPr>
          <w:rFonts w:ascii="Arial" w:hAnsi="Arial" w:cs="Arial"/>
          <w:sz w:val="22"/>
          <w:szCs w:val="18"/>
          <w:shd w:val="clear" w:color="auto" w:fill="FFFFFF"/>
        </w:rPr>
        <w:t>Merow</w:t>
      </w:r>
      <w:proofErr w:type="spellEnd"/>
      <w:r w:rsidRPr="00926CBA">
        <w:rPr>
          <w:rFonts w:ascii="Arial" w:hAnsi="Arial" w:cs="Arial"/>
          <w:sz w:val="22"/>
          <w:szCs w:val="18"/>
          <w:shd w:val="clear" w:color="auto" w:fill="FFFFFF"/>
        </w:rPr>
        <w:t xml:space="preserve"> C, </w:t>
      </w:r>
      <w:proofErr w:type="spellStart"/>
      <w:r w:rsidRPr="00926CBA">
        <w:rPr>
          <w:rFonts w:ascii="Arial" w:hAnsi="Arial" w:cs="Arial"/>
          <w:sz w:val="22"/>
          <w:szCs w:val="18"/>
          <w:shd w:val="clear" w:color="auto" w:fill="FFFFFF"/>
        </w:rPr>
        <w:t>Papeş</w:t>
      </w:r>
      <w:proofErr w:type="spellEnd"/>
      <w:r w:rsidRPr="00926CBA">
        <w:rPr>
          <w:rFonts w:ascii="Arial" w:hAnsi="Arial" w:cs="Arial"/>
          <w:sz w:val="22"/>
          <w:szCs w:val="18"/>
          <w:shd w:val="clear" w:color="auto" w:fill="FFFFFF"/>
        </w:rPr>
        <w:t xml:space="preserve"> M. A checklist for maximizing reproducibility of ecological niche models. Nat </w:t>
      </w:r>
      <w:proofErr w:type="spellStart"/>
      <w:r w:rsidRPr="00926CBA">
        <w:rPr>
          <w:rFonts w:ascii="Arial" w:hAnsi="Arial" w:cs="Arial"/>
          <w:sz w:val="22"/>
          <w:szCs w:val="18"/>
          <w:shd w:val="clear" w:color="auto" w:fill="FFFFFF"/>
        </w:rPr>
        <w:t>Ecol</w:t>
      </w:r>
      <w:proofErr w:type="spellEnd"/>
      <w:r w:rsidRPr="00926CBA">
        <w:rPr>
          <w:rFonts w:ascii="Arial" w:hAnsi="Arial" w:cs="Arial"/>
          <w:sz w:val="22"/>
          <w:szCs w:val="18"/>
          <w:shd w:val="clear" w:color="auto" w:fill="FFFFFF"/>
        </w:rPr>
        <w:t xml:space="preserve"> </w:t>
      </w:r>
      <w:proofErr w:type="spellStart"/>
      <w:r w:rsidRPr="00926CBA">
        <w:rPr>
          <w:rFonts w:ascii="Arial" w:hAnsi="Arial" w:cs="Arial"/>
          <w:sz w:val="22"/>
          <w:szCs w:val="18"/>
          <w:shd w:val="clear" w:color="auto" w:fill="FFFFFF"/>
        </w:rPr>
        <w:t>Evol</w:t>
      </w:r>
      <w:proofErr w:type="spellEnd"/>
      <w:r w:rsidRPr="00926CBA">
        <w:rPr>
          <w:rFonts w:ascii="Arial" w:hAnsi="Arial" w:cs="Arial"/>
          <w:sz w:val="22"/>
          <w:szCs w:val="18"/>
          <w:shd w:val="clear" w:color="auto" w:fill="FFFFFF"/>
        </w:rPr>
        <w:t xml:space="preserve">. 2019 Oct;3(10):1382-1395. </w:t>
      </w:r>
      <w:proofErr w:type="spellStart"/>
      <w:r w:rsidRPr="00926CBA">
        <w:rPr>
          <w:rFonts w:ascii="Arial" w:hAnsi="Arial" w:cs="Arial"/>
          <w:sz w:val="22"/>
          <w:szCs w:val="18"/>
          <w:shd w:val="clear" w:color="auto" w:fill="FFFFFF"/>
        </w:rPr>
        <w:t>doi</w:t>
      </w:r>
      <w:proofErr w:type="spellEnd"/>
      <w:r w:rsidRPr="00926CBA">
        <w:rPr>
          <w:rFonts w:ascii="Arial" w:hAnsi="Arial" w:cs="Arial"/>
          <w:sz w:val="22"/>
          <w:szCs w:val="18"/>
          <w:shd w:val="clear" w:color="auto" w:fill="FFFFFF"/>
        </w:rPr>
        <w:t xml:space="preserve">: 10.1038/s41559-019-0972-5. </w:t>
      </w:r>
      <w:proofErr w:type="spellStart"/>
      <w:r w:rsidRPr="00926CBA">
        <w:rPr>
          <w:rFonts w:ascii="Arial" w:hAnsi="Arial" w:cs="Arial"/>
          <w:sz w:val="22"/>
          <w:szCs w:val="18"/>
          <w:shd w:val="clear" w:color="auto" w:fill="FFFFFF"/>
        </w:rPr>
        <w:t>Epub</w:t>
      </w:r>
      <w:proofErr w:type="spellEnd"/>
      <w:r w:rsidRPr="00926CBA">
        <w:rPr>
          <w:rFonts w:ascii="Arial" w:hAnsi="Arial" w:cs="Arial"/>
          <w:sz w:val="22"/>
          <w:szCs w:val="18"/>
          <w:shd w:val="clear" w:color="auto" w:fill="FFFFFF"/>
        </w:rPr>
        <w:t xml:space="preserve"> 2019 Sep 23. PMID: 31548646</w:t>
      </w:r>
      <w:r w:rsidR="00CF5B07" w:rsidRPr="00926CBA">
        <w:rPr>
          <w:rFonts w:ascii="Arial" w:hAnsi="Arial" w:cs="Arial"/>
          <w:sz w:val="22"/>
          <w:szCs w:val="18"/>
          <w:shd w:val="clear" w:color="auto" w:fill="FFFFFF"/>
        </w:rPr>
        <w:t xml:space="preserve"> provides a comprehensive standard for model metadata.</w:t>
      </w:r>
    </w:p>
    <w:p w14:paraId="5A3DFC38" w14:textId="222B3857" w:rsidR="006549E7" w:rsidRPr="00926CBA" w:rsidRDefault="006549E7" w:rsidP="00E20F89">
      <w:pPr>
        <w:pStyle w:val="Style2"/>
        <w:ind w:left="0" w:firstLine="0"/>
        <w:rPr>
          <w:color w:val="auto"/>
        </w:rPr>
      </w:pPr>
      <w:r w:rsidRPr="00926CBA">
        <w:rPr>
          <w:color w:val="auto"/>
        </w:rPr>
        <w:t xml:space="preserve">Stage </w:t>
      </w:r>
      <w:r w:rsidR="005941D7" w:rsidRPr="00926CBA">
        <w:rPr>
          <w:color w:val="auto"/>
        </w:rPr>
        <w:t>three</w:t>
      </w:r>
      <w:r w:rsidR="00A5562A" w:rsidRPr="00926CBA">
        <w:rPr>
          <w:color w:val="auto"/>
        </w:rPr>
        <w:t xml:space="preserve"> – </w:t>
      </w:r>
      <w:r w:rsidR="005941D7" w:rsidRPr="00926CBA">
        <w:rPr>
          <w:color w:val="auto"/>
        </w:rPr>
        <w:t xml:space="preserve">Project </w:t>
      </w:r>
      <w:proofErr w:type="spellStart"/>
      <w:r w:rsidR="005941D7" w:rsidRPr="00926CBA">
        <w:rPr>
          <w:color w:val="auto"/>
        </w:rPr>
        <w:t>finalisation</w:t>
      </w:r>
      <w:proofErr w:type="spellEnd"/>
    </w:p>
    <w:p w14:paraId="425B9F43" w14:textId="6BB603A5" w:rsidR="00806263" w:rsidRPr="00926CBA" w:rsidRDefault="005941D7" w:rsidP="00F9578E">
      <w:pPr>
        <w:pStyle w:val="Style1"/>
        <w:rPr>
          <w:color w:val="auto"/>
          <w:lang w:eastAsia="en-AU"/>
        </w:rPr>
      </w:pPr>
      <w:r w:rsidRPr="00926CBA">
        <w:rPr>
          <w:color w:val="auto"/>
          <w:lang w:eastAsia="en-AU"/>
        </w:rPr>
        <w:t>Ensure all data has been stored, shared and provided according to Data Requirements outlined in the Statement of Requirements.</w:t>
      </w:r>
    </w:p>
    <w:p w14:paraId="155C6287" w14:textId="1E1CFB38" w:rsidR="00587F94" w:rsidRPr="00926CBA" w:rsidRDefault="001F74B5" w:rsidP="00F9578E">
      <w:pPr>
        <w:pStyle w:val="Style1"/>
        <w:rPr>
          <w:color w:val="auto"/>
          <w:lang w:eastAsia="en-AU"/>
        </w:rPr>
      </w:pPr>
      <w:r w:rsidRPr="00926CBA">
        <w:rPr>
          <w:color w:val="auto"/>
          <w:lang w:eastAsia="en-AU"/>
        </w:rPr>
        <w:t xml:space="preserve">Deliver final report to the Department </w:t>
      </w:r>
      <w:r w:rsidR="005941D7" w:rsidRPr="00926CBA">
        <w:rPr>
          <w:color w:val="auto"/>
          <w:lang w:eastAsia="en-AU"/>
        </w:rPr>
        <w:t>for publication on the Department’s website.</w:t>
      </w:r>
      <w:bookmarkEnd w:id="627"/>
      <w:r w:rsidR="007C57AF" w:rsidRPr="00926CBA">
        <w:rPr>
          <w:color w:val="auto"/>
          <w:lang w:eastAsia="en-AU"/>
        </w:rPr>
        <w:t xml:space="preserve"> The basis of the final report is the </w:t>
      </w:r>
      <w:r w:rsidR="007C57AF" w:rsidRPr="00926CBA">
        <w:rPr>
          <w:color w:val="auto"/>
          <w:lang w:val="en-US"/>
        </w:rPr>
        <w:t xml:space="preserve">Listing Assessment Sequencing Plan. </w:t>
      </w:r>
      <w:r w:rsidR="007C57AF" w:rsidRPr="00926CBA">
        <w:rPr>
          <w:color w:val="auto"/>
        </w:rPr>
        <w:t>The Plan will be</w:t>
      </w:r>
      <w:r w:rsidR="00FB4057" w:rsidRPr="00926CBA">
        <w:rPr>
          <w:color w:val="auto"/>
        </w:rPr>
        <w:t xml:space="preserve"> built upon </w:t>
      </w:r>
      <w:r w:rsidR="007C57AF" w:rsidRPr="00926CBA">
        <w:rPr>
          <w:color w:val="auto"/>
        </w:rPr>
        <w:t xml:space="preserve">to include </w:t>
      </w:r>
      <w:r w:rsidR="007C57AF" w:rsidRPr="00926CBA">
        <w:rPr>
          <w:color w:val="auto"/>
          <w:szCs w:val="20"/>
        </w:rPr>
        <w:t>the expenditure of project funding, details on the species identified through the listing assessment sequencing plan and their current and likely EPBC Act listing status, stage of the listing assessment and conservation advice, number of conservation advices developed, lessons learned (e.g., key data gaps), and details on how data has been collected, stored and shared (outlining how the data requirements have been met).</w:t>
      </w:r>
    </w:p>
    <w:p w14:paraId="1187842C" w14:textId="45BD9726" w:rsidR="00B97222" w:rsidRPr="00926CBA" w:rsidRDefault="00B97222" w:rsidP="00E20F89">
      <w:pPr>
        <w:pStyle w:val="Style3"/>
        <w:rPr>
          <w:color w:val="auto"/>
        </w:rPr>
      </w:pPr>
      <w:r w:rsidRPr="00926CBA">
        <w:rPr>
          <w:color w:val="auto"/>
        </w:rPr>
        <w:t>Personnel Requirements for Species SEAP</w:t>
      </w:r>
    </w:p>
    <w:p w14:paraId="16E64C0D" w14:textId="510E1DBC" w:rsidR="00B97222" w:rsidRPr="00926CBA" w:rsidRDefault="00644441" w:rsidP="00F9578E">
      <w:pPr>
        <w:pStyle w:val="Style1"/>
        <w:rPr>
          <w:color w:val="auto"/>
          <w:lang w:eastAsia="en-AU"/>
        </w:rPr>
      </w:pPr>
      <w:bookmarkStart w:id="637" w:name="_Hlk67345267"/>
      <w:r w:rsidRPr="00926CBA">
        <w:rPr>
          <w:color w:val="auto"/>
          <w:lang w:eastAsia="en-AU"/>
        </w:rPr>
        <w:t>Tenderer</w:t>
      </w:r>
      <w:r w:rsidR="005941D7" w:rsidRPr="00926CBA">
        <w:rPr>
          <w:color w:val="auto"/>
          <w:lang w:eastAsia="en-AU"/>
        </w:rPr>
        <w:t xml:space="preserve">s </w:t>
      </w:r>
      <w:r w:rsidR="005C7037" w:rsidRPr="00926CBA">
        <w:rPr>
          <w:color w:val="auto"/>
          <w:lang w:eastAsia="en-AU"/>
        </w:rPr>
        <w:t>should</w:t>
      </w:r>
      <w:r w:rsidR="005941D7" w:rsidRPr="00926CBA">
        <w:rPr>
          <w:color w:val="auto"/>
          <w:lang w:eastAsia="en-AU"/>
        </w:rPr>
        <w:t xml:space="preserve"> demonstrate the capacity and expertise necessary to deliver conservation advices and listing assessments for all species in the</w:t>
      </w:r>
      <w:r w:rsidR="00587F94" w:rsidRPr="00926CBA">
        <w:rPr>
          <w:color w:val="auto"/>
          <w:lang w:eastAsia="en-AU"/>
        </w:rPr>
        <w:t xml:space="preserve"> individual</w:t>
      </w:r>
      <w:r w:rsidR="00261A7D" w:rsidRPr="00926CBA">
        <w:rPr>
          <w:color w:val="auto"/>
          <w:lang w:eastAsia="en-AU"/>
        </w:rPr>
        <w:t xml:space="preserve"> groups</w:t>
      </w:r>
      <w:r w:rsidR="005941D7" w:rsidRPr="00926CBA">
        <w:rPr>
          <w:color w:val="auto"/>
          <w:lang w:eastAsia="en-AU"/>
        </w:rPr>
        <w:t xml:space="preserve">. </w:t>
      </w:r>
      <w:r w:rsidR="00C22875" w:rsidRPr="00926CBA">
        <w:rPr>
          <w:color w:val="auto"/>
          <w:lang w:eastAsia="en-AU"/>
        </w:rPr>
        <w:t>This includes relevant expertise and experience in the taxonomic group</w:t>
      </w:r>
      <w:r w:rsidR="00B97222" w:rsidRPr="00926CBA">
        <w:rPr>
          <w:color w:val="auto"/>
          <w:lang w:eastAsia="en-AU"/>
        </w:rPr>
        <w:t xml:space="preserve">, </w:t>
      </w:r>
      <w:r w:rsidR="000074C3" w:rsidRPr="00926CBA">
        <w:rPr>
          <w:color w:val="auto"/>
          <w:lang w:eastAsia="en-AU"/>
        </w:rPr>
        <w:t xml:space="preserve">application of EPBC Act </w:t>
      </w:r>
      <w:r w:rsidR="00C22875" w:rsidRPr="00926CBA">
        <w:rPr>
          <w:color w:val="auto"/>
          <w:lang w:eastAsia="en-AU"/>
        </w:rPr>
        <w:t xml:space="preserve">threatened listing </w:t>
      </w:r>
      <w:r w:rsidR="000074C3" w:rsidRPr="00926CBA">
        <w:rPr>
          <w:color w:val="auto"/>
          <w:lang w:eastAsia="en-AU"/>
        </w:rPr>
        <w:t xml:space="preserve">criteria and International Union for Conservation of Nature (IUCN) parameters for listing assessments, and the drafting of CAM compliant listing assessments and conservation advices. </w:t>
      </w:r>
      <w:r w:rsidR="00C22875" w:rsidRPr="00926CBA">
        <w:rPr>
          <w:color w:val="auto"/>
          <w:lang w:eastAsia="en-AU"/>
        </w:rPr>
        <w:t>There is no limit to the size of project teams, however</w:t>
      </w:r>
      <w:r w:rsidR="000074C3" w:rsidRPr="00926CBA">
        <w:rPr>
          <w:color w:val="auto"/>
          <w:lang w:eastAsia="en-AU"/>
        </w:rPr>
        <w:t xml:space="preserve"> </w:t>
      </w:r>
      <w:r w:rsidR="00C22875" w:rsidRPr="00926CBA">
        <w:rPr>
          <w:color w:val="auto"/>
          <w:lang w:eastAsia="en-AU"/>
        </w:rPr>
        <w:t>personnel with relevant skills and experience must be specified in the tender response for the following</w:t>
      </w:r>
      <w:r w:rsidR="000074C3" w:rsidRPr="00926CBA">
        <w:rPr>
          <w:color w:val="auto"/>
          <w:lang w:eastAsia="en-AU"/>
        </w:rPr>
        <w:t xml:space="preserve"> three specific</w:t>
      </w:r>
      <w:r w:rsidR="00587F94" w:rsidRPr="00926CBA">
        <w:rPr>
          <w:color w:val="auto"/>
          <w:lang w:eastAsia="en-AU"/>
        </w:rPr>
        <w:t xml:space="preserve"> roles</w:t>
      </w:r>
      <w:r w:rsidR="000074C3" w:rsidRPr="00926CBA">
        <w:rPr>
          <w:color w:val="auto"/>
          <w:lang w:eastAsia="en-AU"/>
        </w:rPr>
        <w:t>:</w:t>
      </w:r>
      <w:r w:rsidR="00B97222" w:rsidRPr="00926CBA">
        <w:rPr>
          <w:color w:val="auto"/>
          <w:lang w:eastAsia="en-AU"/>
        </w:rPr>
        <w:t xml:space="preserve">  </w:t>
      </w:r>
    </w:p>
    <w:p w14:paraId="0923EE07" w14:textId="2E13E162" w:rsidR="00B97222" w:rsidRPr="00926CBA" w:rsidRDefault="00B97222" w:rsidP="00B84515">
      <w:pPr>
        <w:pStyle w:val="BodyText3"/>
        <w:numPr>
          <w:ilvl w:val="2"/>
          <w:numId w:val="121"/>
        </w:numPr>
        <w:spacing w:line="276" w:lineRule="auto"/>
        <w:rPr>
          <w:rFonts w:ascii="Arial" w:hAnsi="Arial" w:cs="Arial"/>
          <w:sz w:val="22"/>
          <w:szCs w:val="22"/>
        </w:rPr>
      </w:pPr>
      <w:r w:rsidRPr="00926CBA">
        <w:rPr>
          <w:rFonts w:ascii="Arial" w:hAnsi="Arial" w:cs="Arial"/>
          <w:sz w:val="22"/>
          <w:szCs w:val="22"/>
          <w:u w:val="single"/>
        </w:rPr>
        <w:t>Species SEAP – Team Leader</w:t>
      </w:r>
      <w:r w:rsidR="000074C3" w:rsidRPr="00926CBA">
        <w:rPr>
          <w:rFonts w:ascii="Arial" w:hAnsi="Arial" w:cs="Arial"/>
          <w:sz w:val="22"/>
          <w:szCs w:val="22"/>
          <w:u w:val="single"/>
        </w:rPr>
        <w:t>.</w:t>
      </w:r>
      <w:r w:rsidR="000074C3" w:rsidRPr="00926CBA">
        <w:rPr>
          <w:rFonts w:ascii="Arial" w:hAnsi="Arial" w:cs="Arial"/>
          <w:sz w:val="22"/>
          <w:szCs w:val="22"/>
        </w:rPr>
        <w:t xml:space="preserve"> </w:t>
      </w:r>
      <w:r w:rsidR="00843688" w:rsidRPr="00926CBA">
        <w:rPr>
          <w:rFonts w:ascii="Arial" w:hAnsi="Arial" w:cs="Arial"/>
          <w:sz w:val="22"/>
          <w:szCs w:val="22"/>
        </w:rPr>
        <w:t xml:space="preserve">The team leader is responsible for coordination and delivery </w:t>
      </w:r>
      <w:r w:rsidR="000074C3" w:rsidRPr="00926CBA">
        <w:rPr>
          <w:rFonts w:ascii="Arial" w:hAnsi="Arial" w:cs="Arial"/>
          <w:sz w:val="22"/>
          <w:szCs w:val="22"/>
        </w:rPr>
        <w:t>of the Species SEAP</w:t>
      </w:r>
      <w:r w:rsidR="00773C51" w:rsidRPr="00926CBA">
        <w:rPr>
          <w:rFonts w:ascii="Arial" w:hAnsi="Arial" w:cs="Arial"/>
          <w:sz w:val="22"/>
          <w:szCs w:val="22"/>
        </w:rPr>
        <w:t xml:space="preserve">, including managing communication between the </w:t>
      </w:r>
      <w:r w:rsidR="005C7037" w:rsidRPr="00926CBA">
        <w:rPr>
          <w:rFonts w:ascii="Arial" w:hAnsi="Arial" w:cs="Arial"/>
          <w:sz w:val="22"/>
          <w:szCs w:val="22"/>
        </w:rPr>
        <w:t xml:space="preserve">Service Provider </w:t>
      </w:r>
      <w:r w:rsidR="00773C51" w:rsidRPr="00926CBA">
        <w:rPr>
          <w:rFonts w:ascii="Arial" w:hAnsi="Arial" w:cs="Arial"/>
          <w:sz w:val="22"/>
          <w:szCs w:val="22"/>
        </w:rPr>
        <w:t>and Department.</w:t>
      </w:r>
      <w:r w:rsidR="00773C51" w:rsidRPr="00926CBA">
        <w:rPr>
          <w:rStyle w:val="CommentReference"/>
        </w:rPr>
        <w:t xml:space="preserve"> </w:t>
      </w:r>
      <w:r w:rsidR="00843688" w:rsidRPr="00926CBA">
        <w:rPr>
          <w:rFonts w:ascii="Arial" w:hAnsi="Arial" w:cs="Arial"/>
          <w:sz w:val="22"/>
          <w:szCs w:val="22"/>
        </w:rPr>
        <w:t xml:space="preserve">Core </w:t>
      </w:r>
      <w:r w:rsidR="008C24B1" w:rsidRPr="00926CBA">
        <w:rPr>
          <w:rFonts w:ascii="Arial" w:hAnsi="Arial" w:cs="Arial"/>
          <w:sz w:val="22"/>
          <w:szCs w:val="22"/>
        </w:rPr>
        <w:t xml:space="preserve">skills and experience </w:t>
      </w:r>
      <w:r w:rsidR="00843688" w:rsidRPr="00926CBA">
        <w:rPr>
          <w:rFonts w:ascii="Arial" w:hAnsi="Arial" w:cs="Arial"/>
          <w:sz w:val="22"/>
          <w:szCs w:val="22"/>
        </w:rPr>
        <w:t>include</w:t>
      </w:r>
      <w:r w:rsidR="00220F2D" w:rsidRPr="00926CBA">
        <w:rPr>
          <w:rFonts w:ascii="Arial" w:hAnsi="Arial" w:cs="Arial"/>
          <w:sz w:val="22"/>
          <w:szCs w:val="22"/>
        </w:rPr>
        <w:t xml:space="preserve">; </w:t>
      </w:r>
      <w:bookmarkStart w:id="638" w:name="_Hlk68113572"/>
      <w:r w:rsidR="00220F2D" w:rsidRPr="00926CBA">
        <w:rPr>
          <w:rFonts w:ascii="Arial" w:hAnsi="Arial" w:cs="Arial"/>
          <w:sz w:val="22"/>
          <w:szCs w:val="22"/>
        </w:rPr>
        <w:t xml:space="preserve">a proven track record and detailed experience in project management of complex projects with delivery of the services within defined timelines, </w:t>
      </w:r>
      <w:r w:rsidR="000074C3" w:rsidRPr="00926CBA">
        <w:rPr>
          <w:rFonts w:ascii="Arial" w:hAnsi="Arial" w:cs="Arial"/>
          <w:sz w:val="22"/>
          <w:szCs w:val="22"/>
        </w:rPr>
        <w:t>and the ability to liaise and engage with a range of stakeholders</w:t>
      </w:r>
      <w:r w:rsidR="00843688" w:rsidRPr="00926CBA">
        <w:rPr>
          <w:rFonts w:ascii="Arial" w:hAnsi="Arial" w:cs="Arial"/>
          <w:sz w:val="22"/>
          <w:szCs w:val="22"/>
        </w:rPr>
        <w:t xml:space="preserve"> to achieve outcomes. </w:t>
      </w:r>
      <w:r w:rsidR="000074C3" w:rsidRPr="00926CBA">
        <w:rPr>
          <w:rFonts w:ascii="Arial" w:hAnsi="Arial" w:cs="Arial"/>
          <w:sz w:val="22"/>
          <w:szCs w:val="22"/>
        </w:rPr>
        <w:t xml:space="preserve"> </w:t>
      </w:r>
      <w:bookmarkEnd w:id="638"/>
    </w:p>
    <w:p w14:paraId="7AD8FC11" w14:textId="4BBA3E93" w:rsidR="00B97222" w:rsidRPr="00926CBA" w:rsidRDefault="00B97222" w:rsidP="00B84515">
      <w:pPr>
        <w:pStyle w:val="BodyText3"/>
        <w:numPr>
          <w:ilvl w:val="2"/>
          <w:numId w:val="113"/>
        </w:numPr>
        <w:spacing w:line="276" w:lineRule="auto"/>
        <w:rPr>
          <w:rFonts w:ascii="Arial" w:hAnsi="Arial" w:cs="Arial"/>
          <w:sz w:val="22"/>
          <w:szCs w:val="22"/>
        </w:rPr>
      </w:pPr>
      <w:r w:rsidRPr="00926CBA">
        <w:rPr>
          <w:rFonts w:ascii="Arial" w:hAnsi="Arial" w:cs="Arial"/>
          <w:sz w:val="22"/>
          <w:szCs w:val="22"/>
          <w:u w:val="single"/>
        </w:rPr>
        <w:t>Listing Assessment and Conservation Advice Quality Controller</w:t>
      </w:r>
      <w:r w:rsidR="000074C3" w:rsidRPr="00926CBA">
        <w:rPr>
          <w:rFonts w:ascii="Arial" w:hAnsi="Arial" w:cs="Arial"/>
          <w:sz w:val="22"/>
          <w:szCs w:val="22"/>
          <w:u w:val="single"/>
        </w:rPr>
        <w:t>.</w:t>
      </w:r>
      <w:r w:rsidR="000074C3" w:rsidRPr="00926CBA">
        <w:rPr>
          <w:rFonts w:ascii="Arial" w:hAnsi="Arial" w:cs="Arial"/>
          <w:sz w:val="22"/>
          <w:szCs w:val="22"/>
        </w:rPr>
        <w:t xml:space="preserve"> Th</w:t>
      </w:r>
      <w:r w:rsidR="00773C51" w:rsidRPr="00926CBA">
        <w:rPr>
          <w:rFonts w:ascii="Arial" w:hAnsi="Arial" w:cs="Arial"/>
          <w:sz w:val="22"/>
          <w:szCs w:val="22"/>
        </w:rPr>
        <w:t xml:space="preserve">e quality controller is a key point of contact between the Department and </w:t>
      </w:r>
      <w:r w:rsidR="005C7037" w:rsidRPr="00926CBA">
        <w:rPr>
          <w:rFonts w:ascii="Arial" w:hAnsi="Arial" w:cs="Arial"/>
          <w:sz w:val="22"/>
          <w:szCs w:val="22"/>
        </w:rPr>
        <w:t>Service Provider</w:t>
      </w:r>
      <w:r w:rsidR="00773C51" w:rsidRPr="00926CBA">
        <w:rPr>
          <w:rFonts w:ascii="Arial" w:hAnsi="Arial" w:cs="Arial"/>
          <w:sz w:val="22"/>
          <w:szCs w:val="22"/>
        </w:rPr>
        <w:t>, responsible for coordinating the timely delivery of conservation advices and ensuring conservation advices and associated listing assessments meet</w:t>
      </w:r>
      <w:r w:rsidR="000074C3" w:rsidRPr="00926CBA">
        <w:rPr>
          <w:rFonts w:ascii="Arial" w:hAnsi="Arial" w:cs="Arial"/>
          <w:sz w:val="22"/>
          <w:szCs w:val="22"/>
        </w:rPr>
        <w:t xml:space="preserve"> </w:t>
      </w:r>
      <w:r w:rsidR="00A0323A" w:rsidRPr="00926CBA">
        <w:rPr>
          <w:rFonts w:ascii="Arial" w:hAnsi="Arial" w:cs="Arial"/>
          <w:sz w:val="22"/>
          <w:szCs w:val="22"/>
        </w:rPr>
        <w:t xml:space="preserve">project </w:t>
      </w:r>
      <w:r w:rsidR="00773C51" w:rsidRPr="00926CBA">
        <w:rPr>
          <w:rFonts w:ascii="Arial" w:hAnsi="Arial" w:cs="Arial"/>
          <w:sz w:val="22"/>
          <w:szCs w:val="22"/>
        </w:rPr>
        <w:t xml:space="preserve">requirements. </w:t>
      </w:r>
      <w:r w:rsidR="00A0323A" w:rsidRPr="00926CBA">
        <w:rPr>
          <w:rFonts w:ascii="Arial" w:hAnsi="Arial" w:cs="Arial"/>
          <w:sz w:val="22"/>
          <w:szCs w:val="22"/>
        </w:rPr>
        <w:t xml:space="preserve">Core </w:t>
      </w:r>
      <w:r w:rsidR="008C24B1" w:rsidRPr="00926CBA">
        <w:rPr>
          <w:rFonts w:ascii="Arial" w:hAnsi="Arial" w:cs="Arial"/>
          <w:sz w:val="22"/>
          <w:szCs w:val="22"/>
        </w:rPr>
        <w:t xml:space="preserve">skills and experience </w:t>
      </w:r>
      <w:r w:rsidR="00A0323A" w:rsidRPr="00926CBA">
        <w:rPr>
          <w:rFonts w:ascii="Arial" w:hAnsi="Arial" w:cs="Arial"/>
          <w:sz w:val="22"/>
          <w:szCs w:val="22"/>
        </w:rPr>
        <w:t>include</w:t>
      </w:r>
      <w:r w:rsidR="00FB4057" w:rsidRPr="00926CBA">
        <w:rPr>
          <w:rFonts w:ascii="Arial" w:hAnsi="Arial" w:cs="Arial"/>
          <w:sz w:val="22"/>
          <w:szCs w:val="22"/>
        </w:rPr>
        <w:t xml:space="preserve"> demonstratable</w:t>
      </w:r>
      <w:r w:rsidR="00A0323A" w:rsidRPr="00926CBA">
        <w:rPr>
          <w:rFonts w:ascii="Arial" w:hAnsi="Arial" w:cs="Arial"/>
          <w:sz w:val="22"/>
          <w:szCs w:val="22"/>
        </w:rPr>
        <w:t xml:space="preserve"> </w:t>
      </w:r>
      <w:r w:rsidR="000074C3" w:rsidRPr="00926CBA">
        <w:rPr>
          <w:rFonts w:ascii="Arial" w:hAnsi="Arial" w:cs="Arial"/>
          <w:sz w:val="22"/>
          <w:szCs w:val="22"/>
        </w:rPr>
        <w:t xml:space="preserve">expertise in the application of the EPBC Act and IUCN criteria for listing assessments, </w:t>
      </w:r>
      <w:r w:rsidR="008C24B1" w:rsidRPr="00926CBA">
        <w:rPr>
          <w:rFonts w:ascii="Arial" w:hAnsi="Arial" w:cs="Arial"/>
          <w:sz w:val="22"/>
          <w:szCs w:val="22"/>
        </w:rPr>
        <w:t>relevant taxonomic expertise, understanding of the EPBC Act legislative framework, attention to detail, and demonstrated experience delivering complex scientific projects on time.</w:t>
      </w:r>
    </w:p>
    <w:p w14:paraId="0EA34059" w14:textId="5984DA13" w:rsidR="002F6CB6" w:rsidRPr="00926CBA" w:rsidRDefault="00B97222" w:rsidP="00B84515">
      <w:pPr>
        <w:pStyle w:val="BodyText3"/>
        <w:numPr>
          <w:ilvl w:val="2"/>
          <w:numId w:val="113"/>
        </w:numPr>
        <w:spacing w:line="276" w:lineRule="auto"/>
        <w:rPr>
          <w:rFonts w:ascii="Arial" w:hAnsi="Arial" w:cs="Arial"/>
          <w:sz w:val="22"/>
          <w:szCs w:val="22"/>
        </w:rPr>
      </w:pPr>
      <w:bookmarkStart w:id="639" w:name="_Hlk68638206"/>
      <w:r w:rsidRPr="00926CBA">
        <w:rPr>
          <w:rFonts w:ascii="Arial" w:hAnsi="Arial" w:cs="Arial"/>
          <w:sz w:val="22"/>
          <w:szCs w:val="22"/>
          <w:u w:val="single"/>
        </w:rPr>
        <w:t xml:space="preserve">Data and Mapping </w:t>
      </w:r>
      <w:r w:rsidR="00E33586" w:rsidRPr="00926CBA">
        <w:rPr>
          <w:rFonts w:ascii="Arial" w:hAnsi="Arial" w:cs="Arial"/>
          <w:sz w:val="22"/>
          <w:szCs w:val="22"/>
          <w:u w:val="single"/>
        </w:rPr>
        <w:t>Quality Controlle</w:t>
      </w:r>
      <w:r w:rsidR="008C24B1" w:rsidRPr="00926CBA">
        <w:rPr>
          <w:rFonts w:ascii="Arial" w:hAnsi="Arial" w:cs="Arial"/>
          <w:sz w:val="22"/>
          <w:szCs w:val="22"/>
          <w:u w:val="single"/>
        </w:rPr>
        <w:t xml:space="preserve">r </w:t>
      </w:r>
      <w:r w:rsidR="008C24B1" w:rsidRPr="00926CBA">
        <w:rPr>
          <w:rFonts w:ascii="Arial" w:hAnsi="Arial" w:cs="Arial"/>
          <w:sz w:val="22"/>
          <w:szCs w:val="22"/>
        </w:rPr>
        <w:t>This person is responsible for ensuring all data requirements are met</w:t>
      </w:r>
      <w:r w:rsidR="00FB4057" w:rsidRPr="00926CBA">
        <w:rPr>
          <w:rFonts w:ascii="Arial" w:hAnsi="Arial" w:cs="Arial"/>
          <w:sz w:val="22"/>
          <w:szCs w:val="22"/>
        </w:rPr>
        <w:t xml:space="preserve"> as per</w:t>
      </w:r>
      <w:r w:rsidR="00253684" w:rsidRPr="00926CBA">
        <w:rPr>
          <w:rFonts w:ascii="Arial" w:hAnsi="Arial" w:cs="Arial"/>
          <w:sz w:val="22"/>
          <w:szCs w:val="22"/>
        </w:rPr>
        <w:t xml:space="preserve"> 2.3(n)</w:t>
      </w:r>
      <w:r w:rsidR="00FB4057" w:rsidRPr="00926CBA">
        <w:rPr>
          <w:rFonts w:ascii="Arial" w:hAnsi="Arial" w:cs="Arial"/>
          <w:sz w:val="22"/>
          <w:szCs w:val="22"/>
        </w:rPr>
        <w:t xml:space="preserve"> </w:t>
      </w:r>
      <w:r w:rsidR="008C24B1" w:rsidRPr="00926CBA">
        <w:rPr>
          <w:rFonts w:ascii="Arial" w:hAnsi="Arial" w:cs="Arial"/>
          <w:sz w:val="22"/>
          <w:szCs w:val="22"/>
        </w:rPr>
        <w:t>and</w:t>
      </w:r>
      <w:r w:rsidR="00253684" w:rsidRPr="00926CBA">
        <w:rPr>
          <w:rFonts w:ascii="Arial" w:hAnsi="Arial" w:cs="Arial"/>
          <w:sz w:val="22"/>
          <w:szCs w:val="22"/>
        </w:rPr>
        <w:t xml:space="preserve"> will</w:t>
      </w:r>
      <w:r w:rsidR="008C24B1" w:rsidRPr="00926CBA">
        <w:rPr>
          <w:rFonts w:ascii="Arial" w:hAnsi="Arial" w:cs="Arial"/>
          <w:sz w:val="22"/>
          <w:szCs w:val="22"/>
        </w:rPr>
        <w:t xml:space="preserve"> liais</w:t>
      </w:r>
      <w:r w:rsidR="00253684" w:rsidRPr="00926CBA">
        <w:rPr>
          <w:rFonts w:ascii="Arial" w:hAnsi="Arial" w:cs="Arial"/>
          <w:sz w:val="22"/>
          <w:szCs w:val="22"/>
        </w:rPr>
        <w:t>e</w:t>
      </w:r>
      <w:r w:rsidR="003802C0" w:rsidRPr="00926CBA">
        <w:rPr>
          <w:rFonts w:ascii="Arial" w:hAnsi="Arial" w:cs="Arial"/>
          <w:sz w:val="22"/>
          <w:szCs w:val="22"/>
        </w:rPr>
        <w:t xml:space="preserve"> </w:t>
      </w:r>
      <w:r w:rsidR="008C24B1" w:rsidRPr="00926CBA">
        <w:rPr>
          <w:rFonts w:ascii="Arial" w:hAnsi="Arial" w:cs="Arial"/>
          <w:sz w:val="22"/>
          <w:szCs w:val="22"/>
        </w:rPr>
        <w:t xml:space="preserve">between the </w:t>
      </w:r>
      <w:r w:rsidR="003661E6" w:rsidRPr="00926CBA">
        <w:rPr>
          <w:rFonts w:ascii="Arial" w:hAnsi="Arial" w:cs="Arial"/>
          <w:sz w:val="22"/>
          <w:szCs w:val="22"/>
        </w:rPr>
        <w:t xml:space="preserve">Service Provider </w:t>
      </w:r>
      <w:r w:rsidR="008C24B1" w:rsidRPr="00926CBA">
        <w:rPr>
          <w:rFonts w:ascii="Arial" w:hAnsi="Arial" w:cs="Arial"/>
          <w:sz w:val="22"/>
          <w:szCs w:val="22"/>
        </w:rPr>
        <w:t xml:space="preserve">and Department </w:t>
      </w:r>
      <w:bookmarkStart w:id="640" w:name="_Hlk67398146"/>
      <w:r w:rsidR="008C24B1" w:rsidRPr="00926CBA">
        <w:rPr>
          <w:rFonts w:ascii="Arial" w:hAnsi="Arial" w:cs="Arial"/>
          <w:sz w:val="22"/>
          <w:szCs w:val="22"/>
        </w:rPr>
        <w:t>regarding data</w:t>
      </w:r>
      <w:r w:rsidR="00253684" w:rsidRPr="00926CBA">
        <w:rPr>
          <w:rFonts w:ascii="Arial" w:hAnsi="Arial" w:cs="Arial"/>
          <w:sz w:val="22"/>
          <w:szCs w:val="22"/>
        </w:rPr>
        <w:t xml:space="preserve"> collection</w:t>
      </w:r>
      <w:r w:rsidR="008C24B1" w:rsidRPr="00926CBA">
        <w:rPr>
          <w:rFonts w:ascii="Arial" w:hAnsi="Arial" w:cs="Arial"/>
          <w:sz w:val="22"/>
          <w:szCs w:val="22"/>
        </w:rPr>
        <w:t xml:space="preserve"> and mapping, including ensuring</w:t>
      </w:r>
      <w:r w:rsidR="00261A7D" w:rsidRPr="00926CBA">
        <w:rPr>
          <w:rFonts w:ascii="Arial" w:hAnsi="Arial" w:cs="Arial"/>
          <w:sz w:val="22"/>
          <w:szCs w:val="22"/>
        </w:rPr>
        <w:t xml:space="preserve"> the Department’s GIS and mapping team</w:t>
      </w:r>
      <w:r w:rsidR="008C24B1" w:rsidRPr="00926CBA">
        <w:rPr>
          <w:rFonts w:ascii="Arial" w:hAnsi="Arial" w:cs="Arial"/>
          <w:sz w:val="22"/>
          <w:szCs w:val="22"/>
        </w:rPr>
        <w:t xml:space="preserve"> </w:t>
      </w:r>
      <w:r w:rsidR="00261A7D" w:rsidRPr="00926CBA">
        <w:rPr>
          <w:rFonts w:ascii="Arial" w:hAnsi="Arial" w:cs="Arial"/>
          <w:sz w:val="22"/>
          <w:szCs w:val="22"/>
        </w:rPr>
        <w:t>(</w:t>
      </w:r>
      <w:r w:rsidR="008C24B1" w:rsidRPr="00926CBA">
        <w:rPr>
          <w:rFonts w:ascii="Arial" w:hAnsi="Arial" w:cs="Arial"/>
          <w:sz w:val="22"/>
          <w:szCs w:val="22"/>
        </w:rPr>
        <w:t>GAIA</w:t>
      </w:r>
      <w:r w:rsidR="00261A7D" w:rsidRPr="00926CBA">
        <w:rPr>
          <w:rFonts w:ascii="Arial" w:hAnsi="Arial" w:cs="Arial"/>
          <w:sz w:val="22"/>
          <w:szCs w:val="22"/>
        </w:rPr>
        <w:t>)</w:t>
      </w:r>
      <w:r w:rsidR="008C24B1" w:rsidRPr="00926CBA">
        <w:rPr>
          <w:rFonts w:ascii="Arial" w:hAnsi="Arial" w:cs="Arial"/>
          <w:sz w:val="22"/>
          <w:szCs w:val="22"/>
        </w:rPr>
        <w:t xml:space="preserve"> are well informed</w:t>
      </w:r>
      <w:bookmarkEnd w:id="640"/>
      <w:r w:rsidR="00253684" w:rsidRPr="00926CBA">
        <w:rPr>
          <w:rFonts w:ascii="Arial" w:hAnsi="Arial" w:cs="Arial"/>
          <w:sz w:val="22"/>
          <w:szCs w:val="22"/>
        </w:rPr>
        <w:t xml:space="preserve"> and regularly consulted. </w:t>
      </w:r>
      <w:bookmarkEnd w:id="639"/>
    </w:p>
    <w:p w14:paraId="7DE6466E" w14:textId="77777777" w:rsidR="008F7303" w:rsidRPr="00926CBA" w:rsidRDefault="008F7303" w:rsidP="00FB4057">
      <w:pPr>
        <w:pStyle w:val="ListParagraph"/>
        <w:spacing w:after="200" w:line="276" w:lineRule="auto"/>
        <w:ind w:left="1080"/>
        <w:contextualSpacing w:val="0"/>
        <w:rPr>
          <w:rFonts w:ascii="Arial" w:hAnsi="Arial" w:cs="Arial"/>
          <w:lang w:eastAsia="en-AU"/>
        </w:rPr>
      </w:pPr>
    </w:p>
    <w:p w14:paraId="0E702786" w14:textId="7940C3C5" w:rsidR="002F75B2" w:rsidRPr="00926CBA" w:rsidRDefault="00587F94" w:rsidP="00FB4057">
      <w:pPr>
        <w:pStyle w:val="ListParagraph"/>
        <w:spacing w:after="200" w:line="276" w:lineRule="auto"/>
        <w:ind w:left="1080"/>
        <w:contextualSpacing w:val="0"/>
        <w:rPr>
          <w:rFonts w:ascii="Arial" w:hAnsi="Arial" w:cs="Arial"/>
          <w:lang w:eastAsia="en-AU"/>
        </w:rPr>
      </w:pPr>
      <w:r w:rsidRPr="00926CBA">
        <w:rPr>
          <w:rFonts w:ascii="Arial" w:hAnsi="Arial" w:cs="Arial"/>
          <w:lang w:eastAsia="en-AU"/>
        </w:rPr>
        <w:t xml:space="preserve">Depending on the size of the SEAP </w:t>
      </w:r>
      <w:r w:rsidR="00E33586" w:rsidRPr="00926CBA">
        <w:rPr>
          <w:rFonts w:ascii="Arial" w:hAnsi="Arial" w:cs="Arial"/>
          <w:lang w:eastAsia="en-AU"/>
        </w:rPr>
        <w:t>group</w:t>
      </w:r>
      <w:r w:rsidRPr="00926CBA">
        <w:rPr>
          <w:rFonts w:ascii="Arial" w:hAnsi="Arial" w:cs="Arial"/>
          <w:lang w:eastAsia="en-AU"/>
        </w:rPr>
        <w:t xml:space="preserve"> and number of conservation advices to be delivered the above roles may be delivered by one person, or</w:t>
      </w:r>
      <w:r w:rsidR="001C5C42" w:rsidRPr="00926CBA">
        <w:rPr>
          <w:rFonts w:ascii="Arial" w:hAnsi="Arial" w:cs="Arial"/>
          <w:lang w:eastAsia="en-AU"/>
        </w:rPr>
        <w:t xml:space="preserve"> up to</w:t>
      </w:r>
      <w:r w:rsidRPr="00926CBA">
        <w:rPr>
          <w:rFonts w:ascii="Arial" w:hAnsi="Arial" w:cs="Arial"/>
          <w:lang w:eastAsia="en-AU"/>
        </w:rPr>
        <w:t xml:space="preserve"> three individual people</w:t>
      </w:r>
      <w:r w:rsidR="006228BA" w:rsidRPr="00926CBA">
        <w:rPr>
          <w:rFonts w:ascii="Arial" w:hAnsi="Arial" w:cs="Arial"/>
          <w:lang w:eastAsia="en-AU"/>
        </w:rPr>
        <w:t xml:space="preserve"> (commensurate with the timely delivery of conservation advices to a high quality standard, and proficient oversight of the data requirements </w:t>
      </w:r>
      <w:r w:rsidR="003661E6" w:rsidRPr="00926CBA">
        <w:rPr>
          <w:rFonts w:ascii="Arial" w:hAnsi="Arial" w:cs="Arial"/>
          <w:lang w:eastAsia="en-AU"/>
        </w:rPr>
        <w:t>in any resulting Agreement</w:t>
      </w:r>
      <w:r w:rsidR="006228BA" w:rsidRPr="00926CBA">
        <w:rPr>
          <w:rFonts w:ascii="Arial" w:hAnsi="Arial" w:cs="Arial"/>
          <w:lang w:eastAsia="en-AU"/>
        </w:rPr>
        <w:t>).</w:t>
      </w:r>
      <w:r w:rsidR="001C5C42" w:rsidRPr="00926CBA">
        <w:rPr>
          <w:rFonts w:ascii="Arial" w:hAnsi="Arial" w:cs="Arial"/>
          <w:lang w:eastAsia="en-AU"/>
        </w:rPr>
        <w:t xml:space="preserve"> </w:t>
      </w:r>
      <w:bookmarkEnd w:id="637"/>
    </w:p>
    <w:p w14:paraId="111E8F00" w14:textId="43D7B060" w:rsidR="002F75B2" w:rsidRPr="00926CBA" w:rsidRDefault="002F75B2" w:rsidP="002F75B2">
      <w:pPr>
        <w:pStyle w:val="LegalScheduleLevel3"/>
        <w:ind w:left="0" w:firstLine="0"/>
        <w:rPr>
          <w:b/>
          <w:bCs/>
          <w:sz w:val="20"/>
          <w:szCs w:val="20"/>
          <w:lang w:val="en-US" w:bidi="ar-SA"/>
        </w:rPr>
      </w:pPr>
      <w:r w:rsidRPr="00926CBA">
        <w:rPr>
          <w:b/>
          <w:bCs/>
          <w:lang w:val="en-US"/>
        </w:rPr>
        <w:t>Development of an Indigenous engagement plan</w:t>
      </w:r>
    </w:p>
    <w:p w14:paraId="5C60BEFA" w14:textId="58AEFE84" w:rsidR="002F75B2" w:rsidRPr="00926CBA" w:rsidRDefault="003661E6" w:rsidP="005D59B5">
      <w:pPr>
        <w:pStyle w:val="Style1"/>
        <w:rPr>
          <w:color w:val="auto"/>
        </w:rPr>
      </w:pPr>
      <w:r w:rsidRPr="00926CBA">
        <w:rPr>
          <w:color w:val="auto"/>
          <w:lang w:eastAsia="en-AU"/>
        </w:rPr>
        <w:t>Service Provider(s)</w:t>
      </w:r>
      <w:r w:rsidR="005D59B5" w:rsidRPr="00926CBA">
        <w:rPr>
          <w:color w:val="auto"/>
          <w:lang w:eastAsia="en-AU"/>
        </w:rPr>
        <w:t xml:space="preserve"> must</w:t>
      </w:r>
      <w:r w:rsidR="002F75B2" w:rsidRPr="00926CBA">
        <w:rPr>
          <w:color w:val="auto"/>
          <w:lang w:eastAsia="en-AU"/>
        </w:rPr>
        <w:t xml:space="preserve"> develop an Indigenous engagement plan for the relevant species SEAP</w:t>
      </w:r>
      <w:r w:rsidR="005D59B5" w:rsidRPr="00926CBA">
        <w:rPr>
          <w:color w:val="auto"/>
          <w:lang w:eastAsia="en-AU"/>
        </w:rPr>
        <w:t>,</w:t>
      </w:r>
      <w:r w:rsidR="002F75B2" w:rsidRPr="00926CBA">
        <w:rPr>
          <w:color w:val="auto"/>
          <w:lang w:eastAsia="en-AU"/>
        </w:rPr>
        <w:t xml:space="preserve"> and demonstrate the capacity and expertise necessary to engage with </w:t>
      </w:r>
      <w:r w:rsidR="00642018" w:rsidRPr="00926CBA">
        <w:rPr>
          <w:color w:val="auto"/>
          <w:lang w:eastAsia="en-AU"/>
        </w:rPr>
        <w:t>T</w:t>
      </w:r>
      <w:r w:rsidR="002F75B2" w:rsidRPr="00926CBA">
        <w:rPr>
          <w:color w:val="auto"/>
          <w:lang w:eastAsia="en-AU"/>
        </w:rPr>
        <w:t xml:space="preserve">raditional </w:t>
      </w:r>
      <w:r w:rsidR="00642018" w:rsidRPr="00926CBA">
        <w:rPr>
          <w:color w:val="auto"/>
          <w:lang w:eastAsia="en-AU"/>
        </w:rPr>
        <w:t>O</w:t>
      </w:r>
      <w:r w:rsidR="002F75B2" w:rsidRPr="00926CBA">
        <w:rPr>
          <w:color w:val="auto"/>
          <w:lang w:eastAsia="en-AU"/>
        </w:rPr>
        <w:t>wner</w:t>
      </w:r>
      <w:r w:rsidR="00625FA1" w:rsidRPr="00926CBA">
        <w:rPr>
          <w:color w:val="auto"/>
          <w:lang w:eastAsia="en-AU"/>
        </w:rPr>
        <w:t xml:space="preserve">s </w:t>
      </w:r>
      <w:r w:rsidR="002F75B2" w:rsidRPr="00926CBA">
        <w:rPr>
          <w:color w:val="auto"/>
          <w:lang w:eastAsia="en-AU"/>
        </w:rPr>
        <w:t>to a</w:t>
      </w:r>
      <w:r w:rsidR="005D59B5" w:rsidRPr="00926CBA">
        <w:rPr>
          <w:color w:val="auto"/>
          <w:lang w:eastAsia="en-AU"/>
        </w:rPr>
        <w:t>chieve</w:t>
      </w:r>
      <w:r w:rsidR="002F75B2" w:rsidRPr="00926CBA">
        <w:rPr>
          <w:color w:val="auto"/>
          <w:lang w:eastAsia="en-AU"/>
        </w:rPr>
        <w:t xml:space="preserve"> the following three specific</w:t>
      </w:r>
      <w:r w:rsidR="005D59B5" w:rsidRPr="00926CBA">
        <w:rPr>
          <w:color w:val="auto"/>
          <w:lang w:eastAsia="en-AU"/>
        </w:rPr>
        <w:t xml:space="preserve"> outcomes</w:t>
      </w:r>
      <w:r w:rsidR="002F75B2" w:rsidRPr="00926CBA">
        <w:rPr>
          <w:color w:val="auto"/>
          <w:lang w:eastAsia="en-AU"/>
        </w:rPr>
        <w:t xml:space="preserve">:  </w:t>
      </w:r>
    </w:p>
    <w:p w14:paraId="068B5DB5" w14:textId="1C732E78" w:rsidR="002F75B2" w:rsidRPr="00926CBA" w:rsidRDefault="005D59B5" w:rsidP="005408F7">
      <w:pPr>
        <w:pStyle w:val="BodyText3"/>
        <w:numPr>
          <w:ilvl w:val="2"/>
          <w:numId w:val="38"/>
        </w:numPr>
        <w:spacing w:line="276" w:lineRule="auto"/>
        <w:rPr>
          <w:rFonts w:ascii="Arial" w:hAnsi="Arial" w:cs="Arial"/>
          <w:sz w:val="22"/>
          <w:szCs w:val="22"/>
        </w:rPr>
      </w:pPr>
      <w:r w:rsidRPr="00926CBA">
        <w:rPr>
          <w:rFonts w:ascii="Arial" w:hAnsi="Arial" w:cs="Arial"/>
          <w:sz w:val="22"/>
          <w:szCs w:val="22"/>
        </w:rPr>
        <w:t>Consider h</w:t>
      </w:r>
      <w:r w:rsidR="002F75B2" w:rsidRPr="00926CBA">
        <w:rPr>
          <w:rFonts w:ascii="Arial" w:hAnsi="Arial" w:cs="Arial"/>
          <w:sz w:val="22"/>
          <w:szCs w:val="22"/>
        </w:rPr>
        <w:t>ow</w:t>
      </w:r>
      <w:r w:rsidRPr="00926CBA">
        <w:rPr>
          <w:rFonts w:ascii="Arial" w:hAnsi="Arial" w:cs="Arial"/>
          <w:sz w:val="22"/>
          <w:szCs w:val="22"/>
        </w:rPr>
        <w:t xml:space="preserve"> </w:t>
      </w:r>
      <w:r w:rsidR="002F75B2" w:rsidRPr="00926CBA">
        <w:rPr>
          <w:rFonts w:ascii="Arial" w:hAnsi="Arial" w:cs="Arial"/>
          <w:sz w:val="22"/>
          <w:szCs w:val="22"/>
        </w:rPr>
        <w:t>traditional Indigenous knowledge</w:t>
      </w:r>
      <w:r w:rsidRPr="00926CBA">
        <w:rPr>
          <w:rFonts w:ascii="Arial" w:hAnsi="Arial" w:cs="Arial"/>
          <w:sz w:val="22"/>
          <w:szCs w:val="22"/>
        </w:rPr>
        <w:t xml:space="preserve"> will</w:t>
      </w:r>
      <w:r w:rsidR="002F75B2" w:rsidRPr="00926CBA">
        <w:rPr>
          <w:rFonts w:ascii="Arial" w:hAnsi="Arial" w:cs="Arial"/>
          <w:sz w:val="22"/>
          <w:szCs w:val="22"/>
        </w:rPr>
        <w:t xml:space="preserve"> be obtained and included in the listing assessment process</w:t>
      </w:r>
      <w:r w:rsidRPr="00926CBA">
        <w:rPr>
          <w:rFonts w:ascii="Arial" w:hAnsi="Arial" w:cs="Arial"/>
          <w:sz w:val="22"/>
          <w:szCs w:val="22"/>
        </w:rPr>
        <w:t>.</w:t>
      </w:r>
    </w:p>
    <w:p w14:paraId="2B9696E9" w14:textId="5FB8F103" w:rsidR="002F75B2" w:rsidRPr="00926CBA" w:rsidRDefault="005D59B5" w:rsidP="005408F7">
      <w:pPr>
        <w:pStyle w:val="BodyText3"/>
        <w:numPr>
          <w:ilvl w:val="2"/>
          <w:numId w:val="38"/>
        </w:numPr>
        <w:spacing w:line="276" w:lineRule="auto"/>
        <w:rPr>
          <w:rFonts w:ascii="Arial" w:hAnsi="Arial" w:cs="Arial"/>
          <w:sz w:val="22"/>
          <w:szCs w:val="22"/>
        </w:rPr>
      </w:pPr>
      <w:r w:rsidRPr="00926CBA">
        <w:rPr>
          <w:rFonts w:ascii="Arial" w:hAnsi="Arial" w:cs="Arial"/>
          <w:sz w:val="22"/>
          <w:szCs w:val="22"/>
        </w:rPr>
        <w:t>Consider h</w:t>
      </w:r>
      <w:r w:rsidR="002F75B2" w:rsidRPr="00926CBA">
        <w:rPr>
          <w:rFonts w:ascii="Arial" w:hAnsi="Arial" w:cs="Arial"/>
          <w:sz w:val="22"/>
          <w:szCs w:val="22"/>
        </w:rPr>
        <w:t>ow</w:t>
      </w:r>
      <w:r w:rsidRPr="00926CBA">
        <w:rPr>
          <w:rFonts w:ascii="Arial" w:hAnsi="Arial" w:cs="Arial"/>
          <w:sz w:val="22"/>
          <w:szCs w:val="22"/>
        </w:rPr>
        <w:t xml:space="preserve"> </w:t>
      </w:r>
      <w:r w:rsidR="00625FA1" w:rsidRPr="00926CBA">
        <w:rPr>
          <w:rFonts w:ascii="Arial" w:hAnsi="Arial" w:cs="Arial"/>
          <w:sz w:val="22"/>
          <w:szCs w:val="22"/>
        </w:rPr>
        <w:t>Traditional ecological knowledge</w:t>
      </w:r>
      <w:r w:rsidR="002F75B2" w:rsidRPr="00926CBA">
        <w:rPr>
          <w:rFonts w:ascii="Arial" w:hAnsi="Arial" w:cs="Arial"/>
          <w:sz w:val="22"/>
          <w:szCs w:val="22"/>
        </w:rPr>
        <w:t xml:space="preserve"> be incorporated into the Action section of the Conservation Advice</w:t>
      </w:r>
      <w:r w:rsidRPr="00926CBA">
        <w:rPr>
          <w:rFonts w:ascii="Arial" w:hAnsi="Arial" w:cs="Arial"/>
          <w:sz w:val="22"/>
          <w:szCs w:val="22"/>
        </w:rPr>
        <w:t>.</w:t>
      </w:r>
    </w:p>
    <w:p w14:paraId="62FBCFF2" w14:textId="4C66F235" w:rsidR="005D59B5" w:rsidRPr="00926CBA" w:rsidRDefault="005D59B5" w:rsidP="005408F7">
      <w:pPr>
        <w:pStyle w:val="BodyText3"/>
        <w:numPr>
          <w:ilvl w:val="2"/>
          <w:numId w:val="38"/>
        </w:numPr>
        <w:spacing w:line="276" w:lineRule="auto"/>
        <w:rPr>
          <w:rFonts w:ascii="Arial" w:hAnsi="Arial" w:cs="Arial"/>
          <w:sz w:val="22"/>
          <w:szCs w:val="22"/>
        </w:rPr>
      </w:pPr>
      <w:r w:rsidRPr="00926CBA">
        <w:rPr>
          <w:rFonts w:ascii="Arial" w:hAnsi="Arial" w:cs="Arial"/>
          <w:sz w:val="22"/>
          <w:szCs w:val="22"/>
        </w:rPr>
        <w:t xml:space="preserve">Culturally Significant Species are those significant to Traditional Owners. </w:t>
      </w:r>
      <w:r w:rsidR="003661E6" w:rsidRPr="00926CBA">
        <w:rPr>
          <w:rFonts w:ascii="Arial" w:hAnsi="Arial" w:cs="Arial"/>
          <w:sz w:val="22"/>
          <w:szCs w:val="22"/>
        </w:rPr>
        <w:t xml:space="preserve">Service Provider(s) </w:t>
      </w:r>
      <w:r w:rsidRPr="00926CBA">
        <w:rPr>
          <w:rFonts w:ascii="Arial" w:hAnsi="Arial" w:cs="Arial"/>
          <w:sz w:val="22"/>
          <w:szCs w:val="22"/>
        </w:rPr>
        <w:t xml:space="preserve">should identify these species, providing information on those that require more detailed discussion with Traditional Owners to appropriately inform the listing assessment and conservation advice. </w:t>
      </w:r>
    </w:p>
    <w:p w14:paraId="71655851" w14:textId="1371E911" w:rsidR="005D59B5" w:rsidRPr="00926CBA" w:rsidRDefault="005D59B5" w:rsidP="005D59B5">
      <w:pPr>
        <w:rPr>
          <w:rFonts w:ascii="Arial" w:hAnsi="Arial" w:cs="Arial"/>
        </w:rPr>
      </w:pPr>
      <w:r w:rsidRPr="00926CBA">
        <w:rPr>
          <w:rFonts w:ascii="Arial" w:hAnsi="Arial" w:cs="Arial"/>
        </w:rPr>
        <w:t xml:space="preserve">To avoid multiple approaches to Indigenous organisations and groups, a collaborative approach between </w:t>
      </w:r>
      <w:r w:rsidR="003661E6" w:rsidRPr="00926CBA">
        <w:rPr>
          <w:rFonts w:ascii="Arial" w:hAnsi="Arial" w:cs="Arial"/>
        </w:rPr>
        <w:t>Service Provider(s)</w:t>
      </w:r>
      <w:r w:rsidRPr="00926CBA">
        <w:rPr>
          <w:rFonts w:ascii="Arial" w:hAnsi="Arial" w:cs="Arial"/>
        </w:rPr>
        <w:t xml:space="preserve"> is expected.</w:t>
      </w:r>
    </w:p>
    <w:p w14:paraId="757B806B" w14:textId="44963E52" w:rsidR="005D59B5" w:rsidRDefault="005D59B5" w:rsidP="005D59B5">
      <w:pPr>
        <w:rPr>
          <w:rFonts w:ascii="Arial" w:hAnsi="Arial" w:cs="Arial"/>
          <w:color w:val="0070C0"/>
        </w:rPr>
      </w:pPr>
      <w:r>
        <w:rPr>
          <w:noProof/>
        </w:rPr>
        <mc:AlternateContent>
          <mc:Choice Requires="wps">
            <w:drawing>
              <wp:anchor distT="0" distB="0" distL="114300" distR="114300" simplePos="0" relativeHeight="251658241" behindDoc="0" locked="0" layoutInCell="1" allowOverlap="1" wp14:anchorId="1B99A9BE" wp14:editId="26790106">
                <wp:simplePos x="0" y="0"/>
                <wp:positionH relativeFrom="margin">
                  <wp:align>right</wp:align>
                </wp:positionH>
                <wp:positionV relativeFrom="paragraph">
                  <wp:posOffset>277495</wp:posOffset>
                </wp:positionV>
                <wp:extent cx="5962650" cy="4429125"/>
                <wp:effectExtent l="38100" t="38100" r="114300" b="123825"/>
                <wp:wrapNone/>
                <wp:docPr id="5" name="Text Box 5"/>
                <wp:cNvGraphicFramePr/>
                <a:graphic xmlns:a="http://schemas.openxmlformats.org/drawingml/2006/main">
                  <a:graphicData uri="http://schemas.microsoft.com/office/word/2010/wordprocessingShape">
                    <wps:wsp>
                      <wps:cNvSpPr txBox="1"/>
                      <wps:spPr>
                        <a:xfrm>
                          <a:off x="0" y="0"/>
                          <a:ext cx="5962650" cy="4429125"/>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6F5648A4" w14:textId="77777777" w:rsidR="00716FC8" w:rsidRPr="00926CBA" w:rsidRDefault="00716FC8" w:rsidP="005D59B5">
                            <w:pPr>
                              <w:rPr>
                                <w:rFonts w:ascii="Arial" w:hAnsi="Arial" w:cs="Arial"/>
                                <w:sz w:val="21"/>
                                <w:szCs w:val="21"/>
                                <w:lang w:val="en-US"/>
                              </w:rPr>
                            </w:pPr>
                            <w:r w:rsidRPr="00926CBA">
                              <w:rPr>
                                <w:rFonts w:ascii="Arial" w:hAnsi="Arial" w:cs="Arial"/>
                                <w:sz w:val="21"/>
                                <w:szCs w:val="21"/>
                                <w:lang w:val="en-US"/>
                              </w:rPr>
                              <w:t>Meaningful engagement with and outcomes for Traditional Owners are an important part of this tender.  In developing the Indigenous Engagement Plan, you may wish to consider:</w:t>
                            </w:r>
                          </w:p>
                          <w:p w14:paraId="5C2DC153" w14:textId="77777777" w:rsidR="00716FC8" w:rsidRPr="00926CBA" w:rsidRDefault="00716FC8" w:rsidP="00B84515">
                            <w:pPr>
                              <w:pStyle w:val="ListParagraph"/>
                              <w:numPr>
                                <w:ilvl w:val="0"/>
                                <w:numId w:val="120"/>
                              </w:numPr>
                              <w:rPr>
                                <w:rFonts w:ascii="Arial" w:hAnsi="Arial" w:cs="Arial"/>
                                <w:sz w:val="21"/>
                                <w:szCs w:val="21"/>
                              </w:rPr>
                            </w:pPr>
                            <w:r w:rsidRPr="00926CBA">
                              <w:rPr>
                                <w:rFonts w:ascii="Arial" w:hAnsi="Arial" w:cs="Arial"/>
                                <w:sz w:val="21"/>
                                <w:szCs w:val="21"/>
                              </w:rPr>
                              <w:t xml:space="preserve">Is the relevant species a Culturally Significant Species or Culturally Significant Entity – if unknown, further investigation is required. </w:t>
                            </w:r>
                          </w:p>
                          <w:p w14:paraId="625E6FD5" w14:textId="2116FC8E" w:rsidR="00716FC8" w:rsidRPr="00926CBA" w:rsidRDefault="00716FC8" w:rsidP="00B84515">
                            <w:pPr>
                              <w:pStyle w:val="ListParagraph"/>
                              <w:numPr>
                                <w:ilvl w:val="1"/>
                                <w:numId w:val="120"/>
                              </w:numPr>
                              <w:rPr>
                                <w:rFonts w:ascii="Arial" w:hAnsi="Arial" w:cs="Arial"/>
                                <w:sz w:val="21"/>
                                <w:szCs w:val="21"/>
                              </w:rPr>
                            </w:pPr>
                            <w:r w:rsidRPr="00926CBA">
                              <w:rPr>
                                <w:rFonts w:ascii="Arial" w:hAnsi="Arial" w:cs="Arial"/>
                                <w:sz w:val="21"/>
                                <w:szCs w:val="21"/>
                              </w:rPr>
                              <w:t xml:space="preserve">The </w:t>
                            </w:r>
                            <w:hyperlink r:id="rId44" w:history="1">
                              <w:r w:rsidRPr="00926CBA">
                                <w:rPr>
                                  <w:rStyle w:val="Hyperlink"/>
                                  <w:rFonts w:ascii="Arial" w:hAnsi="Arial" w:cs="Arial"/>
                                  <w:sz w:val="21"/>
                                  <w:szCs w:val="21"/>
                                </w:rPr>
                                <w:t>Map of Indigenous Australia</w:t>
                              </w:r>
                            </w:hyperlink>
                            <w:r w:rsidRPr="00926CBA">
                              <w:rPr>
                                <w:rFonts w:ascii="Arial" w:hAnsi="Arial" w:cs="Arial"/>
                                <w:sz w:val="21"/>
                                <w:szCs w:val="21"/>
                              </w:rPr>
                              <w:t xml:space="preserve"> may be a useful resource for geographical reference</w:t>
                            </w:r>
                          </w:p>
                          <w:p w14:paraId="5BF520AF" w14:textId="77777777" w:rsidR="00716FC8" w:rsidRPr="00926CBA" w:rsidRDefault="0002329C" w:rsidP="00B84515">
                            <w:pPr>
                              <w:pStyle w:val="ListParagraph"/>
                              <w:numPr>
                                <w:ilvl w:val="1"/>
                                <w:numId w:val="120"/>
                              </w:numPr>
                              <w:rPr>
                                <w:rFonts w:ascii="Arial" w:hAnsi="Arial" w:cs="Arial"/>
                                <w:sz w:val="21"/>
                                <w:szCs w:val="21"/>
                              </w:rPr>
                            </w:pPr>
                            <w:hyperlink r:id="rId45" w:history="1">
                              <w:r w:rsidR="00716FC8" w:rsidRPr="00926CBA">
                                <w:rPr>
                                  <w:rStyle w:val="Hyperlink"/>
                                  <w:rFonts w:ascii="Arial" w:hAnsi="Arial" w:cs="Arial"/>
                                  <w:sz w:val="21"/>
                                  <w:szCs w:val="21"/>
                                </w:rPr>
                                <w:t>Aboriginal Plant Use – NSW Southern Tablelands</w:t>
                              </w:r>
                            </w:hyperlink>
                            <w:r w:rsidR="00716FC8" w:rsidRPr="00926CBA">
                              <w:rPr>
                                <w:rFonts w:ascii="Arial" w:hAnsi="Arial" w:cs="Arial"/>
                                <w:sz w:val="21"/>
                                <w:szCs w:val="21"/>
                              </w:rPr>
                              <w:t xml:space="preserve">  and the </w:t>
                            </w:r>
                            <w:hyperlink r:id="rId46" w:history="1">
                              <w:r w:rsidR="00716FC8" w:rsidRPr="00926CBA">
                                <w:rPr>
                                  <w:rStyle w:val="Hyperlink"/>
                                  <w:rFonts w:ascii="Arial" w:hAnsi="Arial" w:cs="Arial"/>
                                  <w:sz w:val="21"/>
                                  <w:szCs w:val="21"/>
                                </w:rPr>
                                <w:t>Tropical Indigenous Ethnobotany Centre</w:t>
                              </w:r>
                            </w:hyperlink>
                            <w:r w:rsidR="00716FC8" w:rsidRPr="00926CBA">
                              <w:rPr>
                                <w:rFonts w:ascii="Arial" w:hAnsi="Arial" w:cs="Arial"/>
                                <w:sz w:val="21"/>
                                <w:szCs w:val="21"/>
                              </w:rPr>
                              <w:t xml:space="preserve"> are just two resources on plant species of significance to Traditional Owners.</w:t>
                            </w:r>
                          </w:p>
                          <w:p w14:paraId="65F3BF66" w14:textId="77777777" w:rsidR="00716FC8" w:rsidRPr="00926CBA" w:rsidRDefault="00716FC8" w:rsidP="00B84515">
                            <w:pPr>
                              <w:pStyle w:val="ListParagraph"/>
                              <w:numPr>
                                <w:ilvl w:val="0"/>
                                <w:numId w:val="120"/>
                              </w:numPr>
                              <w:rPr>
                                <w:rFonts w:ascii="Arial" w:hAnsi="Arial" w:cs="Arial"/>
                                <w:sz w:val="21"/>
                                <w:szCs w:val="21"/>
                              </w:rPr>
                            </w:pPr>
                            <w:r w:rsidRPr="00926CBA">
                              <w:rPr>
                                <w:rFonts w:ascii="Arial" w:hAnsi="Arial" w:cs="Arial"/>
                                <w:sz w:val="21"/>
                                <w:szCs w:val="21"/>
                              </w:rPr>
                              <w:t>Does the project team include members who are experienced in Indigenous engagement, who have trusted and established relationships with Traditional Owners, or will you seek appropriate partnerships?  These collaborators could include Indigenous organisations, Natural Resource Management agencies, and state and territory governments.</w:t>
                            </w:r>
                          </w:p>
                          <w:p w14:paraId="5302A67D" w14:textId="77777777" w:rsidR="00716FC8" w:rsidRPr="00926CBA" w:rsidRDefault="00716FC8" w:rsidP="00B84515">
                            <w:pPr>
                              <w:pStyle w:val="ListParagraph"/>
                              <w:numPr>
                                <w:ilvl w:val="0"/>
                                <w:numId w:val="120"/>
                              </w:numPr>
                              <w:rPr>
                                <w:rFonts w:ascii="Arial" w:hAnsi="Arial" w:cs="Arial"/>
                                <w:sz w:val="21"/>
                                <w:szCs w:val="21"/>
                              </w:rPr>
                            </w:pPr>
                            <w:r w:rsidRPr="00926CBA">
                              <w:rPr>
                                <w:rFonts w:ascii="Arial" w:hAnsi="Arial" w:cs="Arial"/>
                                <w:sz w:val="21"/>
                                <w:szCs w:val="21"/>
                              </w:rPr>
                              <w:t>How will the project be communicated to Traditional Owners and their voice captured in the Conservation Advice and used with their consent?</w:t>
                            </w:r>
                          </w:p>
                          <w:p w14:paraId="27B9DB9C" w14:textId="77777777" w:rsidR="00716FC8" w:rsidRPr="00926CBA" w:rsidRDefault="00716FC8" w:rsidP="00B84515">
                            <w:pPr>
                              <w:pStyle w:val="ListParagraph"/>
                              <w:numPr>
                                <w:ilvl w:val="0"/>
                                <w:numId w:val="120"/>
                              </w:numPr>
                              <w:rPr>
                                <w:rFonts w:ascii="Arial" w:hAnsi="Arial" w:cs="Arial"/>
                                <w:sz w:val="21"/>
                                <w:szCs w:val="21"/>
                              </w:rPr>
                            </w:pPr>
                            <w:r w:rsidRPr="00926CBA">
                              <w:rPr>
                                <w:rFonts w:ascii="Arial" w:hAnsi="Arial" w:cs="Arial"/>
                                <w:sz w:val="21"/>
                                <w:szCs w:val="21"/>
                              </w:rPr>
                              <w:t>Will an Indigenous researcher or post-doc be employed as part of the project team?</w:t>
                            </w:r>
                          </w:p>
                          <w:p w14:paraId="202AAD1E" w14:textId="77777777" w:rsidR="00716FC8" w:rsidRPr="00926CBA" w:rsidRDefault="00716FC8" w:rsidP="00B84515">
                            <w:pPr>
                              <w:pStyle w:val="ListParagraph"/>
                              <w:numPr>
                                <w:ilvl w:val="0"/>
                                <w:numId w:val="120"/>
                              </w:numPr>
                              <w:rPr>
                                <w:rFonts w:ascii="Arial" w:hAnsi="Arial" w:cs="Arial"/>
                                <w:sz w:val="21"/>
                                <w:szCs w:val="21"/>
                              </w:rPr>
                            </w:pPr>
                            <w:r w:rsidRPr="00926CBA">
                              <w:rPr>
                                <w:rFonts w:ascii="Arial" w:hAnsi="Arial" w:cs="Arial"/>
                                <w:sz w:val="21"/>
                                <w:szCs w:val="21"/>
                              </w:rPr>
                              <w:t>What publicly available Traditional ecological knowledge and data will be included in the project and where will this be sourced?</w:t>
                            </w:r>
                          </w:p>
                          <w:p w14:paraId="20400947" w14:textId="77777777" w:rsidR="00716FC8" w:rsidRPr="00926CBA" w:rsidRDefault="00716FC8" w:rsidP="00B84515">
                            <w:pPr>
                              <w:pStyle w:val="ListParagraph"/>
                              <w:numPr>
                                <w:ilvl w:val="0"/>
                                <w:numId w:val="120"/>
                              </w:numPr>
                              <w:rPr>
                                <w:rFonts w:ascii="Arial" w:hAnsi="Arial" w:cs="Arial"/>
                                <w:sz w:val="21"/>
                                <w:szCs w:val="21"/>
                              </w:rPr>
                            </w:pPr>
                            <w:r w:rsidRPr="00926CBA">
                              <w:rPr>
                                <w:rFonts w:ascii="Arial" w:hAnsi="Arial" w:cs="Arial"/>
                                <w:sz w:val="21"/>
                                <w:szCs w:val="21"/>
                              </w:rPr>
                              <w:t>Are the timeframes for engagement realistic and culturally appropriate?</w:t>
                            </w:r>
                          </w:p>
                          <w:p w14:paraId="53B0B72B" w14:textId="7CE4FCF0" w:rsidR="00716FC8" w:rsidRPr="00926CBA" w:rsidRDefault="00716FC8" w:rsidP="00B84515">
                            <w:pPr>
                              <w:pStyle w:val="ListParagraph"/>
                              <w:numPr>
                                <w:ilvl w:val="0"/>
                                <w:numId w:val="120"/>
                              </w:numPr>
                              <w:rPr>
                                <w:rFonts w:ascii="Arial" w:hAnsi="Arial" w:cs="Arial"/>
                                <w:sz w:val="21"/>
                                <w:szCs w:val="21"/>
                              </w:rPr>
                            </w:pPr>
                            <w:r w:rsidRPr="00926CBA">
                              <w:rPr>
                                <w:rFonts w:ascii="Arial" w:hAnsi="Arial" w:cs="Arial"/>
                                <w:sz w:val="21"/>
                                <w:szCs w:val="21"/>
                              </w:rPr>
                              <w:t>Does the plan identify risks and how these will be managed (e.g. some Traditional Owner groups may feel they weren’t consulted, or that communication did not go through the correct channels)?</w:t>
                            </w:r>
                          </w:p>
                          <w:p w14:paraId="3D6FC650" w14:textId="77777777" w:rsidR="00716FC8" w:rsidRPr="00926CBA" w:rsidRDefault="00716FC8" w:rsidP="00B84515">
                            <w:pPr>
                              <w:pStyle w:val="ListParagraph"/>
                              <w:numPr>
                                <w:ilvl w:val="0"/>
                                <w:numId w:val="120"/>
                              </w:numPr>
                              <w:rPr>
                                <w:rFonts w:ascii="Arial" w:hAnsi="Arial" w:cs="Arial"/>
                                <w:sz w:val="21"/>
                                <w:szCs w:val="21"/>
                              </w:rPr>
                            </w:pPr>
                            <w:r w:rsidRPr="00926CBA">
                              <w:rPr>
                                <w:rFonts w:ascii="Arial" w:hAnsi="Arial" w:cs="Arial"/>
                                <w:sz w:val="21"/>
                                <w:szCs w:val="21"/>
                              </w:rPr>
                              <w:t>What budget will be assigned to fulfil the Indigenous engagement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99A9BE" id="_x0000_t202" coordsize="21600,21600" o:spt="202" path="m,l,21600r21600,l21600,xe">
                <v:stroke joinstyle="miter"/>
                <v:path gradientshapeok="t" o:connecttype="rect"/>
              </v:shapetype>
              <v:shape id="Text Box 5" o:spid="_x0000_s1026" type="#_x0000_t202" style="position:absolute;margin-left:418.3pt;margin-top:21.85pt;width:469.5pt;height:348.7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" fillcolor="white [3201]" strokeweight=".5pt">
                <v:shadow on="t" color="black" opacity="26214f" origin="-.5,-.5" offset=".74836mm,.74836mm"/>
                <v:textbox>
                  <w:txbxContent>
                    <w:p w14:paraId="6F5648A4" w14:textId="77777777" w:rsidR="00716FC8" w:rsidRPr="00926CBA" w:rsidRDefault="00716FC8" w:rsidP="005D59B5">
                      <w:pPr>
                        <w:rPr>
                          <w:rFonts w:ascii="Arial" w:hAnsi="Arial" w:cs="Arial"/>
                          <w:sz w:val="21"/>
                          <w:szCs w:val="21"/>
                          <w:lang w:val="en-US"/>
                        </w:rPr>
                      </w:pPr>
                      <w:r w:rsidRPr="00926CBA">
                        <w:rPr>
                          <w:rFonts w:ascii="Arial" w:hAnsi="Arial" w:cs="Arial"/>
                          <w:sz w:val="21"/>
                          <w:szCs w:val="21"/>
                          <w:lang w:val="en-US"/>
                        </w:rPr>
                        <w:t>Meaningful engagement with and outcomes for Traditional Owners are an important part of this tender.  In developing the Indigenous Engagement Plan, you may wish to consider:</w:t>
                      </w:r>
                    </w:p>
                    <w:p w14:paraId="5C2DC153" w14:textId="77777777" w:rsidR="00716FC8" w:rsidRPr="00926CBA" w:rsidRDefault="00716FC8" w:rsidP="00B84515">
                      <w:pPr>
                        <w:pStyle w:val="ListParagraph"/>
                        <w:numPr>
                          <w:ilvl w:val="0"/>
                          <w:numId w:val="120"/>
                        </w:numPr>
                        <w:rPr>
                          <w:rFonts w:ascii="Arial" w:hAnsi="Arial" w:cs="Arial"/>
                          <w:sz w:val="21"/>
                          <w:szCs w:val="21"/>
                        </w:rPr>
                      </w:pPr>
                      <w:r w:rsidRPr="00926CBA">
                        <w:rPr>
                          <w:rFonts w:ascii="Arial" w:hAnsi="Arial" w:cs="Arial"/>
                          <w:sz w:val="21"/>
                          <w:szCs w:val="21"/>
                        </w:rPr>
                        <w:t xml:space="preserve">Is the relevant species a Culturally Significant Species or Culturally Significant Entity – if unknown, further investigation is required. </w:t>
                      </w:r>
                    </w:p>
                    <w:p w14:paraId="625E6FD5" w14:textId="2116FC8E" w:rsidR="00716FC8" w:rsidRPr="00926CBA" w:rsidRDefault="00716FC8" w:rsidP="00B84515">
                      <w:pPr>
                        <w:pStyle w:val="ListParagraph"/>
                        <w:numPr>
                          <w:ilvl w:val="1"/>
                          <w:numId w:val="120"/>
                        </w:numPr>
                        <w:rPr>
                          <w:rFonts w:ascii="Arial" w:hAnsi="Arial" w:cs="Arial"/>
                          <w:sz w:val="21"/>
                          <w:szCs w:val="21"/>
                        </w:rPr>
                      </w:pPr>
                      <w:r w:rsidRPr="00926CBA">
                        <w:rPr>
                          <w:rFonts w:ascii="Arial" w:hAnsi="Arial" w:cs="Arial"/>
                          <w:sz w:val="21"/>
                          <w:szCs w:val="21"/>
                        </w:rPr>
                        <w:t xml:space="preserve">The </w:t>
                      </w:r>
                      <w:hyperlink r:id="rId47" w:history="1">
                        <w:r w:rsidRPr="00926CBA">
                          <w:rPr>
                            <w:rStyle w:val="Hyperlink"/>
                            <w:rFonts w:ascii="Arial" w:hAnsi="Arial" w:cs="Arial"/>
                            <w:sz w:val="21"/>
                            <w:szCs w:val="21"/>
                          </w:rPr>
                          <w:t>Map of Indigenous Australia</w:t>
                        </w:r>
                      </w:hyperlink>
                      <w:r w:rsidRPr="00926CBA">
                        <w:rPr>
                          <w:rFonts w:ascii="Arial" w:hAnsi="Arial" w:cs="Arial"/>
                          <w:sz w:val="21"/>
                          <w:szCs w:val="21"/>
                        </w:rPr>
                        <w:t xml:space="preserve"> may be a useful resource for geographical reference</w:t>
                      </w:r>
                    </w:p>
                    <w:p w14:paraId="5BF520AF" w14:textId="77777777" w:rsidR="00716FC8" w:rsidRPr="00926CBA" w:rsidRDefault="0002329C" w:rsidP="00B84515">
                      <w:pPr>
                        <w:pStyle w:val="ListParagraph"/>
                        <w:numPr>
                          <w:ilvl w:val="1"/>
                          <w:numId w:val="120"/>
                        </w:numPr>
                        <w:rPr>
                          <w:rFonts w:ascii="Arial" w:hAnsi="Arial" w:cs="Arial"/>
                          <w:sz w:val="21"/>
                          <w:szCs w:val="21"/>
                        </w:rPr>
                      </w:pPr>
                      <w:hyperlink r:id="rId48" w:history="1">
                        <w:r w:rsidR="00716FC8" w:rsidRPr="00926CBA">
                          <w:rPr>
                            <w:rStyle w:val="Hyperlink"/>
                            <w:rFonts w:ascii="Arial" w:hAnsi="Arial" w:cs="Arial"/>
                            <w:sz w:val="21"/>
                            <w:szCs w:val="21"/>
                          </w:rPr>
                          <w:t>Aboriginal Plant Use – NSW Southern Tablelands</w:t>
                        </w:r>
                      </w:hyperlink>
                      <w:r w:rsidR="00716FC8" w:rsidRPr="00926CBA">
                        <w:rPr>
                          <w:rFonts w:ascii="Arial" w:hAnsi="Arial" w:cs="Arial"/>
                          <w:sz w:val="21"/>
                          <w:szCs w:val="21"/>
                        </w:rPr>
                        <w:t xml:space="preserve">  and the </w:t>
                      </w:r>
                      <w:hyperlink r:id="rId49" w:history="1">
                        <w:r w:rsidR="00716FC8" w:rsidRPr="00926CBA">
                          <w:rPr>
                            <w:rStyle w:val="Hyperlink"/>
                            <w:rFonts w:ascii="Arial" w:hAnsi="Arial" w:cs="Arial"/>
                            <w:sz w:val="21"/>
                            <w:szCs w:val="21"/>
                          </w:rPr>
                          <w:t>Tropical Indigenous Ethnobotany Centre</w:t>
                        </w:r>
                      </w:hyperlink>
                      <w:r w:rsidR="00716FC8" w:rsidRPr="00926CBA">
                        <w:rPr>
                          <w:rFonts w:ascii="Arial" w:hAnsi="Arial" w:cs="Arial"/>
                          <w:sz w:val="21"/>
                          <w:szCs w:val="21"/>
                        </w:rPr>
                        <w:t xml:space="preserve"> are just two resources on plant species of significance to Traditional Owners.</w:t>
                      </w:r>
                    </w:p>
                    <w:p w14:paraId="65F3BF66" w14:textId="77777777" w:rsidR="00716FC8" w:rsidRPr="00926CBA" w:rsidRDefault="00716FC8" w:rsidP="00B84515">
                      <w:pPr>
                        <w:pStyle w:val="ListParagraph"/>
                        <w:numPr>
                          <w:ilvl w:val="0"/>
                          <w:numId w:val="120"/>
                        </w:numPr>
                        <w:rPr>
                          <w:rFonts w:ascii="Arial" w:hAnsi="Arial" w:cs="Arial"/>
                          <w:sz w:val="21"/>
                          <w:szCs w:val="21"/>
                        </w:rPr>
                      </w:pPr>
                      <w:r w:rsidRPr="00926CBA">
                        <w:rPr>
                          <w:rFonts w:ascii="Arial" w:hAnsi="Arial" w:cs="Arial"/>
                          <w:sz w:val="21"/>
                          <w:szCs w:val="21"/>
                        </w:rPr>
                        <w:t>Does the project team include members who are experienced in Indigenous engagement, who have trusted and established relationships with Traditional Owners, or will you seek appropriate partnerships?  These collaborators could include Indigenous organisations, Natural Resource Management agencies, and state and territory governments.</w:t>
                      </w:r>
                    </w:p>
                    <w:p w14:paraId="5302A67D" w14:textId="77777777" w:rsidR="00716FC8" w:rsidRPr="00926CBA" w:rsidRDefault="00716FC8" w:rsidP="00B84515">
                      <w:pPr>
                        <w:pStyle w:val="ListParagraph"/>
                        <w:numPr>
                          <w:ilvl w:val="0"/>
                          <w:numId w:val="120"/>
                        </w:numPr>
                        <w:rPr>
                          <w:rFonts w:ascii="Arial" w:hAnsi="Arial" w:cs="Arial"/>
                          <w:sz w:val="21"/>
                          <w:szCs w:val="21"/>
                        </w:rPr>
                      </w:pPr>
                      <w:r w:rsidRPr="00926CBA">
                        <w:rPr>
                          <w:rFonts w:ascii="Arial" w:hAnsi="Arial" w:cs="Arial"/>
                          <w:sz w:val="21"/>
                          <w:szCs w:val="21"/>
                        </w:rPr>
                        <w:t>How will the project be communicated to Traditional Owners and their voice captured in the Conservation Advice and used with their consent?</w:t>
                      </w:r>
                    </w:p>
                    <w:p w14:paraId="27B9DB9C" w14:textId="77777777" w:rsidR="00716FC8" w:rsidRPr="00926CBA" w:rsidRDefault="00716FC8" w:rsidP="00B84515">
                      <w:pPr>
                        <w:pStyle w:val="ListParagraph"/>
                        <w:numPr>
                          <w:ilvl w:val="0"/>
                          <w:numId w:val="120"/>
                        </w:numPr>
                        <w:rPr>
                          <w:rFonts w:ascii="Arial" w:hAnsi="Arial" w:cs="Arial"/>
                          <w:sz w:val="21"/>
                          <w:szCs w:val="21"/>
                        </w:rPr>
                      </w:pPr>
                      <w:r w:rsidRPr="00926CBA">
                        <w:rPr>
                          <w:rFonts w:ascii="Arial" w:hAnsi="Arial" w:cs="Arial"/>
                          <w:sz w:val="21"/>
                          <w:szCs w:val="21"/>
                        </w:rPr>
                        <w:t>Will an Indigenous researcher or post-doc be employed as part of the project team?</w:t>
                      </w:r>
                    </w:p>
                    <w:p w14:paraId="202AAD1E" w14:textId="77777777" w:rsidR="00716FC8" w:rsidRPr="00926CBA" w:rsidRDefault="00716FC8" w:rsidP="00B84515">
                      <w:pPr>
                        <w:pStyle w:val="ListParagraph"/>
                        <w:numPr>
                          <w:ilvl w:val="0"/>
                          <w:numId w:val="120"/>
                        </w:numPr>
                        <w:rPr>
                          <w:rFonts w:ascii="Arial" w:hAnsi="Arial" w:cs="Arial"/>
                          <w:sz w:val="21"/>
                          <w:szCs w:val="21"/>
                        </w:rPr>
                      </w:pPr>
                      <w:r w:rsidRPr="00926CBA">
                        <w:rPr>
                          <w:rFonts w:ascii="Arial" w:hAnsi="Arial" w:cs="Arial"/>
                          <w:sz w:val="21"/>
                          <w:szCs w:val="21"/>
                        </w:rPr>
                        <w:t>What publicly available Traditional ecological knowledge and data will be included in the project and where will this be sourced?</w:t>
                      </w:r>
                    </w:p>
                    <w:p w14:paraId="20400947" w14:textId="77777777" w:rsidR="00716FC8" w:rsidRPr="00926CBA" w:rsidRDefault="00716FC8" w:rsidP="00B84515">
                      <w:pPr>
                        <w:pStyle w:val="ListParagraph"/>
                        <w:numPr>
                          <w:ilvl w:val="0"/>
                          <w:numId w:val="120"/>
                        </w:numPr>
                        <w:rPr>
                          <w:rFonts w:ascii="Arial" w:hAnsi="Arial" w:cs="Arial"/>
                          <w:sz w:val="21"/>
                          <w:szCs w:val="21"/>
                        </w:rPr>
                      </w:pPr>
                      <w:r w:rsidRPr="00926CBA">
                        <w:rPr>
                          <w:rFonts w:ascii="Arial" w:hAnsi="Arial" w:cs="Arial"/>
                          <w:sz w:val="21"/>
                          <w:szCs w:val="21"/>
                        </w:rPr>
                        <w:t>Are the timeframes for engagement realistic and culturally appropriate?</w:t>
                      </w:r>
                    </w:p>
                    <w:p w14:paraId="53B0B72B" w14:textId="7CE4FCF0" w:rsidR="00716FC8" w:rsidRPr="00926CBA" w:rsidRDefault="00716FC8" w:rsidP="00B84515">
                      <w:pPr>
                        <w:pStyle w:val="ListParagraph"/>
                        <w:numPr>
                          <w:ilvl w:val="0"/>
                          <w:numId w:val="120"/>
                        </w:numPr>
                        <w:rPr>
                          <w:rFonts w:ascii="Arial" w:hAnsi="Arial" w:cs="Arial"/>
                          <w:sz w:val="21"/>
                          <w:szCs w:val="21"/>
                        </w:rPr>
                      </w:pPr>
                      <w:r w:rsidRPr="00926CBA">
                        <w:rPr>
                          <w:rFonts w:ascii="Arial" w:hAnsi="Arial" w:cs="Arial"/>
                          <w:sz w:val="21"/>
                          <w:szCs w:val="21"/>
                        </w:rPr>
                        <w:t>Does the plan identify risks and how these will be managed (e.g. some Traditional Owner groups may feel they weren’t consulted, or that communication did not go through the correct channels)?</w:t>
                      </w:r>
                    </w:p>
                    <w:p w14:paraId="3D6FC650" w14:textId="77777777" w:rsidR="00716FC8" w:rsidRPr="00926CBA" w:rsidRDefault="00716FC8" w:rsidP="00B84515">
                      <w:pPr>
                        <w:pStyle w:val="ListParagraph"/>
                        <w:numPr>
                          <w:ilvl w:val="0"/>
                          <w:numId w:val="120"/>
                        </w:numPr>
                        <w:rPr>
                          <w:rFonts w:ascii="Arial" w:hAnsi="Arial" w:cs="Arial"/>
                          <w:sz w:val="21"/>
                          <w:szCs w:val="21"/>
                        </w:rPr>
                      </w:pPr>
                      <w:r w:rsidRPr="00926CBA">
                        <w:rPr>
                          <w:rFonts w:ascii="Arial" w:hAnsi="Arial" w:cs="Arial"/>
                          <w:sz w:val="21"/>
                          <w:szCs w:val="21"/>
                        </w:rPr>
                        <w:t>What budget will be assigned to fulfil the Indigenous engagement plan?</w:t>
                      </w:r>
                    </w:p>
                  </w:txbxContent>
                </v:textbox>
                <w10:wrap anchorx="margin"/>
              </v:shape>
            </w:pict>
          </mc:Fallback>
        </mc:AlternateContent>
      </w:r>
    </w:p>
    <w:p w14:paraId="44A50DB8" w14:textId="77777777" w:rsidR="005D59B5" w:rsidRDefault="005D59B5" w:rsidP="005D59B5">
      <w:pPr>
        <w:rPr>
          <w:rFonts w:ascii="Arial" w:hAnsi="Arial" w:cs="Arial"/>
          <w:color w:val="0070C0"/>
        </w:rPr>
      </w:pPr>
    </w:p>
    <w:p w14:paraId="63A4DD08" w14:textId="77777777" w:rsidR="005D59B5" w:rsidRDefault="005D59B5" w:rsidP="005D59B5">
      <w:pPr>
        <w:rPr>
          <w:rFonts w:ascii="Arial" w:hAnsi="Arial" w:cs="Arial"/>
          <w:color w:val="0070C0"/>
        </w:rPr>
      </w:pPr>
    </w:p>
    <w:p w14:paraId="5F8EA50D" w14:textId="4E410DA6" w:rsidR="005D59B5" w:rsidRDefault="005D59B5" w:rsidP="005D59B5">
      <w:pPr>
        <w:rPr>
          <w:rFonts w:ascii="Arial" w:hAnsi="Arial" w:cs="Arial"/>
          <w:color w:val="0070C0"/>
        </w:rPr>
      </w:pPr>
    </w:p>
    <w:p w14:paraId="171626E5" w14:textId="47DEED0B" w:rsidR="005D59B5" w:rsidRDefault="005D59B5" w:rsidP="005D59B5">
      <w:pPr>
        <w:rPr>
          <w:rFonts w:ascii="Arial" w:hAnsi="Arial" w:cs="Arial"/>
          <w:color w:val="0070C0"/>
        </w:rPr>
      </w:pPr>
    </w:p>
    <w:p w14:paraId="4E388E45" w14:textId="6AB6CDA6" w:rsidR="005D59B5" w:rsidRDefault="005D59B5" w:rsidP="005D59B5">
      <w:pPr>
        <w:rPr>
          <w:rFonts w:ascii="Arial" w:hAnsi="Arial" w:cs="Arial"/>
          <w:color w:val="0070C0"/>
        </w:rPr>
      </w:pPr>
    </w:p>
    <w:p w14:paraId="01FC3851" w14:textId="44093B31" w:rsidR="005D59B5" w:rsidRDefault="005D59B5" w:rsidP="005D59B5">
      <w:pPr>
        <w:rPr>
          <w:rFonts w:ascii="Arial" w:hAnsi="Arial" w:cs="Arial"/>
          <w:color w:val="0070C0"/>
        </w:rPr>
      </w:pPr>
    </w:p>
    <w:p w14:paraId="31309062" w14:textId="2F1FD851" w:rsidR="005D59B5" w:rsidRDefault="005D59B5" w:rsidP="005D59B5">
      <w:pPr>
        <w:rPr>
          <w:rFonts w:ascii="Arial" w:hAnsi="Arial" w:cs="Arial"/>
          <w:color w:val="0070C0"/>
        </w:rPr>
      </w:pPr>
    </w:p>
    <w:p w14:paraId="73BA77A9" w14:textId="538D7F3C" w:rsidR="005D59B5" w:rsidRDefault="005D59B5" w:rsidP="005D59B5">
      <w:pPr>
        <w:rPr>
          <w:rFonts w:ascii="Arial" w:hAnsi="Arial" w:cs="Arial"/>
          <w:color w:val="0070C0"/>
        </w:rPr>
      </w:pPr>
    </w:p>
    <w:p w14:paraId="76570FEA" w14:textId="050A6C29" w:rsidR="005D59B5" w:rsidRDefault="005D59B5" w:rsidP="005D59B5">
      <w:pPr>
        <w:rPr>
          <w:rFonts w:ascii="Arial" w:hAnsi="Arial" w:cs="Arial"/>
          <w:color w:val="0070C0"/>
        </w:rPr>
      </w:pPr>
    </w:p>
    <w:p w14:paraId="7BE426F3" w14:textId="6F88E369" w:rsidR="005D59B5" w:rsidRDefault="005D59B5" w:rsidP="005D59B5">
      <w:pPr>
        <w:rPr>
          <w:rFonts w:ascii="Arial" w:hAnsi="Arial" w:cs="Arial"/>
          <w:color w:val="0070C0"/>
        </w:rPr>
      </w:pPr>
    </w:p>
    <w:p w14:paraId="718917D8" w14:textId="3364BE78" w:rsidR="005D59B5" w:rsidRDefault="005D59B5" w:rsidP="005D59B5">
      <w:pPr>
        <w:rPr>
          <w:rFonts w:ascii="Arial" w:hAnsi="Arial" w:cs="Arial"/>
          <w:color w:val="0070C0"/>
        </w:rPr>
      </w:pPr>
    </w:p>
    <w:p w14:paraId="3AEBC4F4" w14:textId="01EFA9CC" w:rsidR="005D59B5" w:rsidRDefault="005D59B5" w:rsidP="005D59B5">
      <w:pPr>
        <w:rPr>
          <w:rFonts w:ascii="Arial" w:hAnsi="Arial" w:cs="Arial"/>
          <w:color w:val="0070C0"/>
        </w:rPr>
      </w:pPr>
    </w:p>
    <w:p w14:paraId="6251B2D3" w14:textId="73463FF0" w:rsidR="005D59B5" w:rsidRDefault="005D59B5" w:rsidP="005D59B5">
      <w:pPr>
        <w:rPr>
          <w:rFonts w:ascii="Arial" w:hAnsi="Arial" w:cs="Arial"/>
          <w:color w:val="0070C0"/>
        </w:rPr>
      </w:pPr>
    </w:p>
    <w:p w14:paraId="690FD19F" w14:textId="1EE9AF49" w:rsidR="005D59B5" w:rsidRDefault="005D59B5" w:rsidP="005D59B5">
      <w:pPr>
        <w:rPr>
          <w:rFonts w:ascii="Arial" w:hAnsi="Arial" w:cs="Arial"/>
          <w:color w:val="0070C0"/>
        </w:rPr>
      </w:pPr>
    </w:p>
    <w:p w14:paraId="05F633ED" w14:textId="5132CB9C" w:rsidR="005D59B5" w:rsidRDefault="005D59B5" w:rsidP="005D59B5">
      <w:pPr>
        <w:rPr>
          <w:rFonts w:ascii="Arial" w:hAnsi="Arial" w:cs="Arial"/>
          <w:color w:val="0070C0"/>
        </w:rPr>
      </w:pPr>
    </w:p>
    <w:p w14:paraId="24BA0893" w14:textId="0FE7AE45" w:rsidR="005D59B5" w:rsidRDefault="005D59B5" w:rsidP="005D59B5">
      <w:pPr>
        <w:rPr>
          <w:rFonts w:ascii="Arial" w:hAnsi="Arial" w:cs="Arial"/>
          <w:color w:val="0070C0"/>
        </w:rPr>
      </w:pPr>
    </w:p>
    <w:p w14:paraId="5E4DFB99" w14:textId="77777777" w:rsidR="00B201B1" w:rsidRPr="00625FA1" w:rsidRDefault="00B201B1" w:rsidP="00625FA1">
      <w:pPr>
        <w:spacing w:after="200" w:line="276" w:lineRule="auto"/>
        <w:rPr>
          <w:rFonts w:ascii="Arial" w:hAnsi="Arial" w:cs="Arial"/>
          <w:color w:val="0070C0"/>
          <w:lang w:eastAsia="en-AU"/>
        </w:rPr>
      </w:pPr>
    </w:p>
    <w:p w14:paraId="4031111E" w14:textId="634E81D5" w:rsidR="001D0608" w:rsidRPr="00926CBA" w:rsidRDefault="001D0608" w:rsidP="001D0608">
      <w:pPr>
        <w:pStyle w:val="LegalScheduleLevel2"/>
      </w:pPr>
      <w:bookmarkStart w:id="641" w:name="_Hlk68642154"/>
      <w:bookmarkStart w:id="642" w:name="_Hlk67581219"/>
      <w:r w:rsidRPr="00926CBA">
        <w:t xml:space="preserve">Ecological </w:t>
      </w:r>
      <w:r w:rsidR="00147D3E" w:rsidRPr="00926CBA">
        <w:t>C</w:t>
      </w:r>
      <w:r w:rsidRPr="00926CBA">
        <w:t>ommunities SEAP statement of requirement</w:t>
      </w:r>
    </w:p>
    <w:bookmarkEnd w:id="641"/>
    <w:p w14:paraId="5443509A" w14:textId="03AF6C7F" w:rsidR="00FE70DD" w:rsidRPr="00926CBA" w:rsidRDefault="00FE70DD" w:rsidP="00FE70DD">
      <w:pPr>
        <w:rPr>
          <w:rFonts w:ascii="Arial" w:hAnsi="Arial" w:cs="Arial"/>
          <w:i/>
          <w:iCs/>
          <w:lang w:val="en-US"/>
        </w:rPr>
      </w:pPr>
      <w:r w:rsidRPr="00926CBA">
        <w:rPr>
          <w:rFonts w:ascii="Arial" w:hAnsi="Arial" w:cs="Arial"/>
        </w:rPr>
        <w:t>The Ecological Communities SEAP will analyse all</w:t>
      </w:r>
      <w:bookmarkStart w:id="643" w:name="_Hlk67396740"/>
      <w:r w:rsidRPr="00926CBA">
        <w:rPr>
          <w:rFonts w:ascii="Arial" w:hAnsi="Arial" w:cs="Arial"/>
        </w:rPr>
        <w:t xml:space="preserve"> </w:t>
      </w:r>
      <w:bookmarkStart w:id="644" w:name="_Hlk67345355"/>
      <w:r w:rsidRPr="00926CBA">
        <w:rPr>
          <w:rFonts w:ascii="Arial" w:hAnsi="Arial" w:cs="Arial"/>
        </w:rPr>
        <w:t xml:space="preserve">temperate and subtropical rainforests and wet forests within south eastern mainland Australia </w:t>
      </w:r>
      <w:bookmarkEnd w:id="644"/>
      <w:bookmarkEnd w:id="643"/>
      <w:r w:rsidRPr="00926CBA">
        <w:rPr>
          <w:rFonts w:ascii="Arial" w:hAnsi="Arial" w:cs="Arial"/>
        </w:rPr>
        <w:t xml:space="preserve">and as outlined below, determine potential ecological communities. </w:t>
      </w:r>
      <w:r w:rsidR="000E341E" w:rsidRPr="00926CBA">
        <w:rPr>
          <w:rFonts w:ascii="Arial" w:hAnsi="Arial" w:cs="Arial"/>
        </w:rPr>
        <w:t xml:space="preserve">Please note that templates are not provided for outputs in section 2.4 Stage One A and Stage One B. </w:t>
      </w:r>
      <w:r w:rsidRPr="00926CBA">
        <w:rPr>
          <w:rFonts w:ascii="Arial" w:hAnsi="Arial" w:cs="Arial"/>
        </w:rPr>
        <w:t xml:space="preserve">The following is required: </w:t>
      </w:r>
    </w:p>
    <w:p w14:paraId="27ABE96A" w14:textId="524D32EA" w:rsidR="00190E35" w:rsidRPr="00926CBA" w:rsidRDefault="00190E35" w:rsidP="00147D3E">
      <w:pPr>
        <w:pStyle w:val="Style3"/>
        <w:rPr>
          <w:color w:val="auto"/>
          <w:highlight w:val="yellow"/>
        </w:rPr>
      </w:pPr>
      <w:r w:rsidRPr="00926CBA">
        <w:rPr>
          <w:color w:val="auto"/>
        </w:rPr>
        <w:t xml:space="preserve">Stage </w:t>
      </w:r>
      <w:r w:rsidR="0051763D" w:rsidRPr="00926CBA">
        <w:rPr>
          <w:color w:val="auto"/>
        </w:rPr>
        <w:t xml:space="preserve">One A </w:t>
      </w:r>
      <w:r w:rsidRPr="00926CBA">
        <w:rPr>
          <w:color w:val="auto"/>
        </w:rPr>
        <w:t xml:space="preserve">– </w:t>
      </w:r>
      <w:r w:rsidR="00FE70DD" w:rsidRPr="00926CBA">
        <w:rPr>
          <w:color w:val="auto"/>
        </w:rPr>
        <w:t xml:space="preserve">Initial </w:t>
      </w:r>
      <w:r w:rsidR="00ED703E" w:rsidRPr="00926CBA">
        <w:rPr>
          <w:color w:val="auto"/>
        </w:rPr>
        <w:t>Definition</w:t>
      </w:r>
      <w:r w:rsidRPr="00926CBA">
        <w:rPr>
          <w:color w:val="auto"/>
        </w:rPr>
        <w:t xml:space="preserve"> </w:t>
      </w:r>
      <w:r w:rsidR="00FE70DD" w:rsidRPr="00926CBA">
        <w:rPr>
          <w:color w:val="auto"/>
        </w:rPr>
        <w:t xml:space="preserve">and Assessment </w:t>
      </w:r>
      <w:r w:rsidRPr="00926CBA">
        <w:rPr>
          <w:color w:val="auto"/>
        </w:rPr>
        <w:t>process</w:t>
      </w:r>
      <w:r w:rsidR="00ED703E" w:rsidRPr="00926CBA">
        <w:rPr>
          <w:color w:val="auto"/>
        </w:rPr>
        <w:t xml:space="preserve"> – desktop analysis</w:t>
      </w:r>
    </w:p>
    <w:p w14:paraId="0A8B5417" w14:textId="44CAD1B1" w:rsidR="009679DA" w:rsidRPr="00926CBA" w:rsidRDefault="00FE70DD" w:rsidP="00B84515">
      <w:pPr>
        <w:pStyle w:val="ListParagraph"/>
        <w:numPr>
          <w:ilvl w:val="0"/>
          <w:numId w:val="102"/>
        </w:numPr>
        <w:spacing w:after="200" w:line="276" w:lineRule="auto"/>
        <w:contextualSpacing w:val="0"/>
        <w:rPr>
          <w:rFonts w:ascii="Arial" w:hAnsi="Arial" w:cs="Arial"/>
          <w:lang w:eastAsia="en-AU"/>
        </w:rPr>
      </w:pPr>
      <w:r w:rsidRPr="00926CBA">
        <w:rPr>
          <w:rFonts w:ascii="Arial" w:hAnsi="Arial" w:cs="Arial"/>
          <w:lang w:eastAsia="en-AU"/>
        </w:rPr>
        <w:t xml:space="preserve">Conduct a desktop analysis of all temperate and sub-tropical rainforests and wet forests within the IBRA bioregions listed below (the forests may extend into bordering IBRA bioregions, but should be predominantly located within the nominated bioregions to be included) and classify them into discrete ecological communities. Ecological communities need to be defined at a scale that will allow an assessment of their individual threat statuses, and be based on characteristics that enable ready identification and differentiation of the different ecological communities on the ground. The </w:t>
      </w:r>
      <w:r w:rsidRPr="00926CBA">
        <w:rPr>
          <w:rFonts w:ascii="Arial" w:hAnsi="Arial" w:cs="Arial"/>
          <w:i/>
          <w:iCs/>
          <w:lang w:eastAsia="en-AU"/>
        </w:rPr>
        <w:t>Guidelines for Nominating and Assessing Threatened Ecological Communities</w:t>
      </w:r>
      <w:r w:rsidRPr="00926CBA">
        <w:rPr>
          <w:rFonts w:ascii="Arial" w:hAnsi="Arial" w:cs="Arial"/>
          <w:lang w:eastAsia="en-AU"/>
        </w:rPr>
        <w:t xml:space="preserve"> (</w:t>
      </w:r>
      <w:hyperlink r:id="rId50" w:history="1">
        <w:r w:rsidRPr="00926CBA">
          <w:rPr>
            <w:rStyle w:val="Hyperlink"/>
            <w:rFonts w:ascii="Arial" w:hAnsi="Arial" w:cs="Arial"/>
            <w:lang w:eastAsia="en-AU"/>
          </w:rPr>
          <w:t>http://www.environment.gov.au/system/files/pages/d72dfd1a-f0d8-4699-8d43-5d95bbb02428/files/guidelines-ecological-communities.pdf</w:t>
        </w:r>
      </w:hyperlink>
      <w:r w:rsidRPr="00926CBA">
        <w:rPr>
          <w:rFonts w:ascii="Arial" w:hAnsi="Arial" w:cs="Arial"/>
          <w:lang w:eastAsia="en-AU"/>
        </w:rPr>
        <w:t xml:space="preserve">) provides guidance on defining ecological communities. Consideration will also need to be given to ensure proposed ecological communities can be differentiated from rainforests and wet forests already nationally listed as Threatened Ecological Communities (see </w:t>
      </w:r>
      <w:hyperlink r:id="rId51" w:history="1">
        <w:r w:rsidRPr="00926CBA">
          <w:rPr>
            <w:rStyle w:val="Hyperlink"/>
            <w:rFonts w:ascii="Arial" w:hAnsi="Arial" w:cs="Arial"/>
            <w:lang w:eastAsia="en-AU"/>
          </w:rPr>
          <w:t>http://www.environment.gov.au/cgi-bin/sprat/public/publiclookupcommunities.pl</w:t>
        </w:r>
      </w:hyperlink>
      <w:r w:rsidRPr="00926CBA">
        <w:rPr>
          <w:rFonts w:ascii="Arial" w:hAnsi="Arial" w:cs="Arial"/>
          <w:lang w:eastAsia="en-AU"/>
        </w:rPr>
        <w:t xml:space="preserve">), or those already under assessment (see </w:t>
      </w:r>
      <w:hyperlink r:id="rId52" w:history="1">
        <w:r w:rsidRPr="00926CBA">
          <w:rPr>
            <w:rStyle w:val="Hyperlink"/>
            <w:rFonts w:ascii="Arial" w:hAnsi="Arial" w:cs="Arial"/>
            <w:lang w:eastAsia="en-AU"/>
          </w:rPr>
          <w:t>http://www.environment.gov.au/biodiversity/threatened/assessments/fpal</w:t>
        </w:r>
      </w:hyperlink>
      <w:r w:rsidRPr="00926CBA">
        <w:rPr>
          <w:rFonts w:ascii="Arial" w:hAnsi="Arial" w:cs="Arial"/>
          <w:lang w:eastAsia="en-AU"/>
        </w:rPr>
        <w:t xml:space="preserve">). </w:t>
      </w:r>
      <w:r w:rsidR="003E28FD" w:rsidRPr="00926CBA">
        <w:rPr>
          <w:rFonts w:ascii="Arial" w:hAnsi="Arial" w:cs="Arial"/>
          <w:lang w:eastAsia="en-AU"/>
        </w:rPr>
        <w:t>The IBRA bioregions are:</w:t>
      </w:r>
    </w:p>
    <w:p w14:paraId="56E813E8" w14:textId="77777777" w:rsidR="008338F3" w:rsidRPr="00926CBA" w:rsidRDefault="008338F3" w:rsidP="00B84515">
      <w:pPr>
        <w:pStyle w:val="ListParagraph"/>
        <w:numPr>
          <w:ilvl w:val="0"/>
          <w:numId w:val="101"/>
        </w:numPr>
        <w:spacing w:after="0" w:line="240" w:lineRule="auto"/>
        <w:contextualSpacing w:val="0"/>
        <w:rPr>
          <w:rFonts w:ascii="Arial" w:hAnsi="Arial" w:cs="Arial"/>
          <w:szCs w:val="22"/>
          <w:lang w:eastAsia="en-US" w:bidi="ar-SA"/>
        </w:rPr>
      </w:pPr>
      <w:r w:rsidRPr="00926CBA">
        <w:rPr>
          <w:rFonts w:ascii="Arial" w:hAnsi="Arial" w:cs="Arial"/>
        </w:rPr>
        <w:t>South East Coastal Plain</w:t>
      </w:r>
    </w:p>
    <w:p w14:paraId="20507EC1" w14:textId="77777777" w:rsidR="008338F3" w:rsidRPr="00926CBA" w:rsidRDefault="008338F3" w:rsidP="00B84515">
      <w:pPr>
        <w:pStyle w:val="ListParagraph"/>
        <w:numPr>
          <w:ilvl w:val="0"/>
          <w:numId w:val="101"/>
        </w:numPr>
        <w:spacing w:after="0" w:line="240" w:lineRule="auto"/>
        <w:contextualSpacing w:val="0"/>
        <w:rPr>
          <w:rFonts w:ascii="Arial" w:hAnsi="Arial" w:cs="Arial"/>
        </w:rPr>
      </w:pPr>
      <w:r w:rsidRPr="00926CBA">
        <w:rPr>
          <w:rFonts w:ascii="Arial" w:hAnsi="Arial" w:cs="Arial"/>
        </w:rPr>
        <w:t>South Eastern Highlands</w:t>
      </w:r>
    </w:p>
    <w:p w14:paraId="4B1B72ED" w14:textId="77777777" w:rsidR="008338F3" w:rsidRPr="00926CBA" w:rsidRDefault="008338F3" w:rsidP="00B84515">
      <w:pPr>
        <w:pStyle w:val="ListParagraph"/>
        <w:numPr>
          <w:ilvl w:val="0"/>
          <w:numId w:val="101"/>
        </w:numPr>
        <w:spacing w:after="0" w:line="240" w:lineRule="auto"/>
        <w:contextualSpacing w:val="0"/>
        <w:rPr>
          <w:rFonts w:ascii="Arial" w:hAnsi="Arial" w:cs="Arial"/>
        </w:rPr>
      </w:pPr>
      <w:r w:rsidRPr="00926CBA">
        <w:rPr>
          <w:rFonts w:ascii="Arial" w:hAnsi="Arial" w:cs="Arial"/>
        </w:rPr>
        <w:t>Australian Alps</w:t>
      </w:r>
    </w:p>
    <w:p w14:paraId="7714CC81" w14:textId="77777777" w:rsidR="008338F3" w:rsidRPr="00926CBA" w:rsidRDefault="008338F3" w:rsidP="00B84515">
      <w:pPr>
        <w:pStyle w:val="ListParagraph"/>
        <w:numPr>
          <w:ilvl w:val="0"/>
          <w:numId w:val="101"/>
        </w:numPr>
        <w:spacing w:after="0" w:line="240" w:lineRule="auto"/>
        <w:contextualSpacing w:val="0"/>
        <w:rPr>
          <w:rFonts w:ascii="Arial" w:hAnsi="Arial" w:cs="Arial"/>
        </w:rPr>
      </w:pPr>
      <w:r w:rsidRPr="00926CBA">
        <w:rPr>
          <w:rFonts w:ascii="Arial" w:hAnsi="Arial" w:cs="Arial"/>
        </w:rPr>
        <w:t>South East Corner</w:t>
      </w:r>
    </w:p>
    <w:p w14:paraId="73F66BF8" w14:textId="77777777" w:rsidR="008338F3" w:rsidRPr="00926CBA" w:rsidRDefault="008338F3" w:rsidP="00B84515">
      <w:pPr>
        <w:pStyle w:val="ListParagraph"/>
        <w:numPr>
          <w:ilvl w:val="0"/>
          <w:numId w:val="101"/>
        </w:numPr>
        <w:spacing w:after="0" w:line="240" w:lineRule="auto"/>
        <w:contextualSpacing w:val="0"/>
        <w:rPr>
          <w:rFonts w:ascii="Arial" w:hAnsi="Arial" w:cs="Arial"/>
        </w:rPr>
      </w:pPr>
      <w:r w:rsidRPr="00926CBA">
        <w:rPr>
          <w:rFonts w:ascii="Arial" w:hAnsi="Arial" w:cs="Arial"/>
        </w:rPr>
        <w:t>Sydney Basin</w:t>
      </w:r>
    </w:p>
    <w:p w14:paraId="4F98F3B7" w14:textId="77777777" w:rsidR="008338F3" w:rsidRPr="00926CBA" w:rsidRDefault="008338F3" w:rsidP="00B84515">
      <w:pPr>
        <w:pStyle w:val="ListParagraph"/>
        <w:numPr>
          <w:ilvl w:val="0"/>
          <w:numId w:val="101"/>
        </w:numPr>
        <w:spacing w:after="0" w:line="240" w:lineRule="auto"/>
        <w:contextualSpacing w:val="0"/>
        <w:rPr>
          <w:rFonts w:ascii="Arial" w:hAnsi="Arial" w:cs="Arial"/>
        </w:rPr>
      </w:pPr>
      <w:r w:rsidRPr="00926CBA">
        <w:rPr>
          <w:rFonts w:ascii="Arial" w:hAnsi="Arial" w:cs="Arial"/>
        </w:rPr>
        <w:t>NSW North Coast</w:t>
      </w:r>
    </w:p>
    <w:p w14:paraId="39CA9F9A" w14:textId="77777777" w:rsidR="008338F3" w:rsidRPr="00926CBA" w:rsidRDefault="008338F3" w:rsidP="00B84515">
      <w:pPr>
        <w:pStyle w:val="ListParagraph"/>
        <w:numPr>
          <w:ilvl w:val="0"/>
          <w:numId w:val="101"/>
        </w:numPr>
        <w:spacing w:after="0" w:line="240" w:lineRule="auto"/>
        <w:contextualSpacing w:val="0"/>
        <w:rPr>
          <w:rFonts w:ascii="Arial" w:hAnsi="Arial" w:cs="Arial"/>
        </w:rPr>
      </w:pPr>
      <w:r w:rsidRPr="00926CBA">
        <w:rPr>
          <w:rFonts w:ascii="Arial" w:hAnsi="Arial" w:cs="Arial"/>
        </w:rPr>
        <w:t>New England Tablelands</w:t>
      </w:r>
    </w:p>
    <w:p w14:paraId="2D59B4E8" w14:textId="77777777" w:rsidR="008338F3" w:rsidRPr="00926CBA" w:rsidRDefault="008338F3" w:rsidP="00B84515">
      <w:pPr>
        <w:pStyle w:val="ListParagraph"/>
        <w:numPr>
          <w:ilvl w:val="0"/>
          <w:numId w:val="101"/>
        </w:numPr>
        <w:spacing w:after="0" w:line="240" w:lineRule="auto"/>
        <w:contextualSpacing w:val="0"/>
        <w:rPr>
          <w:rFonts w:ascii="Arial" w:hAnsi="Arial" w:cs="Arial"/>
        </w:rPr>
      </w:pPr>
      <w:r w:rsidRPr="00926CBA">
        <w:rPr>
          <w:rFonts w:ascii="Arial" w:hAnsi="Arial" w:cs="Arial"/>
        </w:rPr>
        <w:t>Nandewar</w:t>
      </w:r>
    </w:p>
    <w:p w14:paraId="657DF994" w14:textId="77777777" w:rsidR="008338F3" w:rsidRPr="00926CBA" w:rsidRDefault="008338F3" w:rsidP="00B84515">
      <w:pPr>
        <w:pStyle w:val="ListParagraph"/>
        <w:numPr>
          <w:ilvl w:val="0"/>
          <w:numId w:val="101"/>
        </w:numPr>
        <w:spacing w:after="0" w:line="240" w:lineRule="auto"/>
        <w:contextualSpacing w:val="0"/>
        <w:rPr>
          <w:rFonts w:ascii="Arial" w:hAnsi="Arial" w:cs="Arial"/>
        </w:rPr>
      </w:pPr>
      <w:r w:rsidRPr="00926CBA">
        <w:rPr>
          <w:rFonts w:ascii="Arial" w:hAnsi="Arial" w:cs="Arial"/>
        </w:rPr>
        <w:t>Brigalow Belt South</w:t>
      </w:r>
    </w:p>
    <w:p w14:paraId="2CDC7FAE" w14:textId="77777777" w:rsidR="008338F3" w:rsidRPr="00926CBA" w:rsidRDefault="008338F3" w:rsidP="00B84515">
      <w:pPr>
        <w:pStyle w:val="ListParagraph"/>
        <w:numPr>
          <w:ilvl w:val="0"/>
          <w:numId w:val="101"/>
        </w:numPr>
        <w:spacing w:after="0" w:line="240" w:lineRule="auto"/>
        <w:contextualSpacing w:val="0"/>
        <w:rPr>
          <w:rFonts w:ascii="Arial" w:hAnsi="Arial" w:cs="Arial"/>
        </w:rPr>
      </w:pPr>
      <w:r w:rsidRPr="00926CBA">
        <w:rPr>
          <w:rFonts w:ascii="Arial" w:hAnsi="Arial" w:cs="Arial"/>
        </w:rPr>
        <w:t>South Eastern Queensland</w:t>
      </w:r>
    </w:p>
    <w:p w14:paraId="50288941" w14:textId="77777777" w:rsidR="00CF4B4D" w:rsidRPr="00926CBA" w:rsidRDefault="008338F3" w:rsidP="00B84515">
      <w:pPr>
        <w:pStyle w:val="ListParagraph"/>
        <w:numPr>
          <w:ilvl w:val="0"/>
          <w:numId w:val="101"/>
        </w:numPr>
        <w:spacing w:after="0" w:line="240" w:lineRule="auto"/>
        <w:contextualSpacing w:val="0"/>
        <w:rPr>
          <w:rFonts w:ascii="Arial" w:hAnsi="Arial" w:cs="Arial"/>
        </w:rPr>
      </w:pPr>
      <w:r w:rsidRPr="00926CBA">
        <w:rPr>
          <w:rFonts w:ascii="Arial" w:hAnsi="Arial" w:cs="Arial"/>
        </w:rPr>
        <w:t>Brigalow Belt North</w:t>
      </w:r>
    </w:p>
    <w:p w14:paraId="594F49DD" w14:textId="25B8407E" w:rsidR="00627F1F" w:rsidRPr="00926CBA" w:rsidRDefault="008338F3" w:rsidP="00B84515">
      <w:pPr>
        <w:pStyle w:val="ListParagraph"/>
        <w:numPr>
          <w:ilvl w:val="0"/>
          <w:numId w:val="101"/>
        </w:numPr>
        <w:spacing w:after="0" w:line="240" w:lineRule="auto"/>
        <w:contextualSpacing w:val="0"/>
        <w:rPr>
          <w:rFonts w:ascii="Arial" w:hAnsi="Arial" w:cs="Arial"/>
        </w:rPr>
      </w:pPr>
      <w:r w:rsidRPr="00926CBA">
        <w:rPr>
          <w:rFonts w:ascii="Arial" w:hAnsi="Arial" w:cs="Arial"/>
        </w:rPr>
        <w:t>Central Mackay Coast</w:t>
      </w:r>
    </w:p>
    <w:p w14:paraId="1F5E87FF" w14:textId="77777777" w:rsidR="00CF4B4D" w:rsidRPr="00926CBA" w:rsidRDefault="00CF4B4D" w:rsidP="00CF4B4D">
      <w:pPr>
        <w:pStyle w:val="ListParagraph"/>
        <w:spacing w:after="0" w:line="240" w:lineRule="auto"/>
        <w:ind w:left="1040"/>
        <w:contextualSpacing w:val="0"/>
      </w:pPr>
    </w:p>
    <w:p w14:paraId="1B4CED8A" w14:textId="2401E4AC" w:rsidR="00FE70DD" w:rsidRPr="00926CBA" w:rsidRDefault="00FE70DD" w:rsidP="00B84515">
      <w:pPr>
        <w:pStyle w:val="ListParagraph"/>
        <w:numPr>
          <w:ilvl w:val="0"/>
          <w:numId w:val="102"/>
        </w:numPr>
        <w:spacing w:after="200" w:line="276" w:lineRule="auto"/>
        <w:contextualSpacing w:val="0"/>
        <w:rPr>
          <w:rFonts w:ascii="Arial" w:hAnsi="Arial" w:cs="Arial"/>
          <w:lang w:eastAsia="en-AU"/>
        </w:rPr>
      </w:pPr>
      <w:r w:rsidRPr="00926CBA">
        <w:rPr>
          <w:rFonts w:ascii="Arial" w:hAnsi="Arial" w:cs="Arial"/>
          <w:lang w:eastAsia="en-AU"/>
        </w:rPr>
        <w:t xml:space="preserve">Conduct a </w:t>
      </w:r>
      <w:r w:rsidR="00EE3A6B" w:rsidRPr="00926CBA">
        <w:rPr>
          <w:rFonts w:ascii="Arial" w:hAnsi="Arial" w:cs="Arial"/>
          <w:lang w:eastAsia="en-AU"/>
        </w:rPr>
        <w:t>preliminary</w:t>
      </w:r>
      <w:r w:rsidRPr="00926CBA">
        <w:rPr>
          <w:rFonts w:ascii="Arial" w:hAnsi="Arial" w:cs="Arial"/>
          <w:lang w:eastAsia="en-AU"/>
        </w:rPr>
        <w:t xml:space="preserve"> assessment of all forests identified to determine indicative listing outcomes using the EPBC </w:t>
      </w:r>
      <w:r w:rsidR="00120D29" w:rsidRPr="00926CBA">
        <w:rPr>
          <w:rFonts w:ascii="Arial" w:hAnsi="Arial" w:cs="Arial"/>
          <w:lang w:eastAsia="en-AU"/>
        </w:rPr>
        <w:t>Act c</w:t>
      </w:r>
      <w:r w:rsidRPr="00926CBA">
        <w:rPr>
          <w:rFonts w:ascii="Arial" w:hAnsi="Arial" w:cs="Arial"/>
          <w:lang w:eastAsia="en-AU"/>
        </w:rPr>
        <w:t xml:space="preserve">riteria and the </w:t>
      </w:r>
      <w:r w:rsidRPr="00926CBA">
        <w:rPr>
          <w:rFonts w:ascii="Arial" w:hAnsi="Arial" w:cs="Arial"/>
          <w:i/>
          <w:iCs/>
          <w:lang w:eastAsia="en-AU"/>
        </w:rPr>
        <w:t>Guidelines for Nominating and Assessing Threatened Ecological Communities</w:t>
      </w:r>
      <w:r w:rsidRPr="00926CBA">
        <w:rPr>
          <w:rFonts w:ascii="Arial" w:hAnsi="Arial" w:cs="Arial"/>
          <w:lang w:eastAsia="en-AU"/>
        </w:rPr>
        <w:t xml:space="preserve"> (</w:t>
      </w:r>
      <w:hyperlink r:id="rId53" w:history="1">
        <w:r w:rsidRPr="00926CBA">
          <w:rPr>
            <w:rStyle w:val="Hyperlink"/>
            <w:rFonts w:ascii="Arial" w:hAnsi="Arial" w:cs="Arial"/>
            <w:lang w:eastAsia="en-AU"/>
          </w:rPr>
          <w:t>http://www.environment.gov.au/system/files/pages/d72dfd1a-f0d8-4699-8d43-5d95bbb02428/files/guidelines-ecological-communities.pdf</w:t>
        </w:r>
      </w:hyperlink>
      <w:r w:rsidRPr="00926CBA">
        <w:rPr>
          <w:rFonts w:ascii="Arial" w:hAnsi="Arial" w:cs="Arial"/>
          <w:lang w:eastAsia="en-AU"/>
        </w:rPr>
        <w:t>).</w:t>
      </w:r>
    </w:p>
    <w:p w14:paraId="655A2921" w14:textId="506A0E7B" w:rsidR="00EE3A6B" w:rsidRPr="00926CBA" w:rsidRDefault="00EE3A6B" w:rsidP="00B84515">
      <w:pPr>
        <w:pStyle w:val="ListParagraph"/>
        <w:numPr>
          <w:ilvl w:val="0"/>
          <w:numId w:val="102"/>
        </w:numPr>
        <w:spacing w:after="200" w:line="276" w:lineRule="auto"/>
        <w:rPr>
          <w:rFonts w:ascii="Arial" w:hAnsi="Arial" w:cs="Arial"/>
          <w:szCs w:val="22"/>
          <w:lang w:eastAsia="en-US" w:bidi="ar-SA"/>
        </w:rPr>
      </w:pPr>
      <w:r w:rsidRPr="00926CBA">
        <w:rPr>
          <w:rFonts w:ascii="Arial" w:hAnsi="Arial" w:cs="Arial"/>
        </w:rPr>
        <w:t>Draft a Preliminary Assessment Report based on the outcomes of the initial definition process and preliminary assessment. The Preliminary Assessment Report should include as a minimum for each ecological community:</w:t>
      </w:r>
    </w:p>
    <w:p w14:paraId="4EE8CD13" w14:textId="7DA2C383" w:rsidR="00EE3A6B" w:rsidRPr="00926CBA" w:rsidRDefault="00EE3A6B" w:rsidP="00B84515">
      <w:pPr>
        <w:pStyle w:val="ListParagraph"/>
        <w:numPr>
          <w:ilvl w:val="1"/>
          <w:numId w:val="102"/>
        </w:numPr>
        <w:spacing w:after="200" w:line="276" w:lineRule="auto"/>
        <w:rPr>
          <w:rFonts w:ascii="Arial" w:hAnsi="Arial" w:cs="Arial"/>
        </w:rPr>
      </w:pPr>
      <w:r w:rsidRPr="00926CBA">
        <w:rPr>
          <w:rFonts w:ascii="Arial" w:hAnsi="Arial" w:cs="Arial"/>
        </w:rPr>
        <w:t>The proposed name of the ecological community;</w:t>
      </w:r>
    </w:p>
    <w:p w14:paraId="541035EE" w14:textId="77777777" w:rsidR="00EE3A6B" w:rsidRPr="00926CBA" w:rsidRDefault="00EE3A6B" w:rsidP="00B84515">
      <w:pPr>
        <w:pStyle w:val="ListParagraph"/>
        <w:numPr>
          <w:ilvl w:val="1"/>
          <w:numId w:val="102"/>
        </w:numPr>
        <w:spacing w:after="200" w:line="276" w:lineRule="auto"/>
        <w:rPr>
          <w:rFonts w:ascii="Arial" w:hAnsi="Arial" w:cs="Arial"/>
        </w:rPr>
      </w:pPr>
      <w:r w:rsidRPr="00926CBA">
        <w:rPr>
          <w:rFonts w:ascii="Arial" w:hAnsi="Arial" w:cs="Arial"/>
        </w:rPr>
        <w:t>A brief description of the ecological community including:</w:t>
      </w:r>
    </w:p>
    <w:p w14:paraId="0CF1D81C" w14:textId="68337D70" w:rsidR="00EE3A6B" w:rsidRPr="00926CBA" w:rsidRDefault="00EE3A6B" w:rsidP="00B84515">
      <w:pPr>
        <w:pStyle w:val="ListParagraph"/>
        <w:numPr>
          <w:ilvl w:val="2"/>
          <w:numId w:val="102"/>
        </w:numPr>
        <w:spacing w:after="200" w:line="276" w:lineRule="auto"/>
        <w:rPr>
          <w:rFonts w:ascii="Arial" w:eastAsiaTheme="minorHAnsi" w:hAnsi="Arial" w:cs="Arial"/>
        </w:rPr>
      </w:pPr>
      <w:r w:rsidRPr="00926CBA">
        <w:rPr>
          <w:rFonts w:ascii="Arial" w:hAnsi="Arial" w:cs="Arial"/>
        </w:rPr>
        <w:t>The key species;</w:t>
      </w:r>
    </w:p>
    <w:p w14:paraId="34FC6C2F" w14:textId="1A600D7A" w:rsidR="00EE3A6B" w:rsidRPr="00926CBA" w:rsidRDefault="00EE3A6B" w:rsidP="00B84515">
      <w:pPr>
        <w:pStyle w:val="ListParagraph"/>
        <w:numPr>
          <w:ilvl w:val="2"/>
          <w:numId w:val="102"/>
        </w:numPr>
        <w:spacing w:after="200" w:line="276" w:lineRule="auto"/>
        <w:rPr>
          <w:rFonts w:ascii="Arial" w:hAnsi="Arial" w:cs="Arial"/>
        </w:rPr>
      </w:pPr>
      <w:r w:rsidRPr="00926CBA">
        <w:rPr>
          <w:rFonts w:ascii="Arial" w:hAnsi="Arial" w:cs="Arial"/>
        </w:rPr>
        <w:t>The geographic distribution and position in the landscape;</w:t>
      </w:r>
    </w:p>
    <w:p w14:paraId="52CF21E3" w14:textId="71F1C85A" w:rsidR="00EE3A6B" w:rsidRPr="000D4F15" w:rsidRDefault="00EE3A6B" w:rsidP="00B84515">
      <w:pPr>
        <w:pStyle w:val="ListParagraph"/>
        <w:numPr>
          <w:ilvl w:val="2"/>
          <w:numId w:val="102"/>
        </w:numPr>
        <w:spacing w:after="200" w:line="276" w:lineRule="auto"/>
        <w:rPr>
          <w:rFonts w:ascii="Arial" w:hAnsi="Arial" w:cs="Arial"/>
        </w:rPr>
      </w:pPr>
      <w:r w:rsidRPr="000D4F15">
        <w:rPr>
          <w:rFonts w:ascii="Arial" w:hAnsi="Arial" w:cs="Arial"/>
        </w:rPr>
        <w:t>The characteristic features that differentiate it from other ecological communities;</w:t>
      </w:r>
    </w:p>
    <w:p w14:paraId="6F53E0FF" w14:textId="63A00606" w:rsidR="00EE3A6B" w:rsidRPr="000D4F15" w:rsidRDefault="00EE3A6B" w:rsidP="00B84515">
      <w:pPr>
        <w:pStyle w:val="ListParagraph"/>
        <w:numPr>
          <w:ilvl w:val="2"/>
          <w:numId w:val="102"/>
        </w:numPr>
        <w:spacing w:after="200" w:line="276" w:lineRule="auto"/>
        <w:rPr>
          <w:rFonts w:ascii="Arial" w:hAnsi="Arial" w:cs="Arial"/>
        </w:rPr>
      </w:pPr>
      <w:r w:rsidRPr="000D4F15">
        <w:rPr>
          <w:rFonts w:ascii="Arial" w:hAnsi="Arial" w:cs="Arial"/>
        </w:rPr>
        <w:t>It’s relationship to state ECs and/or mapping units.</w:t>
      </w:r>
    </w:p>
    <w:p w14:paraId="7FEB872D" w14:textId="0D141296" w:rsidR="00EE3A6B" w:rsidRPr="000D4F15" w:rsidRDefault="00EE3A6B" w:rsidP="00B84515">
      <w:pPr>
        <w:pStyle w:val="ListParagraph"/>
        <w:numPr>
          <w:ilvl w:val="1"/>
          <w:numId w:val="102"/>
        </w:numPr>
        <w:spacing w:after="200" w:line="276" w:lineRule="auto"/>
        <w:rPr>
          <w:rFonts w:ascii="Arial" w:hAnsi="Arial" w:cs="Arial"/>
        </w:rPr>
      </w:pPr>
      <w:r w:rsidRPr="000D4F15">
        <w:rPr>
          <w:rFonts w:ascii="Arial" w:hAnsi="Arial" w:cs="Arial"/>
        </w:rPr>
        <w:t>The estimated current extent of the ecological community, including:</w:t>
      </w:r>
    </w:p>
    <w:p w14:paraId="09ADC2F6" w14:textId="5619C860" w:rsidR="00EE3A6B" w:rsidRPr="000D4F15" w:rsidRDefault="00EE3A6B" w:rsidP="00B84515">
      <w:pPr>
        <w:pStyle w:val="ListParagraph"/>
        <w:numPr>
          <w:ilvl w:val="2"/>
          <w:numId w:val="102"/>
        </w:numPr>
        <w:spacing w:after="200" w:line="276" w:lineRule="auto"/>
        <w:rPr>
          <w:rFonts w:ascii="Arial" w:eastAsiaTheme="minorHAnsi" w:hAnsi="Arial" w:cs="Arial"/>
        </w:rPr>
      </w:pPr>
      <w:r w:rsidRPr="000D4F15">
        <w:rPr>
          <w:rFonts w:ascii="Arial" w:hAnsi="Arial" w:cs="Arial"/>
        </w:rPr>
        <w:t>Proportion located within protected areas;</w:t>
      </w:r>
    </w:p>
    <w:p w14:paraId="6A1D0359" w14:textId="3628FA72" w:rsidR="00EE3A6B" w:rsidRPr="000D4F15" w:rsidRDefault="00EE3A6B" w:rsidP="00B84515">
      <w:pPr>
        <w:pStyle w:val="ListParagraph"/>
        <w:numPr>
          <w:ilvl w:val="2"/>
          <w:numId w:val="102"/>
        </w:numPr>
        <w:spacing w:after="200" w:line="276" w:lineRule="auto"/>
        <w:rPr>
          <w:rFonts w:ascii="Arial" w:hAnsi="Arial" w:cs="Arial"/>
        </w:rPr>
      </w:pPr>
      <w:r w:rsidRPr="000D4F15">
        <w:rPr>
          <w:rFonts w:ascii="Arial" w:hAnsi="Arial" w:cs="Arial"/>
        </w:rPr>
        <w:t>Proportion located within the 2019-2020 fire area.</w:t>
      </w:r>
    </w:p>
    <w:p w14:paraId="3E3BB953" w14:textId="77777777" w:rsidR="00EE3A6B" w:rsidRPr="000D4F15" w:rsidRDefault="00EE3A6B" w:rsidP="00B84515">
      <w:pPr>
        <w:pStyle w:val="ListParagraph"/>
        <w:numPr>
          <w:ilvl w:val="1"/>
          <w:numId w:val="102"/>
        </w:numPr>
        <w:spacing w:after="200" w:line="276" w:lineRule="auto"/>
        <w:rPr>
          <w:rFonts w:ascii="Arial" w:hAnsi="Arial" w:cs="Arial"/>
        </w:rPr>
      </w:pPr>
      <w:r w:rsidRPr="000D4F15">
        <w:rPr>
          <w:rFonts w:ascii="Arial" w:hAnsi="Arial" w:cs="Arial"/>
        </w:rPr>
        <w:t>Key threats to the ecological community;</w:t>
      </w:r>
    </w:p>
    <w:p w14:paraId="30BA1C0C" w14:textId="0C9C74DC" w:rsidR="00EE3A6B" w:rsidRPr="000D4F15" w:rsidRDefault="00EE3A6B" w:rsidP="00B84515">
      <w:pPr>
        <w:pStyle w:val="ListParagraph"/>
        <w:numPr>
          <w:ilvl w:val="1"/>
          <w:numId w:val="102"/>
        </w:numPr>
        <w:spacing w:after="200" w:line="276" w:lineRule="auto"/>
        <w:rPr>
          <w:rFonts w:ascii="Arial" w:hAnsi="Arial" w:cs="Arial"/>
        </w:rPr>
      </w:pPr>
      <w:r w:rsidRPr="000D4F15">
        <w:rPr>
          <w:rFonts w:ascii="Arial" w:hAnsi="Arial" w:cs="Arial"/>
        </w:rPr>
        <w:t>An indicative result of its eligibility under as many of the six EPBC listing criteria as possible, with a brief justification.</w:t>
      </w:r>
    </w:p>
    <w:p w14:paraId="07B20376" w14:textId="1E6F27C7" w:rsidR="00FE70DD" w:rsidRPr="000D4F15" w:rsidRDefault="00FE70DD" w:rsidP="00B84515">
      <w:pPr>
        <w:pStyle w:val="ListParagraph"/>
        <w:numPr>
          <w:ilvl w:val="0"/>
          <w:numId w:val="102"/>
        </w:numPr>
        <w:spacing w:after="200" w:line="276" w:lineRule="auto"/>
        <w:contextualSpacing w:val="0"/>
        <w:rPr>
          <w:rFonts w:ascii="Arial" w:hAnsi="Arial" w:cs="Arial"/>
          <w:lang w:eastAsia="en-AU"/>
        </w:rPr>
      </w:pPr>
      <w:r w:rsidRPr="000D4F15">
        <w:rPr>
          <w:rFonts w:ascii="Arial" w:hAnsi="Arial" w:cs="Arial"/>
          <w:lang w:eastAsia="en-AU"/>
        </w:rPr>
        <w:t>Agree with</w:t>
      </w:r>
      <w:r w:rsidR="00147D3E" w:rsidRPr="000D4F15">
        <w:rPr>
          <w:rFonts w:ascii="Arial" w:hAnsi="Arial" w:cs="Arial"/>
          <w:lang w:eastAsia="en-AU"/>
        </w:rPr>
        <w:t xml:space="preserve"> the</w:t>
      </w:r>
      <w:r w:rsidRPr="000D4F15">
        <w:rPr>
          <w:rFonts w:ascii="Arial" w:hAnsi="Arial" w:cs="Arial"/>
          <w:lang w:eastAsia="en-AU"/>
        </w:rPr>
        <w:t xml:space="preserve"> Department on a</w:t>
      </w:r>
      <w:r w:rsidR="00A60025" w:rsidRPr="000D4F15">
        <w:rPr>
          <w:rFonts w:ascii="Arial" w:hAnsi="Arial" w:cs="Arial"/>
          <w:lang w:eastAsia="en-AU"/>
        </w:rPr>
        <w:t>n EC</w:t>
      </w:r>
      <w:r w:rsidRPr="000D4F15">
        <w:rPr>
          <w:rFonts w:ascii="Arial" w:hAnsi="Arial" w:cs="Arial"/>
          <w:lang w:eastAsia="en-AU"/>
        </w:rPr>
        <w:t xml:space="preserve"> Listing Assessment</w:t>
      </w:r>
      <w:r w:rsidR="00A60025" w:rsidRPr="000D4F15">
        <w:rPr>
          <w:rFonts w:ascii="Arial" w:hAnsi="Arial" w:cs="Arial"/>
          <w:lang w:eastAsia="en-AU"/>
        </w:rPr>
        <w:t xml:space="preserve"> Sequencing</w:t>
      </w:r>
      <w:r w:rsidRPr="000D4F15">
        <w:rPr>
          <w:rFonts w:ascii="Arial" w:hAnsi="Arial" w:cs="Arial"/>
          <w:lang w:eastAsia="en-AU"/>
        </w:rPr>
        <w:t xml:space="preserve"> Plan</w:t>
      </w:r>
      <w:r w:rsidR="00A60025" w:rsidRPr="000D4F15">
        <w:rPr>
          <w:rFonts w:ascii="Arial" w:hAnsi="Arial" w:cs="Arial"/>
          <w:lang w:eastAsia="en-AU"/>
        </w:rPr>
        <w:t xml:space="preserve"> which</w:t>
      </w:r>
      <w:r w:rsidRPr="000D4F15">
        <w:rPr>
          <w:rFonts w:ascii="Arial" w:hAnsi="Arial" w:cs="Arial"/>
          <w:lang w:eastAsia="en-AU"/>
        </w:rPr>
        <w:t xml:space="preserve"> will determine which candidate ECs progress to </w:t>
      </w:r>
      <w:r w:rsidR="00120D29" w:rsidRPr="000D4F15">
        <w:rPr>
          <w:rFonts w:ascii="Arial" w:hAnsi="Arial" w:cs="Arial"/>
          <w:lang w:eastAsia="en-AU"/>
        </w:rPr>
        <w:t>S</w:t>
      </w:r>
      <w:r w:rsidRPr="000D4F15">
        <w:rPr>
          <w:rFonts w:ascii="Arial" w:hAnsi="Arial" w:cs="Arial"/>
          <w:lang w:eastAsia="en-AU"/>
        </w:rPr>
        <w:t xml:space="preserve">tage </w:t>
      </w:r>
      <w:r w:rsidR="00120D29" w:rsidRPr="000D4F15">
        <w:rPr>
          <w:rFonts w:ascii="Arial" w:hAnsi="Arial" w:cs="Arial"/>
          <w:lang w:eastAsia="en-AU"/>
        </w:rPr>
        <w:t>Two</w:t>
      </w:r>
      <w:r w:rsidRPr="000D4F15">
        <w:rPr>
          <w:rFonts w:ascii="Arial" w:hAnsi="Arial" w:cs="Arial"/>
          <w:lang w:eastAsia="en-AU"/>
        </w:rPr>
        <w:t>.</w:t>
      </w:r>
    </w:p>
    <w:p w14:paraId="137E476B" w14:textId="231E709E" w:rsidR="00190E35" w:rsidRPr="000D4F15" w:rsidRDefault="00190E35" w:rsidP="00F52E5A">
      <w:pPr>
        <w:pStyle w:val="Style3"/>
        <w:ind w:left="0" w:firstLine="0"/>
        <w:rPr>
          <w:color w:val="auto"/>
        </w:rPr>
      </w:pPr>
      <w:r w:rsidRPr="000D4F15">
        <w:rPr>
          <w:color w:val="auto"/>
        </w:rPr>
        <w:t xml:space="preserve">Stage </w:t>
      </w:r>
      <w:r w:rsidR="0051763D" w:rsidRPr="000D4F15">
        <w:rPr>
          <w:color w:val="auto"/>
        </w:rPr>
        <w:t xml:space="preserve">One B </w:t>
      </w:r>
      <w:r w:rsidRPr="000D4F15">
        <w:rPr>
          <w:color w:val="auto"/>
        </w:rPr>
        <w:t xml:space="preserve">– </w:t>
      </w:r>
      <w:r w:rsidR="00FE70DD" w:rsidRPr="000D4F15">
        <w:rPr>
          <w:color w:val="auto"/>
        </w:rPr>
        <w:t xml:space="preserve">Detailed </w:t>
      </w:r>
      <w:r w:rsidR="003611A3" w:rsidRPr="000D4F15">
        <w:rPr>
          <w:color w:val="auto"/>
        </w:rPr>
        <w:t>Definition</w:t>
      </w:r>
      <w:r w:rsidR="00FE70DD" w:rsidRPr="000D4F15">
        <w:rPr>
          <w:color w:val="auto"/>
        </w:rPr>
        <w:t xml:space="preserve"> and Assessment</w:t>
      </w:r>
      <w:r w:rsidRPr="000D4F15">
        <w:rPr>
          <w:color w:val="auto"/>
        </w:rPr>
        <w:t xml:space="preserve"> process</w:t>
      </w:r>
      <w:r w:rsidR="003611A3" w:rsidRPr="000D4F15">
        <w:rPr>
          <w:color w:val="auto"/>
        </w:rPr>
        <w:t xml:space="preserve"> - workshops</w:t>
      </w:r>
    </w:p>
    <w:p w14:paraId="71A081B8" w14:textId="77777777" w:rsidR="00FE70DD" w:rsidRPr="000D4F15" w:rsidRDefault="00FE70DD" w:rsidP="00B84515">
      <w:pPr>
        <w:pStyle w:val="ListParagraph"/>
        <w:numPr>
          <w:ilvl w:val="0"/>
          <w:numId w:val="102"/>
        </w:numPr>
        <w:spacing w:after="200" w:line="276" w:lineRule="auto"/>
        <w:contextualSpacing w:val="0"/>
        <w:rPr>
          <w:rFonts w:ascii="Arial" w:hAnsi="Arial" w:cs="Arial"/>
          <w:lang w:eastAsia="en-AU"/>
        </w:rPr>
      </w:pPr>
      <w:r w:rsidRPr="000D4F15">
        <w:rPr>
          <w:rFonts w:ascii="Arial" w:hAnsi="Arial" w:cs="Arial"/>
          <w:lang w:eastAsia="en-AU"/>
        </w:rPr>
        <w:t>Plan and conduct a workshop or workshops with a range of stakeholders to ensure that agreement is reached for each candidate EC on:</w:t>
      </w:r>
    </w:p>
    <w:p w14:paraId="359D585F" w14:textId="77777777" w:rsidR="00FE70DD" w:rsidRPr="000D4F15" w:rsidRDefault="00FE70DD" w:rsidP="00B84515">
      <w:pPr>
        <w:pStyle w:val="ListParagraph"/>
        <w:numPr>
          <w:ilvl w:val="0"/>
          <w:numId w:val="101"/>
        </w:numPr>
        <w:spacing w:after="0" w:line="240" w:lineRule="auto"/>
        <w:contextualSpacing w:val="0"/>
        <w:rPr>
          <w:rFonts w:ascii="Arial" w:hAnsi="Arial" w:cs="Arial"/>
        </w:rPr>
      </w:pPr>
      <w:r w:rsidRPr="000D4F15">
        <w:rPr>
          <w:rFonts w:ascii="Arial" w:hAnsi="Arial" w:cs="Arial"/>
        </w:rPr>
        <w:t>EC definition and description, including key diagnostic characteristics;</w:t>
      </w:r>
    </w:p>
    <w:p w14:paraId="7053F6F8" w14:textId="77777777" w:rsidR="00FE70DD" w:rsidRPr="000D4F15" w:rsidRDefault="00FE70DD" w:rsidP="00B84515">
      <w:pPr>
        <w:pStyle w:val="ListParagraph"/>
        <w:numPr>
          <w:ilvl w:val="0"/>
          <w:numId w:val="101"/>
        </w:numPr>
        <w:spacing w:after="0" w:line="240" w:lineRule="auto"/>
        <w:contextualSpacing w:val="0"/>
        <w:rPr>
          <w:rFonts w:ascii="Arial" w:hAnsi="Arial" w:cs="Arial"/>
        </w:rPr>
      </w:pPr>
      <w:r w:rsidRPr="000D4F15">
        <w:rPr>
          <w:rFonts w:ascii="Arial" w:hAnsi="Arial" w:cs="Arial"/>
        </w:rPr>
        <w:t xml:space="preserve">Appropriate condition classes and thresholds; </w:t>
      </w:r>
    </w:p>
    <w:p w14:paraId="60368CB7" w14:textId="77777777" w:rsidR="00FE70DD" w:rsidRPr="000D4F15" w:rsidRDefault="00FE70DD" w:rsidP="00B84515">
      <w:pPr>
        <w:pStyle w:val="ListParagraph"/>
        <w:numPr>
          <w:ilvl w:val="0"/>
          <w:numId w:val="101"/>
        </w:numPr>
        <w:spacing w:after="0" w:line="240" w:lineRule="auto"/>
        <w:contextualSpacing w:val="0"/>
        <w:rPr>
          <w:rFonts w:ascii="Arial" w:hAnsi="Arial" w:cs="Arial"/>
        </w:rPr>
      </w:pPr>
      <w:r w:rsidRPr="000D4F15">
        <w:rPr>
          <w:rFonts w:ascii="Arial" w:hAnsi="Arial" w:cs="Arial"/>
        </w:rPr>
        <w:t xml:space="preserve">Key threats; </w:t>
      </w:r>
    </w:p>
    <w:p w14:paraId="27C135CD" w14:textId="77777777" w:rsidR="00FE70DD" w:rsidRPr="000D4F15" w:rsidRDefault="00FE70DD" w:rsidP="00B84515">
      <w:pPr>
        <w:pStyle w:val="ListParagraph"/>
        <w:numPr>
          <w:ilvl w:val="0"/>
          <w:numId w:val="101"/>
        </w:numPr>
        <w:spacing w:after="0" w:line="240" w:lineRule="auto"/>
        <w:contextualSpacing w:val="0"/>
        <w:rPr>
          <w:rFonts w:ascii="Arial" w:hAnsi="Arial" w:cs="Arial"/>
        </w:rPr>
      </w:pPr>
      <w:r w:rsidRPr="000D4F15">
        <w:rPr>
          <w:rFonts w:ascii="Arial" w:hAnsi="Arial" w:cs="Arial"/>
        </w:rPr>
        <w:t>Proposed listing status under each EPBC criterion (IUCN ecosystem criteria may also be assessed); and</w:t>
      </w:r>
    </w:p>
    <w:p w14:paraId="3A39D3D6" w14:textId="77777777" w:rsidR="00FE70DD" w:rsidRPr="000D4F15" w:rsidRDefault="00FE70DD" w:rsidP="00B84515">
      <w:pPr>
        <w:pStyle w:val="ListParagraph"/>
        <w:numPr>
          <w:ilvl w:val="0"/>
          <w:numId w:val="101"/>
        </w:numPr>
        <w:spacing w:after="0" w:line="240" w:lineRule="auto"/>
        <w:contextualSpacing w:val="0"/>
        <w:rPr>
          <w:rFonts w:ascii="Arial" w:hAnsi="Arial" w:cs="Arial"/>
        </w:rPr>
      </w:pPr>
      <w:r w:rsidRPr="000D4F15">
        <w:rPr>
          <w:rFonts w:ascii="Arial" w:hAnsi="Arial" w:cs="Arial"/>
        </w:rPr>
        <w:t>Appropriate management actions.</w:t>
      </w:r>
    </w:p>
    <w:p w14:paraId="7181CCB6" w14:textId="77777777" w:rsidR="004D0A3A" w:rsidRPr="000D4F15" w:rsidRDefault="004D0A3A" w:rsidP="004D0A3A">
      <w:pPr>
        <w:pStyle w:val="ListParagraph"/>
        <w:spacing w:after="0" w:line="240" w:lineRule="auto"/>
        <w:ind w:left="1440"/>
        <w:contextualSpacing w:val="0"/>
        <w:rPr>
          <w:rFonts w:ascii="Arial" w:hAnsi="Arial" w:cs="Arial"/>
        </w:rPr>
      </w:pPr>
    </w:p>
    <w:p w14:paraId="165569A9" w14:textId="6204A660" w:rsidR="002F0586" w:rsidRPr="000D4F15" w:rsidRDefault="002F0586" w:rsidP="004D0A3A">
      <w:pPr>
        <w:pStyle w:val="ListParagraph"/>
        <w:spacing w:after="200" w:line="276" w:lineRule="auto"/>
        <w:ind w:left="1080"/>
        <w:contextualSpacing w:val="0"/>
        <w:rPr>
          <w:rFonts w:ascii="Arial" w:hAnsi="Arial" w:cs="Arial"/>
          <w:lang w:eastAsia="en-AU"/>
        </w:rPr>
      </w:pPr>
      <w:r w:rsidRPr="000D4F15">
        <w:rPr>
          <w:rFonts w:ascii="Arial" w:hAnsi="Arial" w:cs="Arial"/>
          <w:lang w:eastAsia="en-AU"/>
        </w:rPr>
        <w:t>Workshops will include subject-matter experts, non-Government stakeholders and relevant state and Commonwealth government stakeholders. Departmental officials will be consulted during the planning stages to ensure suitable participants and content is included. Ensure enough information is collected at workshops to inform drafting of listing assessments and conservation advices for each EC.</w:t>
      </w:r>
    </w:p>
    <w:p w14:paraId="676F9E45" w14:textId="2C1D669B" w:rsidR="00A60025" w:rsidRPr="000D4F15" w:rsidRDefault="00153094" w:rsidP="004D0A3A">
      <w:pPr>
        <w:pStyle w:val="ListParagraph"/>
        <w:spacing w:after="200" w:line="276" w:lineRule="auto"/>
        <w:ind w:left="1080"/>
        <w:contextualSpacing w:val="0"/>
        <w:rPr>
          <w:rFonts w:ascii="Arial" w:hAnsi="Arial" w:cs="Arial"/>
          <w:lang w:eastAsia="en-AU"/>
        </w:rPr>
      </w:pPr>
      <w:r w:rsidRPr="000D4F15">
        <w:rPr>
          <w:rFonts w:ascii="Arial" w:hAnsi="Arial" w:cs="Arial"/>
        </w:rPr>
        <w:t>Tenderers</w:t>
      </w:r>
      <w:r w:rsidR="003B32A0" w:rsidRPr="000D4F15">
        <w:rPr>
          <w:rFonts w:ascii="Arial" w:hAnsi="Arial" w:cs="Arial"/>
        </w:rPr>
        <w:t xml:space="preserve"> should</w:t>
      </w:r>
      <w:r w:rsidR="00A60025" w:rsidRPr="000D4F15">
        <w:rPr>
          <w:rFonts w:ascii="Arial" w:hAnsi="Arial" w:cs="Arial"/>
        </w:rPr>
        <w:t xml:space="preserve"> include costing breakdowns for both face to face meetings, and virtual meetings.</w:t>
      </w:r>
    </w:p>
    <w:p w14:paraId="29E387AC" w14:textId="55177F09" w:rsidR="00190E35" w:rsidRPr="000D4F15" w:rsidRDefault="00FE70DD" w:rsidP="00F52E5A">
      <w:pPr>
        <w:pStyle w:val="ListParagraph"/>
        <w:spacing w:after="200" w:line="276" w:lineRule="auto"/>
        <w:ind w:left="1080"/>
        <w:contextualSpacing w:val="0"/>
        <w:rPr>
          <w:rFonts w:ascii="Arial" w:hAnsi="Arial" w:cs="Arial"/>
          <w:lang w:eastAsia="en-AU"/>
        </w:rPr>
      </w:pPr>
      <w:r w:rsidRPr="000D4F15">
        <w:rPr>
          <w:rFonts w:ascii="Arial" w:hAnsi="Arial" w:cs="Arial"/>
          <w:lang w:eastAsia="en-AU"/>
        </w:rPr>
        <w:t>Field visits to verify the practical application of the diagnostic characteristics and condition classes may be necessary as a part of these workshops. Any fieldwork likely required at this step should be identified in the tender response.</w:t>
      </w:r>
    </w:p>
    <w:p w14:paraId="18D89A2B" w14:textId="3FD25FBA" w:rsidR="00190E35" w:rsidRPr="000D4F15" w:rsidRDefault="00190E35" w:rsidP="00854429">
      <w:pPr>
        <w:pStyle w:val="Style3"/>
        <w:rPr>
          <w:color w:val="auto"/>
        </w:rPr>
      </w:pPr>
      <w:r w:rsidRPr="000D4F15">
        <w:rPr>
          <w:color w:val="auto"/>
        </w:rPr>
        <w:t xml:space="preserve">Stage </w:t>
      </w:r>
      <w:r w:rsidR="0051763D" w:rsidRPr="000D4F15">
        <w:rPr>
          <w:color w:val="auto"/>
        </w:rPr>
        <w:t xml:space="preserve">Two </w:t>
      </w:r>
      <w:r w:rsidRPr="000D4F15">
        <w:rPr>
          <w:color w:val="auto"/>
        </w:rPr>
        <w:t>– Listing assessments and conservation advices</w:t>
      </w:r>
    </w:p>
    <w:p w14:paraId="61FBC678" w14:textId="34BADF66" w:rsidR="005103E9" w:rsidRPr="000D4F15" w:rsidRDefault="00854429" w:rsidP="000D4F15">
      <w:pPr>
        <w:pStyle w:val="ListParagraph"/>
        <w:numPr>
          <w:ilvl w:val="0"/>
          <w:numId w:val="102"/>
        </w:numPr>
        <w:spacing w:after="200" w:line="276" w:lineRule="auto"/>
        <w:contextualSpacing w:val="0"/>
        <w:rPr>
          <w:rFonts w:ascii="Arial" w:hAnsi="Arial" w:cs="Arial"/>
          <w:lang w:eastAsia="en-AU"/>
        </w:rPr>
      </w:pPr>
      <w:r w:rsidRPr="000D4F15">
        <w:rPr>
          <w:rFonts w:ascii="Arial" w:hAnsi="Arial" w:cs="Arial"/>
          <w:lang w:eastAsia="en-AU"/>
        </w:rPr>
        <w:t xml:space="preserve">Produce </w:t>
      </w:r>
      <w:r w:rsidR="00B85C91" w:rsidRPr="000D4F15">
        <w:rPr>
          <w:rFonts w:ascii="Arial" w:hAnsi="Arial" w:cs="Arial"/>
          <w:lang w:eastAsia="en-AU"/>
        </w:rPr>
        <w:t xml:space="preserve">high quality </w:t>
      </w:r>
      <w:r w:rsidRPr="000D4F15">
        <w:rPr>
          <w:rFonts w:ascii="Arial" w:hAnsi="Arial" w:cs="Arial"/>
          <w:lang w:eastAsia="en-AU"/>
        </w:rPr>
        <w:t>draft listing assessments and conservation advices</w:t>
      </w:r>
      <w:r w:rsidR="00625FA1" w:rsidRPr="000D4F15">
        <w:rPr>
          <w:rFonts w:ascii="Arial" w:hAnsi="Arial" w:cs="Arial"/>
          <w:lang w:eastAsia="en-AU"/>
        </w:rPr>
        <w:t xml:space="preserve"> using the template</w:t>
      </w:r>
      <w:r w:rsidR="00625FA1" w:rsidRPr="000D4F15">
        <w:rPr>
          <w:rFonts w:ascii="Arial" w:hAnsi="Arial" w:cs="Arial"/>
          <w:lang w:val="en-US"/>
        </w:rPr>
        <w:t xml:space="preserve"> provided at (Attachment N), and also refer to the examples provided (Attachment O)</w:t>
      </w:r>
      <w:r w:rsidR="00625FA1" w:rsidRPr="000D4F15">
        <w:rPr>
          <w:lang w:val="en-US"/>
        </w:rPr>
        <w:t xml:space="preserve"> </w:t>
      </w:r>
      <w:r w:rsidRPr="000D4F15">
        <w:rPr>
          <w:rFonts w:ascii="Arial" w:hAnsi="Arial" w:cs="Arial"/>
          <w:lang w:eastAsia="en-AU"/>
        </w:rPr>
        <w:t>that meet EPBC Act requirements for review by the Threatened Species Scientific Committee</w:t>
      </w:r>
      <w:r w:rsidR="00625FA1" w:rsidRPr="000D4F15">
        <w:rPr>
          <w:rFonts w:ascii="Arial" w:hAnsi="Arial" w:cs="Arial"/>
          <w:lang w:eastAsia="en-AU"/>
        </w:rPr>
        <w:t xml:space="preserve"> </w:t>
      </w:r>
      <w:r w:rsidRPr="000D4F15">
        <w:rPr>
          <w:rFonts w:ascii="Arial" w:hAnsi="Arial" w:cs="Arial"/>
          <w:lang w:eastAsia="en-AU"/>
        </w:rPr>
        <w:t>and advice to the Minister. Amendment of these documents may be required based on the considerations of the</w:t>
      </w:r>
      <w:r w:rsidR="00625FA1" w:rsidRPr="000D4F15">
        <w:rPr>
          <w:rFonts w:ascii="Arial" w:hAnsi="Arial" w:cs="Arial"/>
          <w:lang w:eastAsia="en-AU"/>
        </w:rPr>
        <w:t xml:space="preserve"> TSSC</w:t>
      </w:r>
      <w:r w:rsidRPr="000D4F15">
        <w:rPr>
          <w:rFonts w:ascii="Arial" w:hAnsi="Arial" w:cs="Arial"/>
          <w:lang w:eastAsia="en-AU"/>
        </w:rPr>
        <w:t xml:space="preserve"> until the assessments are provided to the Minister for a listing decision. Any fieldwork likely required at this step should be identified in the tender response.</w:t>
      </w:r>
    </w:p>
    <w:p w14:paraId="088E465F" w14:textId="5ABEBA3E" w:rsidR="00906B68" w:rsidRPr="000D4F15" w:rsidRDefault="00906B68" w:rsidP="000D4F15">
      <w:pPr>
        <w:spacing w:after="200" w:line="276" w:lineRule="auto"/>
        <w:rPr>
          <w:rFonts w:ascii="Arial" w:hAnsi="Arial" w:cs="Arial"/>
          <w:b/>
          <w:bCs/>
          <w:lang w:eastAsia="en-AU"/>
        </w:rPr>
      </w:pPr>
      <w:r w:rsidRPr="000D4F15">
        <w:rPr>
          <w:rFonts w:ascii="Arial" w:hAnsi="Arial" w:cs="Arial"/>
          <w:b/>
          <w:bCs/>
          <w:lang w:val="en-US"/>
        </w:rPr>
        <w:t>Data Requirements</w:t>
      </w:r>
      <w:r w:rsidR="0051763D" w:rsidRPr="000D4F15">
        <w:rPr>
          <w:rFonts w:ascii="Arial" w:hAnsi="Arial" w:cs="Arial"/>
          <w:b/>
          <w:bCs/>
          <w:lang w:val="en-US"/>
        </w:rPr>
        <w:t xml:space="preserve"> (Ecological Communities)</w:t>
      </w:r>
    </w:p>
    <w:p w14:paraId="1B5F9F15" w14:textId="0633D0FD" w:rsidR="00190E35" w:rsidRPr="000D4F15" w:rsidRDefault="00190E35" w:rsidP="00B84515">
      <w:pPr>
        <w:pStyle w:val="ListParagraph"/>
        <w:numPr>
          <w:ilvl w:val="0"/>
          <w:numId w:val="102"/>
        </w:numPr>
        <w:spacing w:after="200" w:line="276" w:lineRule="auto"/>
        <w:contextualSpacing w:val="0"/>
        <w:rPr>
          <w:rFonts w:ascii="Arial" w:hAnsi="Arial" w:cs="Arial"/>
          <w:lang w:eastAsia="en-AU"/>
        </w:rPr>
      </w:pPr>
      <w:r w:rsidRPr="000D4F15">
        <w:rPr>
          <w:rFonts w:ascii="Arial" w:hAnsi="Arial" w:cs="Arial"/>
          <w:lang w:eastAsia="en-AU"/>
        </w:rPr>
        <w:t xml:space="preserve">Provide </w:t>
      </w:r>
      <w:r w:rsidR="00C34F24" w:rsidRPr="000D4F15">
        <w:rPr>
          <w:rFonts w:ascii="Arial" w:hAnsi="Arial" w:cs="Arial"/>
          <w:lang w:eastAsia="en-AU"/>
        </w:rPr>
        <w:t xml:space="preserve">spatial data (polygon) of the indicative distribution. Where this includes ‘best matched vegetation mapping units’ or similar, information should be provided on which mapping units are included and how closely they match the EC definition. </w:t>
      </w:r>
      <w:r w:rsidRPr="000D4F15">
        <w:rPr>
          <w:rFonts w:ascii="Arial" w:hAnsi="Arial" w:cs="Arial"/>
          <w:lang w:eastAsia="en-AU"/>
        </w:rPr>
        <w:t>All data should be Creative Commons or shareable with states and territories as a minimum. Data requirements are as follows:</w:t>
      </w:r>
    </w:p>
    <w:p w14:paraId="3E66ADCA" w14:textId="007B6D77" w:rsidR="00190E35" w:rsidRPr="000D4F15" w:rsidRDefault="00190E35" w:rsidP="00556ACF">
      <w:pPr>
        <w:pStyle w:val="BodyText3"/>
        <w:numPr>
          <w:ilvl w:val="2"/>
          <w:numId w:val="18"/>
        </w:numPr>
        <w:tabs>
          <w:tab w:val="clear" w:pos="1418"/>
          <w:tab w:val="num" w:pos="1647"/>
        </w:tabs>
        <w:spacing w:line="276" w:lineRule="auto"/>
        <w:ind w:left="1647"/>
        <w:rPr>
          <w:rFonts w:ascii="Arial" w:hAnsi="Arial" w:cs="Arial"/>
          <w:sz w:val="22"/>
          <w:szCs w:val="22"/>
        </w:rPr>
      </w:pPr>
      <w:r w:rsidRPr="000D4F15">
        <w:rPr>
          <w:rFonts w:ascii="Arial" w:hAnsi="Arial" w:cs="Arial"/>
          <w:sz w:val="22"/>
          <w:szCs w:val="22"/>
        </w:rPr>
        <w:t>Guidelines developed by</w:t>
      </w:r>
      <w:r w:rsidR="00B76C30" w:rsidRPr="000D4F15">
        <w:rPr>
          <w:rFonts w:ascii="Arial" w:hAnsi="Arial" w:cs="Arial"/>
          <w:sz w:val="22"/>
          <w:szCs w:val="22"/>
        </w:rPr>
        <w:t xml:space="preserve"> the Department’s Geospatial and information Analytics team</w:t>
      </w:r>
      <w:r w:rsidRPr="000D4F15">
        <w:rPr>
          <w:rFonts w:ascii="Arial" w:hAnsi="Arial" w:cs="Arial"/>
          <w:sz w:val="22"/>
          <w:szCs w:val="22"/>
        </w:rPr>
        <w:t xml:space="preserve"> </w:t>
      </w:r>
      <w:r w:rsidR="00B76C30" w:rsidRPr="000D4F15">
        <w:rPr>
          <w:rFonts w:ascii="Arial" w:hAnsi="Arial" w:cs="Arial"/>
          <w:sz w:val="22"/>
          <w:szCs w:val="22"/>
        </w:rPr>
        <w:t>(</w:t>
      </w:r>
      <w:r w:rsidRPr="000D4F15">
        <w:rPr>
          <w:rFonts w:ascii="Arial" w:hAnsi="Arial" w:cs="Arial"/>
          <w:sz w:val="22"/>
          <w:szCs w:val="22"/>
        </w:rPr>
        <w:t>GAIA</w:t>
      </w:r>
      <w:r w:rsidR="00B76C30" w:rsidRPr="000D4F15">
        <w:rPr>
          <w:rFonts w:ascii="Arial" w:hAnsi="Arial" w:cs="Arial"/>
          <w:sz w:val="22"/>
          <w:szCs w:val="22"/>
        </w:rPr>
        <w:t>)</w:t>
      </w:r>
      <w:r w:rsidRPr="000D4F15">
        <w:rPr>
          <w:rFonts w:ascii="Arial" w:hAnsi="Arial" w:cs="Arial"/>
          <w:sz w:val="22"/>
          <w:szCs w:val="22"/>
        </w:rPr>
        <w:t xml:space="preserve"> include a template and notes about metadata. There are many fields of information that could be </w:t>
      </w:r>
      <w:r w:rsidR="009C7421" w:rsidRPr="000D4F15">
        <w:rPr>
          <w:rFonts w:ascii="Arial" w:hAnsi="Arial" w:cs="Arial"/>
          <w:sz w:val="22"/>
          <w:szCs w:val="22"/>
        </w:rPr>
        <w:t>captured,</w:t>
      </w:r>
      <w:r w:rsidRPr="000D4F15">
        <w:rPr>
          <w:rFonts w:ascii="Arial" w:hAnsi="Arial" w:cs="Arial"/>
          <w:sz w:val="22"/>
          <w:szCs w:val="22"/>
        </w:rPr>
        <w:t xml:space="preserve"> and the template highlights the minimum to make the data as useful as possible. More information is available at </w:t>
      </w:r>
      <w:hyperlink r:id="rId54" w:history="1">
        <w:r w:rsidRPr="000D4F15">
          <w:rPr>
            <w:rStyle w:val="Hyperlink"/>
            <w:rFonts w:ascii="Arial" w:hAnsi="Arial" w:cs="Arial"/>
            <w:sz w:val="22"/>
            <w:szCs w:val="18"/>
          </w:rPr>
          <w:t>http://www.environment.gov.au/about-us/environmental-information-data/information-policy</w:t>
        </w:r>
      </w:hyperlink>
      <w:r w:rsidRPr="000D4F15">
        <w:rPr>
          <w:rFonts w:ascii="Arial" w:hAnsi="Arial" w:cs="Arial"/>
          <w:sz w:val="22"/>
          <w:szCs w:val="18"/>
          <w:u w:val="single"/>
        </w:rPr>
        <w:t>.</w:t>
      </w:r>
    </w:p>
    <w:p w14:paraId="109711CE" w14:textId="77777777" w:rsidR="00C34F24" w:rsidRPr="000D4F15" w:rsidRDefault="00C34F24" w:rsidP="00556ACF">
      <w:pPr>
        <w:pStyle w:val="BodyText3"/>
        <w:numPr>
          <w:ilvl w:val="2"/>
          <w:numId w:val="18"/>
        </w:numPr>
        <w:tabs>
          <w:tab w:val="clear" w:pos="1418"/>
          <w:tab w:val="num" w:pos="1647"/>
        </w:tabs>
        <w:spacing w:line="276" w:lineRule="auto"/>
        <w:ind w:left="1647"/>
        <w:rPr>
          <w:rFonts w:ascii="Arial" w:hAnsi="Arial" w:cs="Arial"/>
          <w:sz w:val="22"/>
          <w:szCs w:val="22"/>
        </w:rPr>
      </w:pPr>
      <w:r w:rsidRPr="000D4F15">
        <w:rPr>
          <w:rFonts w:ascii="Arial" w:hAnsi="Arial" w:cs="Arial"/>
          <w:sz w:val="22"/>
          <w:szCs w:val="22"/>
        </w:rPr>
        <w:t>Polygon data will be required by the Department to build generalised ‘may occur’ and ‘likely to occur’ distribution maps for the ecological communities, as well as undertake spatial analysis at a finer scale. Detailed location maps will not be made publicly available. Any data requirements, including mapping requirements for sensitive locations, should be provided by contractors as metadata.</w:t>
      </w:r>
    </w:p>
    <w:p w14:paraId="357ABA79" w14:textId="73EF7E0A" w:rsidR="00190E35" w:rsidRPr="000D4F15" w:rsidRDefault="00190E35" w:rsidP="00556ACF">
      <w:pPr>
        <w:pStyle w:val="BodyText3"/>
        <w:numPr>
          <w:ilvl w:val="2"/>
          <w:numId w:val="18"/>
        </w:numPr>
        <w:tabs>
          <w:tab w:val="clear" w:pos="1418"/>
          <w:tab w:val="num" w:pos="1647"/>
        </w:tabs>
        <w:spacing w:line="276" w:lineRule="auto"/>
        <w:ind w:left="1647"/>
        <w:rPr>
          <w:rFonts w:ascii="Arial" w:hAnsi="Arial" w:cs="Arial"/>
          <w:sz w:val="22"/>
          <w:szCs w:val="22"/>
        </w:rPr>
      </w:pPr>
      <w:r w:rsidRPr="000D4F15">
        <w:rPr>
          <w:rFonts w:ascii="Arial" w:hAnsi="Arial" w:cs="Arial"/>
          <w:sz w:val="22"/>
          <w:szCs w:val="18"/>
        </w:rPr>
        <w:t xml:space="preserve">For any spatial data we require a minimum set of metadata attributes in line with </w:t>
      </w:r>
      <w:hyperlink r:id="rId55" w:history="1">
        <w:r w:rsidRPr="000D4F15">
          <w:rPr>
            <w:rStyle w:val="Hyperlink"/>
            <w:rFonts w:ascii="Arial" w:hAnsi="Arial" w:cs="Arial"/>
            <w:sz w:val="22"/>
            <w:szCs w:val="18"/>
          </w:rPr>
          <w:t>https://www.anzlic.gov.au/resources/asnzs-iso-1911512015-metadata/</w:t>
        </w:r>
      </w:hyperlink>
      <w:r w:rsidRPr="000D4F15">
        <w:rPr>
          <w:rFonts w:ascii="Arial" w:hAnsi="Arial" w:cs="Arial"/>
          <w:sz w:val="22"/>
          <w:szCs w:val="18"/>
        </w:rPr>
        <w:t>. Metadata can be provided as CSV, excel or shapefile.</w:t>
      </w:r>
    </w:p>
    <w:p w14:paraId="0D5F8DEB" w14:textId="7143BE50" w:rsidR="00625FA1" w:rsidRPr="000D4F15" w:rsidRDefault="00625FA1" w:rsidP="00625FA1">
      <w:pPr>
        <w:pStyle w:val="Style2"/>
        <w:ind w:left="0" w:firstLine="0"/>
        <w:rPr>
          <w:color w:val="auto"/>
        </w:rPr>
      </w:pPr>
      <w:r w:rsidRPr="000D4F15">
        <w:rPr>
          <w:color w:val="auto"/>
        </w:rPr>
        <w:t xml:space="preserve">Stage </w:t>
      </w:r>
      <w:r w:rsidR="008F40A5" w:rsidRPr="000D4F15">
        <w:rPr>
          <w:color w:val="auto"/>
        </w:rPr>
        <w:t>T</w:t>
      </w:r>
      <w:r w:rsidRPr="000D4F15">
        <w:rPr>
          <w:color w:val="auto"/>
        </w:rPr>
        <w:t xml:space="preserve">hree – Project </w:t>
      </w:r>
      <w:proofErr w:type="spellStart"/>
      <w:r w:rsidRPr="000D4F15">
        <w:rPr>
          <w:color w:val="auto"/>
        </w:rPr>
        <w:t>finalisation</w:t>
      </w:r>
      <w:proofErr w:type="spellEnd"/>
    </w:p>
    <w:p w14:paraId="25D426D9" w14:textId="77777777" w:rsidR="00625FA1" w:rsidRPr="000D4F15" w:rsidRDefault="00625FA1" w:rsidP="00B84515">
      <w:pPr>
        <w:pStyle w:val="ListParagraph"/>
        <w:numPr>
          <w:ilvl w:val="0"/>
          <w:numId w:val="102"/>
        </w:numPr>
        <w:spacing w:after="200" w:line="276" w:lineRule="auto"/>
        <w:contextualSpacing w:val="0"/>
        <w:rPr>
          <w:rFonts w:ascii="Arial" w:hAnsi="Arial" w:cs="Arial"/>
          <w:lang w:eastAsia="en-AU"/>
        </w:rPr>
      </w:pPr>
      <w:r w:rsidRPr="000D4F15">
        <w:rPr>
          <w:rFonts w:ascii="Arial" w:hAnsi="Arial" w:cs="Arial"/>
          <w:lang w:eastAsia="en-AU"/>
        </w:rPr>
        <w:t>Ensure all data has been stored, shared and provided according to Data Requirements outlined in the Statement of Requirements.</w:t>
      </w:r>
    </w:p>
    <w:p w14:paraId="56E30854" w14:textId="7B9E549F" w:rsidR="00625FA1" w:rsidRPr="000D4F15" w:rsidRDefault="00625FA1" w:rsidP="00B84515">
      <w:pPr>
        <w:pStyle w:val="ListParagraph"/>
        <w:numPr>
          <w:ilvl w:val="0"/>
          <w:numId w:val="102"/>
        </w:numPr>
        <w:spacing w:after="200" w:line="276" w:lineRule="auto"/>
        <w:contextualSpacing w:val="0"/>
        <w:rPr>
          <w:rFonts w:ascii="Arial" w:hAnsi="Arial" w:cs="Arial"/>
          <w:lang w:eastAsia="en-AU"/>
        </w:rPr>
      </w:pPr>
      <w:r w:rsidRPr="000D4F15">
        <w:rPr>
          <w:rFonts w:ascii="Arial" w:hAnsi="Arial" w:cs="Arial"/>
          <w:lang w:eastAsia="en-AU"/>
        </w:rPr>
        <w:t>Deliver final report to the Department for publication on the Department’s website. The basis of the final report is the</w:t>
      </w:r>
      <w:r w:rsidR="00253684" w:rsidRPr="000D4F15">
        <w:rPr>
          <w:rFonts w:ascii="Arial" w:hAnsi="Arial" w:cs="Arial"/>
          <w:lang w:eastAsia="en-AU"/>
        </w:rPr>
        <w:t xml:space="preserve"> </w:t>
      </w:r>
      <w:r w:rsidR="008253AE" w:rsidRPr="000D4F15">
        <w:rPr>
          <w:rFonts w:ascii="Arial" w:hAnsi="Arial" w:cs="Arial"/>
          <w:lang w:eastAsia="en-AU"/>
        </w:rPr>
        <w:t xml:space="preserve">Preliminary Assessment Report and the </w:t>
      </w:r>
      <w:r w:rsidR="00253684" w:rsidRPr="000D4F15">
        <w:rPr>
          <w:rFonts w:ascii="Arial" w:hAnsi="Arial" w:cs="Arial"/>
          <w:lang w:eastAsia="en-AU"/>
        </w:rPr>
        <w:t>EC</w:t>
      </w:r>
      <w:r w:rsidRPr="000D4F15">
        <w:rPr>
          <w:rFonts w:ascii="Arial" w:hAnsi="Arial" w:cs="Arial"/>
          <w:lang w:eastAsia="en-AU"/>
        </w:rPr>
        <w:t xml:space="preserve"> </w:t>
      </w:r>
      <w:r w:rsidRPr="000D4F15">
        <w:rPr>
          <w:rFonts w:ascii="Arial" w:hAnsi="Arial" w:cs="Arial"/>
          <w:lang w:val="en-US"/>
        </w:rPr>
        <w:t>Listing Assessment Sequencing Plan.</w:t>
      </w:r>
      <w:r w:rsidR="008253AE" w:rsidRPr="000D4F15">
        <w:rPr>
          <w:rFonts w:ascii="Arial" w:hAnsi="Arial" w:cs="Arial"/>
        </w:rPr>
        <w:t xml:space="preserve"> These</w:t>
      </w:r>
      <w:r w:rsidRPr="000D4F15">
        <w:rPr>
          <w:rFonts w:ascii="Arial" w:hAnsi="Arial" w:cs="Arial"/>
        </w:rPr>
        <w:t xml:space="preserve"> will be built upon to include </w:t>
      </w:r>
      <w:r w:rsidRPr="000D4F15">
        <w:rPr>
          <w:rFonts w:ascii="Arial" w:hAnsi="Arial" w:cs="Arial"/>
          <w:szCs w:val="20"/>
        </w:rPr>
        <w:t>the expenditure of project funding, details on the</w:t>
      </w:r>
      <w:r w:rsidR="00253684" w:rsidRPr="000D4F15">
        <w:rPr>
          <w:rFonts w:ascii="Arial" w:hAnsi="Arial" w:cs="Arial"/>
          <w:szCs w:val="20"/>
        </w:rPr>
        <w:t xml:space="preserve"> ECs</w:t>
      </w:r>
      <w:r w:rsidRPr="000D4F15">
        <w:rPr>
          <w:rFonts w:ascii="Arial" w:hAnsi="Arial" w:cs="Arial"/>
          <w:szCs w:val="20"/>
        </w:rPr>
        <w:t xml:space="preserve"> identified through the </w:t>
      </w:r>
      <w:r w:rsidR="005D0842" w:rsidRPr="000D4F15">
        <w:rPr>
          <w:rFonts w:ascii="Arial" w:hAnsi="Arial" w:cs="Arial"/>
          <w:szCs w:val="20"/>
        </w:rPr>
        <w:t>L</w:t>
      </w:r>
      <w:r w:rsidRPr="000D4F15">
        <w:rPr>
          <w:rFonts w:ascii="Arial" w:hAnsi="Arial" w:cs="Arial"/>
          <w:szCs w:val="20"/>
        </w:rPr>
        <w:t xml:space="preserve">isting </w:t>
      </w:r>
      <w:r w:rsidR="005D0842" w:rsidRPr="000D4F15">
        <w:rPr>
          <w:rFonts w:ascii="Arial" w:hAnsi="Arial" w:cs="Arial"/>
          <w:szCs w:val="20"/>
        </w:rPr>
        <w:t>A</w:t>
      </w:r>
      <w:r w:rsidRPr="000D4F15">
        <w:rPr>
          <w:rFonts w:ascii="Arial" w:hAnsi="Arial" w:cs="Arial"/>
          <w:szCs w:val="20"/>
        </w:rPr>
        <w:t xml:space="preserve">ssessment </w:t>
      </w:r>
      <w:r w:rsidR="005D0842" w:rsidRPr="000D4F15">
        <w:rPr>
          <w:rFonts w:ascii="Arial" w:hAnsi="Arial" w:cs="Arial"/>
          <w:szCs w:val="20"/>
        </w:rPr>
        <w:t>S</w:t>
      </w:r>
      <w:r w:rsidRPr="000D4F15">
        <w:rPr>
          <w:rFonts w:ascii="Arial" w:hAnsi="Arial" w:cs="Arial"/>
          <w:szCs w:val="20"/>
        </w:rPr>
        <w:t xml:space="preserve">equencing </w:t>
      </w:r>
      <w:r w:rsidR="005D0842" w:rsidRPr="000D4F15">
        <w:rPr>
          <w:rFonts w:ascii="Arial" w:hAnsi="Arial" w:cs="Arial"/>
          <w:szCs w:val="20"/>
        </w:rPr>
        <w:t>P</w:t>
      </w:r>
      <w:r w:rsidRPr="000D4F15">
        <w:rPr>
          <w:rFonts w:ascii="Arial" w:hAnsi="Arial" w:cs="Arial"/>
          <w:szCs w:val="20"/>
        </w:rPr>
        <w:t xml:space="preserve">lan and their current and likely EPBC Act listing status, stage of the listing assessment and conservation advice, number of conservation advices developed, lessons learned (e.g., key data gaps), and details on how data has been collected, stored and shared (outlining how the data requirements have been met). </w:t>
      </w:r>
      <w:r w:rsidRPr="000D4F15">
        <w:rPr>
          <w:rFonts w:ascii="Arial" w:hAnsi="Arial" w:cs="Arial"/>
          <w:lang w:val="en-US"/>
        </w:rPr>
        <w:t xml:space="preserve"> </w:t>
      </w:r>
    </w:p>
    <w:bookmarkEnd w:id="642"/>
    <w:p w14:paraId="0A2E1D5F" w14:textId="64AE8397" w:rsidR="008A43B4" w:rsidRPr="000D4F15" w:rsidRDefault="008A43B4" w:rsidP="008A43B4">
      <w:pPr>
        <w:pStyle w:val="LegalScheduleLevel3"/>
        <w:ind w:left="0" w:firstLine="0"/>
        <w:rPr>
          <w:b/>
          <w:bCs/>
          <w:lang w:val="en-US"/>
        </w:rPr>
      </w:pPr>
      <w:r w:rsidRPr="000D4F15">
        <w:rPr>
          <w:b/>
          <w:bCs/>
          <w:lang w:val="en-US"/>
        </w:rPr>
        <w:t>Personnel Requirements for EC SEAP</w:t>
      </w:r>
    </w:p>
    <w:p w14:paraId="780AA134" w14:textId="44EB99F7" w:rsidR="00860E90" w:rsidRPr="000D4F15" w:rsidRDefault="00644441" w:rsidP="00860E90">
      <w:pPr>
        <w:pStyle w:val="ListParagraph"/>
        <w:numPr>
          <w:ilvl w:val="0"/>
          <w:numId w:val="102"/>
        </w:numPr>
        <w:spacing w:after="200" w:line="276" w:lineRule="auto"/>
        <w:contextualSpacing w:val="0"/>
        <w:rPr>
          <w:rFonts w:ascii="Arial" w:hAnsi="Arial" w:cs="Arial"/>
          <w:szCs w:val="22"/>
        </w:rPr>
      </w:pPr>
      <w:r w:rsidRPr="000D4F15">
        <w:rPr>
          <w:rFonts w:ascii="Arial" w:hAnsi="Arial" w:cs="Arial"/>
          <w:lang w:eastAsia="en-AU"/>
        </w:rPr>
        <w:t>Tenderer</w:t>
      </w:r>
      <w:r w:rsidR="009258FB" w:rsidRPr="000D4F15">
        <w:rPr>
          <w:rFonts w:ascii="Arial" w:hAnsi="Arial" w:cs="Arial"/>
          <w:lang w:eastAsia="en-AU"/>
        </w:rPr>
        <w:t>s will need to demonstrate the capacity and expertise necessary to deliver conservation advices and listing assessments for</w:t>
      </w:r>
      <w:r w:rsidR="009258FB" w:rsidRPr="000D4F15">
        <w:rPr>
          <w:rFonts w:ascii="Arial" w:hAnsi="Arial" w:cs="Arial"/>
        </w:rPr>
        <w:t xml:space="preserve"> temperate and subtropical rainforests and wet forests within south eastern mainland Australia</w:t>
      </w:r>
      <w:r w:rsidR="009258FB" w:rsidRPr="000D4F15">
        <w:rPr>
          <w:rFonts w:ascii="Arial" w:hAnsi="Arial" w:cs="Arial"/>
          <w:lang w:eastAsia="en-AU"/>
        </w:rPr>
        <w:t>. This includes relevant expertise and experience in rainforest and wet forest ecology, application of EPBC Act threatened listing criteria, and the drafting of CAM compliant listing assessments and conservation advices. There is no limit to the size of project teams, however personnel with relevant skills and experience must be specified in the tender response for the following three specific roles:</w:t>
      </w:r>
    </w:p>
    <w:p w14:paraId="496A4086" w14:textId="3FB78973" w:rsidR="009258FB" w:rsidRPr="000D4F15" w:rsidRDefault="009258FB" w:rsidP="00B84515">
      <w:pPr>
        <w:pStyle w:val="BodyText3"/>
        <w:numPr>
          <w:ilvl w:val="2"/>
          <w:numId w:val="115"/>
        </w:numPr>
        <w:spacing w:line="276" w:lineRule="auto"/>
        <w:rPr>
          <w:rFonts w:ascii="Arial" w:hAnsi="Arial" w:cs="Arial"/>
          <w:sz w:val="22"/>
          <w:szCs w:val="22"/>
        </w:rPr>
      </w:pPr>
      <w:r w:rsidRPr="000D4F15">
        <w:rPr>
          <w:rFonts w:ascii="Arial" w:hAnsi="Arial" w:cs="Arial"/>
          <w:sz w:val="22"/>
          <w:szCs w:val="22"/>
          <w:u w:val="single"/>
        </w:rPr>
        <w:t>EC SEAP – Team Leader.</w:t>
      </w:r>
      <w:r w:rsidRPr="000D4F15">
        <w:rPr>
          <w:rFonts w:ascii="Arial" w:hAnsi="Arial" w:cs="Arial"/>
          <w:sz w:val="22"/>
          <w:szCs w:val="22"/>
        </w:rPr>
        <w:t xml:space="preserve"> The team leader is responsible for coordination and delivery of the EC SEAP, including managing communication between the </w:t>
      </w:r>
      <w:r w:rsidR="00153094" w:rsidRPr="000D4F15">
        <w:rPr>
          <w:rFonts w:ascii="Arial" w:hAnsi="Arial" w:cs="Arial"/>
          <w:sz w:val="22"/>
          <w:szCs w:val="22"/>
        </w:rPr>
        <w:t xml:space="preserve">Service Provider </w:t>
      </w:r>
      <w:r w:rsidRPr="000D4F15">
        <w:rPr>
          <w:rFonts w:ascii="Arial" w:hAnsi="Arial" w:cs="Arial"/>
          <w:sz w:val="22"/>
          <w:szCs w:val="22"/>
        </w:rPr>
        <w:t>and Department.</w:t>
      </w:r>
      <w:r w:rsidRPr="000D4F15">
        <w:rPr>
          <w:rStyle w:val="CommentReference"/>
        </w:rPr>
        <w:t xml:space="preserve"> </w:t>
      </w:r>
      <w:r w:rsidRPr="000D4F15">
        <w:rPr>
          <w:rFonts w:ascii="Arial" w:hAnsi="Arial" w:cs="Arial"/>
          <w:sz w:val="22"/>
          <w:szCs w:val="22"/>
        </w:rPr>
        <w:t>Core skills and experience include relevant taxonomic and ecological expertise</w:t>
      </w:r>
      <w:r w:rsidR="007A4BAD" w:rsidRPr="000D4F15">
        <w:rPr>
          <w:rFonts w:ascii="Arial" w:hAnsi="Arial" w:cs="Arial"/>
          <w:sz w:val="22"/>
          <w:szCs w:val="22"/>
        </w:rPr>
        <w:t xml:space="preserve"> with rainforests and wet forests</w:t>
      </w:r>
      <w:r w:rsidRPr="000D4F15">
        <w:rPr>
          <w:rFonts w:ascii="Arial" w:hAnsi="Arial" w:cs="Arial"/>
          <w:sz w:val="22"/>
          <w:szCs w:val="22"/>
        </w:rPr>
        <w:t>,</w:t>
      </w:r>
      <w:r w:rsidR="00220F2D" w:rsidRPr="000D4F15">
        <w:rPr>
          <w:rFonts w:ascii="Arial" w:hAnsi="Arial" w:cs="Arial"/>
          <w:sz w:val="22"/>
          <w:szCs w:val="22"/>
        </w:rPr>
        <w:t xml:space="preserve"> a proven track record and detailed experience in project management of complex projects with delivery of the services within defined timelines, and the ability to liaise and engage with a range of stakeholders to achieve outcomes.  </w:t>
      </w:r>
      <w:r w:rsidRPr="000D4F15">
        <w:rPr>
          <w:rFonts w:ascii="Arial" w:hAnsi="Arial" w:cs="Arial"/>
          <w:sz w:val="22"/>
          <w:szCs w:val="22"/>
        </w:rPr>
        <w:t xml:space="preserve"> </w:t>
      </w:r>
    </w:p>
    <w:p w14:paraId="0C3A2E26" w14:textId="7F20C808" w:rsidR="009258FB" w:rsidRPr="000D4F15" w:rsidRDefault="00253684" w:rsidP="00B84515">
      <w:pPr>
        <w:pStyle w:val="BodyText3"/>
        <w:numPr>
          <w:ilvl w:val="2"/>
          <w:numId w:val="113"/>
        </w:numPr>
        <w:spacing w:line="276" w:lineRule="auto"/>
        <w:rPr>
          <w:rFonts w:ascii="Arial" w:hAnsi="Arial" w:cs="Arial"/>
          <w:sz w:val="22"/>
          <w:szCs w:val="22"/>
        </w:rPr>
      </w:pPr>
      <w:r w:rsidRPr="000D4F15">
        <w:rPr>
          <w:rFonts w:ascii="Arial" w:hAnsi="Arial" w:cs="Arial"/>
          <w:sz w:val="22"/>
          <w:szCs w:val="22"/>
          <w:u w:val="single"/>
        </w:rPr>
        <w:t xml:space="preserve">EC </w:t>
      </w:r>
      <w:r w:rsidR="009258FB" w:rsidRPr="000D4F15">
        <w:rPr>
          <w:rFonts w:ascii="Arial" w:hAnsi="Arial" w:cs="Arial"/>
          <w:sz w:val="22"/>
          <w:szCs w:val="22"/>
          <w:u w:val="single"/>
        </w:rPr>
        <w:t>Listing Assessment and Conservation Advice Quality Controller.</w:t>
      </w:r>
      <w:r w:rsidR="009258FB" w:rsidRPr="000D4F15">
        <w:rPr>
          <w:rFonts w:ascii="Arial" w:hAnsi="Arial" w:cs="Arial"/>
          <w:sz w:val="22"/>
          <w:szCs w:val="22"/>
        </w:rPr>
        <w:t xml:space="preserve"> The quality controller is a key point of contact between the Department and </w:t>
      </w:r>
      <w:r w:rsidR="00153094" w:rsidRPr="000D4F15">
        <w:rPr>
          <w:rFonts w:ascii="Arial" w:hAnsi="Arial" w:cs="Arial"/>
          <w:sz w:val="22"/>
          <w:szCs w:val="22"/>
        </w:rPr>
        <w:t>Service Provider</w:t>
      </w:r>
      <w:r w:rsidR="009258FB" w:rsidRPr="000D4F15">
        <w:rPr>
          <w:rFonts w:ascii="Arial" w:hAnsi="Arial" w:cs="Arial"/>
          <w:sz w:val="22"/>
          <w:szCs w:val="22"/>
        </w:rPr>
        <w:t>, responsible for coordinating the timely delivery of conservation advices and ensuring conservation advices and associated listing assessments meet project requirements. Core skills and experience include expertise in the application of the EPBC Ac</w:t>
      </w:r>
      <w:r w:rsidRPr="000D4F15">
        <w:rPr>
          <w:rFonts w:ascii="Arial" w:hAnsi="Arial" w:cs="Arial"/>
          <w:sz w:val="22"/>
          <w:szCs w:val="22"/>
        </w:rPr>
        <w:t xml:space="preserve">t </w:t>
      </w:r>
      <w:r w:rsidR="009258FB" w:rsidRPr="000D4F15">
        <w:rPr>
          <w:rFonts w:ascii="Arial" w:hAnsi="Arial" w:cs="Arial"/>
          <w:sz w:val="22"/>
          <w:szCs w:val="22"/>
        </w:rPr>
        <w:t>criteria</w:t>
      </w:r>
      <w:r w:rsidRPr="000D4F15">
        <w:rPr>
          <w:rFonts w:ascii="Arial" w:hAnsi="Arial" w:cs="Arial"/>
          <w:sz w:val="22"/>
          <w:szCs w:val="22"/>
        </w:rPr>
        <w:t xml:space="preserve"> for EC listings,</w:t>
      </w:r>
      <w:r w:rsidR="009258FB" w:rsidRPr="000D4F15">
        <w:rPr>
          <w:rFonts w:ascii="Arial" w:hAnsi="Arial" w:cs="Arial"/>
          <w:sz w:val="22"/>
          <w:szCs w:val="22"/>
        </w:rPr>
        <w:t xml:space="preserve"> relevant taxonomic / ecological expertise</w:t>
      </w:r>
      <w:r w:rsidR="007A4BAD" w:rsidRPr="000D4F15">
        <w:rPr>
          <w:rFonts w:ascii="Arial" w:hAnsi="Arial" w:cs="Arial"/>
          <w:sz w:val="22"/>
          <w:szCs w:val="22"/>
        </w:rPr>
        <w:t xml:space="preserve"> in relation to rainforests and wet forests</w:t>
      </w:r>
      <w:r w:rsidR="009258FB" w:rsidRPr="000D4F15">
        <w:rPr>
          <w:rFonts w:ascii="Arial" w:hAnsi="Arial" w:cs="Arial"/>
          <w:sz w:val="22"/>
          <w:szCs w:val="22"/>
        </w:rPr>
        <w:t>, understanding of the EPBC Act legislative framework, attention to detail, and demonstrated experience delivering complex scientific projects on time.</w:t>
      </w:r>
    </w:p>
    <w:p w14:paraId="2DF488FB" w14:textId="45B24432" w:rsidR="00253684" w:rsidRPr="000D4F15" w:rsidRDefault="00253684" w:rsidP="00B84515">
      <w:pPr>
        <w:pStyle w:val="BodyText3"/>
        <w:numPr>
          <w:ilvl w:val="2"/>
          <w:numId w:val="113"/>
        </w:numPr>
        <w:spacing w:line="276" w:lineRule="auto"/>
        <w:rPr>
          <w:rFonts w:ascii="Arial" w:hAnsi="Arial" w:cs="Arial"/>
          <w:sz w:val="22"/>
          <w:szCs w:val="22"/>
        </w:rPr>
      </w:pPr>
      <w:r w:rsidRPr="000D4F15">
        <w:rPr>
          <w:rFonts w:ascii="Arial" w:hAnsi="Arial" w:cs="Arial"/>
          <w:sz w:val="22"/>
          <w:szCs w:val="22"/>
          <w:u w:val="single"/>
        </w:rPr>
        <w:t xml:space="preserve">EC Data and Mapping </w:t>
      </w:r>
      <w:r w:rsidR="00360A78" w:rsidRPr="000D4F15">
        <w:rPr>
          <w:rFonts w:ascii="Arial" w:hAnsi="Arial" w:cs="Arial"/>
          <w:sz w:val="22"/>
          <w:szCs w:val="22"/>
          <w:u w:val="single"/>
        </w:rPr>
        <w:t xml:space="preserve">Quality </w:t>
      </w:r>
      <w:r w:rsidRPr="000D4F15">
        <w:rPr>
          <w:rFonts w:ascii="Arial" w:hAnsi="Arial" w:cs="Arial"/>
          <w:sz w:val="22"/>
          <w:szCs w:val="22"/>
          <w:u w:val="single"/>
        </w:rPr>
        <w:t>Co</w:t>
      </w:r>
      <w:r w:rsidR="00360A78" w:rsidRPr="000D4F15">
        <w:rPr>
          <w:rFonts w:ascii="Arial" w:hAnsi="Arial" w:cs="Arial"/>
          <w:sz w:val="22"/>
          <w:szCs w:val="22"/>
          <w:u w:val="single"/>
        </w:rPr>
        <w:t>ntrolle</w:t>
      </w:r>
      <w:r w:rsidRPr="000D4F15">
        <w:rPr>
          <w:rFonts w:ascii="Arial" w:hAnsi="Arial" w:cs="Arial"/>
          <w:sz w:val="22"/>
          <w:szCs w:val="22"/>
          <w:u w:val="single"/>
        </w:rPr>
        <w:t xml:space="preserve">r </w:t>
      </w:r>
      <w:r w:rsidRPr="000D4F15">
        <w:rPr>
          <w:rFonts w:ascii="Arial" w:hAnsi="Arial" w:cs="Arial"/>
          <w:sz w:val="22"/>
          <w:szCs w:val="22"/>
        </w:rPr>
        <w:t>This person is responsible for ensuring all data requirements are met as per 2.</w:t>
      </w:r>
      <w:r w:rsidR="00360A78" w:rsidRPr="000D4F15">
        <w:rPr>
          <w:rFonts w:ascii="Arial" w:hAnsi="Arial" w:cs="Arial"/>
          <w:sz w:val="22"/>
          <w:szCs w:val="22"/>
        </w:rPr>
        <w:t>4</w:t>
      </w:r>
      <w:r w:rsidRPr="000D4F15">
        <w:rPr>
          <w:rFonts w:ascii="Arial" w:hAnsi="Arial" w:cs="Arial"/>
          <w:sz w:val="22"/>
          <w:szCs w:val="22"/>
        </w:rPr>
        <w:t>(</w:t>
      </w:r>
      <w:r w:rsidR="00360A78" w:rsidRPr="000D4F15">
        <w:rPr>
          <w:rFonts w:ascii="Arial" w:hAnsi="Arial" w:cs="Arial"/>
          <w:sz w:val="22"/>
          <w:szCs w:val="22"/>
        </w:rPr>
        <w:t>h</w:t>
      </w:r>
      <w:r w:rsidRPr="000D4F15">
        <w:rPr>
          <w:rFonts w:ascii="Arial" w:hAnsi="Arial" w:cs="Arial"/>
          <w:sz w:val="22"/>
          <w:szCs w:val="22"/>
        </w:rPr>
        <w:t xml:space="preserve">) and will liaise between the </w:t>
      </w:r>
      <w:r w:rsidR="00153094" w:rsidRPr="000D4F15">
        <w:rPr>
          <w:rFonts w:ascii="Arial" w:hAnsi="Arial" w:cs="Arial"/>
          <w:sz w:val="22"/>
          <w:szCs w:val="22"/>
        </w:rPr>
        <w:t xml:space="preserve">Service Provider </w:t>
      </w:r>
      <w:r w:rsidRPr="000D4F15">
        <w:rPr>
          <w:rFonts w:ascii="Arial" w:hAnsi="Arial" w:cs="Arial"/>
          <w:sz w:val="22"/>
          <w:szCs w:val="22"/>
        </w:rPr>
        <w:t>and Department regarding data collection and mapping, including ensuring the Department’s GIS and mapping team (GAIA) are well informed and regularly consulted.</w:t>
      </w:r>
    </w:p>
    <w:p w14:paraId="0AC97B30" w14:textId="7B3A2FC3" w:rsidR="009258FB" w:rsidRPr="000D4F15" w:rsidRDefault="009258FB" w:rsidP="009258FB">
      <w:pPr>
        <w:pStyle w:val="ListParagraph"/>
        <w:spacing w:after="200" w:line="276" w:lineRule="auto"/>
        <w:ind w:left="1080"/>
        <w:contextualSpacing w:val="0"/>
        <w:rPr>
          <w:rFonts w:ascii="Arial" w:hAnsi="Arial" w:cs="Arial"/>
          <w:lang w:eastAsia="en-AU"/>
        </w:rPr>
      </w:pPr>
      <w:r w:rsidRPr="000D4F15">
        <w:rPr>
          <w:rFonts w:ascii="Arial" w:hAnsi="Arial" w:cs="Arial"/>
          <w:lang w:eastAsia="en-AU"/>
        </w:rPr>
        <w:t xml:space="preserve">Depending on the size of the SEAP category and number of conservation advices to be delivered the above roles may be delivered by one person, or up to three individual people (commensurate with the timely delivery of conservation advices to a high quality standard, and proficient oversight of the data requirements </w:t>
      </w:r>
      <w:r w:rsidR="00153094" w:rsidRPr="000D4F15">
        <w:rPr>
          <w:rFonts w:ascii="Arial" w:hAnsi="Arial" w:cs="Arial"/>
          <w:lang w:eastAsia="en-AU"/>
        </w:rPr>
        <w:t>in any resulting Agreement</w:t>
      </w:r>
      <w:r w:rsidRPr="000D4F15">
        <w:rPr>
          <w:rFonts w:ascii="Arial" w:hAnsi="Arial" w:cs="Arial"/>
          <w:lang w:eastAsia="en-AU"/>
        </w:rPr>
        <w:t>).</w:t>
      </w:r>
    </w:p>
    <w:p w14:paraId="0D018B9B" w14:textId="086FBC8A" w:rsidR="00253684" w:rsidRPr="000D4F15" w:rsidRDefault="00253684" w:rsidP="00253684">
      <w:pPr>
        <w:pStyle w:val="LegalScheduleLevel3"/>
        <w:ind w:left="0" w:firstLine="0"/>
        <w:rPr>
          <w:b/>
          <w:bCs/>
          <w:sz w:val="20"/>
          <w:szCs w:val="20"/>
          <w:lang w:val="en-US" w:bidi="ar-SA"/>
        </w:rPr>
      </w:pPr>
      <w:r w:rsidRPr="000D4F15">
        <w:rPr>
          <w:b/>
          <w:bCs/>
          <w:lang w:val="en-US"/>
        </w:rPr>
        <w:t>Development of an EC Indigenous engagement plan</w:t>
      </w:r>
    </w:p>
    <w:p w14:paraId="0F5575DB" w14:textId="62EEFE24" w:rsidR="00253684" w:rsidRPr="000D4F15" w:rsidRDefault="00153094" w:rsidP="00B84515">
      <w:pPr>
        <w:pStyle w:val="ListParagraph"/>
        <w:numPr>
          <w:ilvl w:val="0"/>
          <w:numId w:val="102"/>
        </w:numPr>
        <w:spacing w:after="200" w:line="276" w:lineRule="auto"/>
        <w:contextualSpacing w:val="0"/>
        <w:rPr>
          <w:rFonts w:ascii="Arial" w:hAnsi="Arial" w:cs="Arial"/>
        </w:rPr>
      </w:pPr>
      <w:r w:rsidRPr="000D4F15">
        <w:rPr>
          <w:rFonts w:ascii="Arial" w:hAnsi="Arial" w:cs="Arial"/>
        </w:rPr>
        <w:t>Service Provider(s)</w:t>
      </w:r>
      <w:r w:rsidR="003E260E" w:rsidRPr="000D4F15">
        <w:rPr>
          <w:rFonts w:ascii="Arial" w:hAnsi="Arial" w:cs="Arial"/>
          <w:lang w:eastAsia="en-AU"/>
        </w:rPr>
        <w:t xml:space="preserve"> must </w:t>
      </w:r>
      <w:r w:rsidR="00253684" w:rsidRPr="000D4F15">
        <w:rPr>
          <w:rFonts w:ascii="Arial" w:hAnsi="Arial" w:cs="Arial"/>
          <w:lang w:eastAsia="en-AU"/>
        </w:rPr>
        <w:t>develop an EC specific Indigenous engagement plan and demonstrate the capacity and expertise necessary to engage with Traditional Owners to</w:t>
      </w:r>
      <w:r w:rsidR="003E260E" w:rsidRPr="000D4F15">
        <w:rPr>
          <w:rFonts w:ascii="Arial" w:hAnsi="Arial" w:cs="Arial"/>
          <w:lang w:eastAsia="en-AU"/>
        </w:rPr>
        <w:t xml:space="preserve"> achieve</w:t>
      </w:r>
      <w:r w:rsidR="009004F3" w:rsidRPr="000D4F15">
        <w:rPr>
          <w:rFonts w:ascii="Arial" w:hAnsi="Arial" w:cs="Arial"/>
          <w:lang w:eastAsia="en-AU"/>
        </w:rPr>
        <w:t xml:space="preserve"> </w:t>
      </w:r>
      <w:r w:rsidR="00253684" w:rsidRPr="000D4F15">
        <w:rPr>
          <w:rFonts w:ascii="Arial" w:hAnsi="Arial" w:cs="Arial"/>
          <w:lang w:eastAsia="en-AU"/>
        </w:rPr>
        <w:t>the following three specific</w:t>
      </w:r>
      <w:r w:rsidR="003E260E" w:rsidRPr="000D4F15">
        <w:rPr>
          <w:rFonts w:ascii="Arial" w:hAnsi="Arial" w:cs="Arial"/>
          <w:lang w:eastAsia="en-AU"/>
        </w:rPr>
        <w:t xml:space="preserve"> outcomes</w:t>
      </w:r>
      <w:r w:rsidR="00253684" w:rsidRPr="000D4F15">
        <w:rPr>
          <w:rFonts w:ascii="Arial" w:hAnsi="Arial" w:cs="Arial"/>
          <w:lang w:eastAsia="en-AU"/>
        </w:rPr>
        <w:t xml:space="preserve">:  </w:t>
      </w:r>
    </w:p>
    <w:p w14:paraId="5C96FD0B" w14:textId="41C65675" w:rsidR="00253684" w:rsidRPr="000D4F15" w:rsidRDefault="003E260E" w:rsidP="00B84515">
      <w:pPr>
        <w:pStyle w:val="BodyText3"/>
        <w:numPr>
          <w:ilvl w:val="2"/>
          <w:numId w:val="118"/>
        </w:numPr>
        <w:spacing w:line="276" w:lineRule="auto"/>
        <w:rPr>
          <w:rFonts w:ascii="Arial" w:hAnsi="Arial" w:cs="Arial"/>
          <w:sz w:val="22"/>
          <w:szCs w:val="22"/>
        </w:rPr>
      </w:pPr>
      <w:r w:rsidRPr="000D4F15">
        <w:rPr>
          <w:rFonts w:ascii="Arial" w:hAnsi="Arial" w:cs="Arial"/>
          <w:sz w:val="22"/>
          <w:szCs w:val="22"/>
        </w:rPr>
        <w:t>Consider h</w:t>
      </w:r>
      <w:r w:rsidR="00253684" w:rsidRPr="000D4F15">
        <w:rPr>
          <w:rFonts w:ascii="Arial" w:hAnsi="Arial" w:cs="Arial"/>
          <w:sz w:val="22"/>
          <w:szCs w:val="22"/>
        </w:rPr>
        <w:t xml:space="preserve">ow </w:t>
      </w:r>
      <w:r w:rsidRPr="000D4F15">
        <w:rPr>
          <w:rFonts w:ascii="Arial" w:hAnsi="Arial" w:cs="Arial"/>
          <w:sz w:val="22"/>
          <w:szCs w:val="22"/>
        </w:rPr>
        <w:t>T</w:t>
      </w:r>
      <w:r w:rsidR="00253684" w:rsidRPr="000D4F15">
        <w:rPr>
          <w:rFonts w:ascii="Arial" w:hAnsi="Arial" w:cs="Arial"/>
          <w:sz w:val="22"/>
          <w:szCs w:val="22"/>
        </w:rPr>
        <w:t>raditional Indigenous knowledge</w:t>
      </w:r>
      <w:r w:rsidRPr="000D4F15">
        <w:rPr>
          <w:rFonts w:ascii="Arial" w:hAnsi="Arial" w:cs="Arial"/>
          <w:sz w:val="22"/>
          <w:szCs w:val="22"/>
        </w:rPr>
        <w:t xml:space="preserve"> will</w:t>
      </w:r>
      <w:r w:rsidR="00253684" w:rsidRPr="000D4F15">
        <w:rPr>
          <w:rFonts w:ascii="Arial" w:hAnsi="Arial" w:cs="Arial"/>
          <w:sz w:val="22"/>
          <w:szCs w:val="22"/>
        </w:rPr>
        <w:t xml:space="preserve"> be obtained and included in the EC listing assessment process</w:t>
      </w:r>
      <w:r w:rsidRPr="000D4F15">
        <w:rPr>
          <w:rFonts w:ascii="Arial" w:hAnsi="Arial" w:cs="Arial"/>
          <w:sz w:val="22"/>
          <w:szCs w:val="22"/>
        </w:rPr>
        <w:t>.</w:t>
      </w:r>
    </w:p>
    <w:p w14:paraId="27766876" w14:textId="5CE9E529" w:rsidR="00253684" w:rsidRPr="000D4F15" w:rsidRDefault="003E260E" w:rsidP="005408F7">
      <w:pPr>
        <w:pStyle w:val="BodyText3"/>
        <w:numPr>
          <w:ilvl w:val="2"/>
          <w:numId w:val="38"/>
        </w:numPr>
        <w:spacing w:line="276" w:lineRule="auto"/>
        <w:rPr>
          <w:rFonts w:ascii="Arial" w:hAnsi="Arial" w:cs="Arial"/>
          <w:sz w:val="22"/>
          <w:szCs w:val="22"/>
        </w:rPr>
      </w:pPr>
      <w:r w:rsidRPr="000D4F15">
        <w:rPr>
          <w:rFonts w:ascii="Arial" w:hAnsi="Arial" w:cs="Arial"/>
          <w:sz w:val="22"/>
          <w:szCs w:val="22"/>
        </w:rPr>
        <w:t>Consider h</w:t>
      </w:r>
      <w:r w:rsidR="00253684" w:rsidRPr="000D4F15">
        <w:rPr>
          <w:rFonts w:ascii="Arial" w:hAnsi="Arial" w:cs="Arial"/>
          <w:sz w:val="22"/>
          <w:szCs w:val="22"/>
        </w:rPr>
        <w:t>ow Traditional ecological knowledge</w:t>
      </w:r>
      <w:r w:rsidRPr="000D4F15">
        <w:rPr>
          <w:rFonts w:ascii="Arial" w:hAnsi="Arial" w:cs="Arial"/>
          <w:sz w:val="22"/>
          <w:szCs w:val="22"/>
        </w:rPr>
        <w:t xml:space="preserve"> will</w:t>
      </w:r>
      <w:r w:rsidR="00253684" w:rsidRPr="000D4F15">
        <w:rPr>
          <w:rFonts w:ascii="Arial" w:hAnsi="Arial" w:cs="Arial"/>
          <w:sz w:val="22"/>
          <w:szCs w:val="22"/>
        </w:rPr>
        <w:t xml:space="preserve"> be incorporated into the Action section of the Conservation Advice</w:t>
      </w:r>
      <w:r w:rsidRPr="000D4F15">
        <w:rPr>
          <w:rFonts w:ascii="Arial" w:hAnsi="Arial" w:cs="Arial"/>
          <w:sz w:val="22"/>
          <w:szCs w:val="22"/>
        </w:rPr>
        <w:t>.</w:t>
      </w:r>
    </w:p>
    <w:p w14:paraId="6D45E544" w14:textId="05988BF7" w:rsidR="003E260E" w:rsidRPr="000D4F15" w:rsidRDefault="003E260E" w:rsidP="005408F7">
      <w:pPr>
        <w:pStyle w:val="BodyText3"/>
        <w:numPr>
          <w:ilvl w:val="2"/>
          <w:numId w:val="38"/>
        </w:numPr>
        <w:spacing w:line="276" w:lineRule="auto"/>
        <w:rPr>
          <w:rFonts w:ascii="Arial" w:hAnsi="Arial" w:cs="Arial"/>
          <w:sz w:val="22"/>
          <w:szCs w:val="22"/>
        </w:rPr>
      </w:pPr>
      <w:r w:rsidRPr="000D4F15">
        <w:rPr>
          <w:rFonts w:ascii="Arial" w:hAnsi="Arial" w:cs="Arial"/>
          <w:sz w:val="22"/>
          <w:szCs w:val="22"/>
        </w:rPr>
        <w:t>Culturally Significant Entities (ecological communities</w:t>
      </w:r>
      <w:r w:rsidR="007A4BAD" w:rsidRPr="000D4F15">
        <w:rPr>
          <w:rFonts w:ascii="Arial" w:hAnsi="Arial" w:cs="Arial"/>
          <w:sz w:val="22"/>
          <w:szCs w:val="22"/>
        </w:rPr>
        <w:t xml:space="preserve"> or key species within</w:t>
      </w:r>
      <w:r w:rsidRPr="000D4F15">
        <w:rPr>
          <w:rFonts w:ascii="Arial" w:hAnsi="Arial" w:cs="Arial"/>
          <w:sz w:val="22"/>
          <w:szCs w:val="22"/>
        </w:rPr>
        <w:t xml:space="preserve">) are those significant to Traditional Owners. </w:t>
      </w:r>
      <w:r w:rsidR="00153094" w:rsidRPr="000D4F15">
        <w:rPr>
          <w:rFonts w:ascii="Arial" w:hAnsi="Arial" w:cs="Arial"/>
          <w:sz w:val="22"/>
          <w:szCs w:val="22"/>
        </w:rPr>
        <w:t xml:space="preserve">Service Provider(s) </w:t>
      </w:r>
      <w:r w:rsidRPr="000D4F15">
        <w:rPr>
          <w:rFonts w:ascii="Arial" w:hAnsi="Arial" w:cs="Arial"/>
          <w:sz w:val="22"/>
          <w:szCs w:val="22"/>
        </w:rPr>
        <w:t xml:space="preserve">should identify these ecological communities, providing information on those that require more detailed discussion with Traditional Owners to appropriately inform the listing assessment and conservation advice. </w:t>
      </w:r>
    </w:p>
    <w:p w14:paraId="2D794596" w14:textId="576D0E50" w:rsidR="003E260E" w:rsidRPr="000D4F15" w:rsidRDefault="003E260E" w:rsidP="003E260E">
      <w:pPr>
        <w:rPr>
          <w:rFonts w:ascii="Arial" w:hAnsi="Arial" w:cs="Arial"/>
        </w:rPr>
      </w:pPr>
      <w:r w:rsidRPr="000D4F15">
        <w:rPr>
          <w:rFonts w:ascii="Arial" w:hAnsi="Arial" w:cs="Arial"/>
        </w:rPr>
        <w:t>Further details on what you may wish to consider in developing an EC Indigenous Engagement Plan are highlighted in the text box at 2.3 in the Statement of Requirement.</w:t>
      </w:r>
    </w:p>
    <w:p w14:paraId="52369CBF" w14:textId="276C81B7" w:rsidR="00105B02" w:rsidRPr="000D4F15" w:rsidRDefault="003E260E" w:rsidP="00105B02">
      <w:pPr>
        <w:rPr>
          <w:rFonts w:ascii="Arial" w:hAnsi="Arial" w:cs="Arial"/>
          <w:b/>
          <w:bCs/>
        </w:rPr>
      </w:pPr>
      <w:r w:rsidRPr="000D4F15">
        <w:rPr>
          <w:rFonts w:ascii="Arial" w:hAnsi="Arial" w:cs="Arial"/>
        </w:rPr>
        <w:t xml:space="preserve">To avoid multiple approaches to Indigenous organisations and groups, a collaborative approach between </w:t>
      </w:r>
      <w:r w:rsidR="00153094" w:rsidRPr="000D4F15">
        <w:rPr>
          <w:rFonts w:ascii="Arial" w:hAnsi="Arial" w:cs="Arial"/>
        </w:rPr>
        <w:t>Service Provider(s)</w:t>
      </w:r>
      <w:r w:rsidRPr="000D4F15">
        <w:rPr>
          <w:rFonts w:ascii="Arial" w:hAnsi="Arial" w:cs="Arial"/>
        </w:rPr>
        <w:t xml:space="preserve"> is expected.</w:t>
      </w:r>
    </w:p>
    <w:p w14:paraId="0F6939E9" w14:textId="77777777" w:rsidR="00105B02" w:rsidRPr="00105B02" w:rsidRDefault="00105B02" w:rsidP="00105B02">
      <w:pPr>
        <w:rPr>
          <w:rFonts w:ascii="Arial" w:hAnsi="Arial" w:cs="Arial"/>
          <w:b/>
          <w:bCs/>
          <w:color w:val="0070C0"/>
        </w:rPr>
      </w:pPr>
    </w:p>
    <w:p w14:paraId="5B2C8862" w14:textId="68D07AA7" w:rsidR="00FD526F" w:rsidRPr="000D4F15" w:rsidRDefault="00FD526F" w:rsidP="00627DB9">
      <w:pPr>
        <w:pStyle w:val="LegalScheduleLevel1"/>
      </w:pPr>
      <w:r>
        <w:t>Delivery Dates</w:t>
      </w:r>
    </w:p>
    <w:p w14:paraId="7278FFAA" w14:textId="08B91875" w:rsidR="00467850" w:rsidRPr="000D4F15" w:rsidRDefault="00C05A21" w:rsidP="003E260E">
      <w:pPr>
        <w:pStyle w:val="LegalScheduleLevel3"/>
        <w:ind w:left="0" w:firstLine="0"/>
        <w:rPr>
          <w:sz w:val="21"/>
          <w:szCs w:val="21"/>
          <w:lang w:val="en-US"/>
        </w:rPr>
      </w:pPr>
      <w:r w:rsidRPr="000D4F15">
        <w:rPr>
          <w:sz w:val="21"/>
          <w:szCs w:val="21"/>
          <w:lang w:val="en-US"/>
        </w:rPr>
        <w:t xml:space="preserve">The delivery date for completion of the </w:t>
      </w:r>
      <w:r w:rsidR="00153094" w:rsidRPr="000D4F15">
        <w:rPr>
          <w:sz w:val="21"/>
          <w:szCs w:val="21"/>
          <w:lang w:val="en-US"/>
        </w:rPr>
        <w:t>S</w:t>
      </w:r>
      <w:r w:rsidRPr="000D4F15">
        <w:rPr>
          <w:sz w:val="21"/>
          <w:szCs w:val="21"/>
          <w:lang w:val="en-US"/>
        </w:rPr>
        <w:t xml:space="preserve">ervices outlined in this </w:t>
      </w:r>
      <w:r w:rsidR="00153094" w:rsidRPr="000D4F15">
        <w:rPr>
          <w:sz w:val="21"/>
          <w:szCs w:val="21"/>
          <w:lang w:val="en-US"/>
        </w:rPr>
        <w:t>RFT</w:t>
      </w:r>
      <w:r w:rsidRPr="000D4F15">
        <w:rPr>
          <w:sz w:val="21"/>
          <w:szCs w:val="21"/>
          <w:lang w:val="en-US"/>
        </w:rPr>
        <w:t xml:space="preserve"> is 30 June 2022.</w:t>
      </w:r>
    </w:p>
    <w:p w14:paraId="4E4701C0" w14:textId="278FBECF" w:rsidR="00F138FE" w:rsidRPr="000D4F15" w:rsidRDefault="00F138FE" w:rsidP="003E260E">
      <w:pPr>
        <w:pStyle w:val="LegalScheduleLevel3"/>
        <w:ind w:left="0" w:firstLine="0"/>
        <w:rPr>
          <w:sz w:val="21"/>
          <w:szCs w:val="21"/>
          <w:lang w:val="en-US"/>
        </w:rPr>
      </w:pPr>
      <w:r w:rsidRPr="000D4F15">
        <w:rPr>
          <w:sz w:val="21"/>
          <w:szCs w:val="21"/>
          <w:lang w:val="en-US"/>
        </w:rPr>
        <w:t>The table below sets out indicative dates for the procurement and contacting activities to be undertaken for the SEAPs Project.</w:t>
      </w:r>
    </w:p>
    <w:tbl>
      <w:tblPr>
        <w:tblW w:w="0" w:type="auto"/>
        <w:tblInd w:w="27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00" w:firstRow="0" w:lastRow="0" w:firstColumn="0" w:lastColumn="0" w:noHBand="0" w:noVBand="0"/>
      </w:tblPr>
      <w:tblGrid>
        <w:gridCol w:w="6376"/>
        <w:gridCol w:w="2685"/>
      </w:tblGrid>
      <w:tr w:rsidR="00360A78" w14:paraId="142B04B1" w14:textId="77777777" w:rsidTr="00877D6D">
        <w:tc>
          <w:tcPr>
            <w:tcW w:w="6376" w:type="dxa"/>
            <w:tcBorders>
              <w:top w:val="single" w:sz="8" w:space="0" w:color="4BACC6"/>
              <w:left w:val="single" w:sz="8" w:space="0" w:color="4BACC6"/>
              <w:bottom w:val="single" w:sz="8" w:space="0" w:color="4BACC6"/>
              <w:right w:val="single" w:sz="8" w:space="0" w:color="4BACC6"/>
            </w:tcBorders>
            <w:shd w:val="clear" w:color="auto" w:fill="548DD4"/>
          </w:tcPr>
          <w:p w14:paraId="7C7287BC" w14:textId="77777777" w:rsidR="00360A78" w:rsidRPr="00550CBB" w:rsidRDefault="00360A78" w:rsidP="00877D6D">
            <w:pPr>
              <w:pStyle w:val="ClauseLevel3"/>
              <w:keepNext/>
              <w:numPr>
                <w:ilvl w:val="0"/>
                <w:numId w:val="0"/>
              </w:numPr>
              <w:rPr>
                <w:b/>
                <w:sz w:val="21"/>
                <w:szCs w:val="21"/>
              </w:rPr>
            </w:pPr>
            <w:r w:rsidRPr="00550CBB">
              <w:rPr>
                <w:b/>
                <w:sz w:val="21"/>
                <w:szCs w:val="21"/>
              </w:rPr>
              <w:t>Activity</w:t>
            </w:r>
          </w:p>
        </w:tc>
        <w:tc>
          <w:tcPr>
            <w:tcW w:w="2685" w:type="dxa"/>
            <w:tcBorders>
              <w:top w:val="single" w:sz="8" w:space="0" w:color="4BACC6"/>
              <w:bottom w:val="single" w:sz="8" w:space="0" w:color="4BACC6"/>
              <w:right w:val="single" w:sz="8" w:space="0" w:color="4BACC6"/>
            </w:tcBorders>
            <w:shd w:val="clear" w:color="auto" w:fill="548DD4"/>
          </w:tcPr>
          <w:p w14:paraId="50CE449C" w14:textId="77777777" w:rsidR="00360A78" w:rsidRPr="00550CBB" w:rsidRDefault="00360A78" w:rsidP="00877D6D">
            <w:pPr>
              <w:pStyle w:val="ClauseLevel3"/>
              <w:keepNext/>
              <w:numPr>
                <w:ilvl w:val="0"/>
                <w:numId w:val="0"/>
              </w:numPr>
              <w:rPr>
                <w:b/>
                <w:sz w:val="21"/>
                <w:szCs w:val="21"/>
              </w:rPr>
            </w:pPr>
            <w:r w:rsidRPr="00550CBB">
              <w:rPr>
                <w:b/>
                <w:sz w:val="21"/>
                <w:szCs w:val="21"/>
              </w:rPr>
              <w:t>Indicative Date</w:t>
            </w:r>
          </w:p>
        </w:tc>
      </w:tr>
      <w:tr w:rsidR="00360A78" w14:paraId="61C7F85D" w14:textId="77777777" w:rsidTr="00877D6D">
        <w:tc>
          <w:tcPr>
            <w:tcW w:w="9061" w:type="dxa"/>
            <w:gridSpan w:val="2"/>
            <w:tcBorders>
              <w:left w:val="single" w:sz="8" w:space="0" w:color="4BACC6"/>
            </w:tcBorders>
            <w:shd w:val="clear" w:color="auto" w:fill="DBE5F1" w:themeFill="accent1" w:themeFillTint="33"/>
          </w:tcPr>
          <w:p w14:paraId="515FC2FB" w14:textId="77777777" w:rsidR="00360A78" w:rsidRPr="000D4F15" w:rsidRDefault="00360A78" w:rsidP="00877D6D">
            <w:pPr>
              <w:pStyle w:val="ClauseLevel3"/>
              <w:keepNext/>
              <w:numPr>
                <w:ilvl w:val="0"/>
                <w:numId w:val="0"/>
              </w:numPr>
              <w:rPr>
                <w:b/>
                <w:bCs/>
                <w:sz w:val="21"/>
                <w:szCs w:val="21"/>
              </w:rPr>
            </w:pPr>
            <w:r w:rsidRPr="000D4F15">
              <w:rPr>
                <w:b/>
                <w:bCs/>
                <w:sz w:val="21"/>
                <w:szCs w:val="21"/>
              </w:rPr>
              <w:t>Contracting</w:t>
            </w:r>
          </w:p>
        </w:tc>
      </w:tr>
      <w:tr w:rsidR="00360A78" w14:paraId="268A5497" w14:textId="77777777" w:rsidTr="00877D6D">
        <w:tc>
          <w:tcPr>
            <w:tcW w:w="6376" w:type="dxa"/>
            <w:tcBorders>
              <w:top w:val="single" w:sz="8" w:space="0" w:color="4BACC6"/>
              <w:left w:val="single" w:sz="8" w:space="0" w:color="4BACC6"/>
              <w:bottom w:val="single" w:sz="8" w:space="0" w:color="4BACC6"/>
              <w:right w:val="single" w:sz="8" w:space="0" w:color="4BACC6"/>
            </w:tcBorders>
          </w:tcPr>
          <w:p w14:paraId="4F8FF82D" w14:textId="77777777" w:rsidR="00360A78" w:rsidRPr="000D4F15" w:rsidRDefault="00360A78" w:rsidP="00877D6D">
            <w:pPr>
              <w:pStyle w:val="ClauseLevel3"/>
              <w:keepNext/>
              <w:numPr>
                <w:ilvl w:val="0"/>
                <w:numId w:val="0"/>
              </w:numPr>
              <w:rPr>
                <w:sz w:val="21"/>
                <w:szCs w:val="21"/>
              </w:rPr>
            </w:pPr>
            <w:r w:rsidRPr="000D4F15">
              <w:rPr>
                <w:sz w:val="21"/>
                <w:szCs w:val="21"/>
              </w:rPr>
              <w:t>Negotiate and sign Agreement</w:t>
            </w:r>
          </w:p>
        </w:tc>
        <w:tc>
          <w:tcPr>
            <w:tcW w:w="2685" w:type="dxa"/>
            <w:tcBorders>
              <w:top w:val="single" w:sz="8" w:space="0" w:color="4BACC6"/>
              <w:bottom w:val="single" w:sz="8" w:space="0" w:color="4BACC6"/>
              <w:right w:val="single" w:sz="8" w:space="0" w:color="4BACC6"/>
            </w:tcBorders>
          </w:tcPr>
          <w:p w14:paraId="6130C1DE" w14:textId="77777777" w:rsidR="00360A78" w:rsidRPr="000D4F15" w:rsidRDefault="00360A78" w:rsidP="00877D6D">
            <w:pPr>
              <w:pStyle w:val="ClauseLevel3"/>
              <w:keepNext/>
              <w:numPr>
                <w:ilvl w:val="0"/>
                <w:numId w:val="0"/>
              </w:numPr>
              <w:rPr>
                <w:sz w:val="21"/>
                <w:szCs w:val="21"/>
              </w:rPr>
            </w:pPr>
            <w:r w:rsidRPr="000D4F15">
              <w:rPr>
                <w:sz w:val="21"/>
                <w:szCs w:val="21"/>
              </w:rPr>
              <w:t>June 2021</w:t>
            </w:r>
          </w:p>
        </w:tc>
      </w:tr>
      <w:tr w:rsidR="00360A78" w14:paraId="4A3E00F8" w14:textId="77777777" w:rsidTr="00550CBB">
        <w:trPr>
          <w:trHeight w:val="641"/>
        </w:trPr>
        <w:tc>
          <w:tcPr>
            <w:tcW w:w="6376" w:type="dxa"/>
            <w:tcBorders>
              <w:top w:val="single" w:sz="8" w:space="0" w:color="4BACC6"/>
              <w:left w:val="single" w:sz="8" w:space="0" w:color="4BACC6"/>
              <w:bottom w:val="single" w:sz="8" w:space="0" w:color="4BACC6"/>
              <w:right w:val="single" w:sz="8" w:space="0" w:color="4BACC6"/>
            </w:tcBorders>
          </w:tcPr>
          <w:p w14:paraId="23DBF0C3" w14:textId="09FCA3B2" w:rsidR="00360A78" w:rsidRPr="000D4F15" w:rsidRDefault="00A45A0A" w:rsidP="00877D6D">
            <w:pPr>
              <w:pStyle w:val="ClauseLevel3"/>
              <w:keepNext/>
              <w:numPr>
                <w:ilvl w:val="0"/>
                <w:numId w:val="0"/>
              </w:numPr>
              <w:rPr>
                <w:sz w:val="21"/>
                <w:szCs w:val="21"/>
              </w:rPr>
            </w:pPr>
            <w:r w:rsidRPr="000D4F15">
              <w:rPr>
                <w:sz w:val="21"/>
                <w:szCs w:val="21"/>
              </w:rPr>
              <w:t>Inception meeting to finalise initial species / IBRA region lists, pilot preliminary assessments, species for 3 pilot conservation advices.</w:t>
            </w:r>
          </w:p>
        </w:tc>
        <w:tc>
          <w:tcPr>
            <w:tcW w:w="2685" w:type="dxa"/>
            <w:tcBorders>
              <w:top w:val="single" w:sz="8" w:space="0" w:color="4BACC6"/>
              <w:bottom w:val="single" w:sz="8" w:space="0" w:color="4BACC6"/>
              <w:right w:val="single" w:sz="8" w:space="0" w:color="4BACC6"/>
            </w:tcBorders>
          </w:tcPr>
          <w:p w14:paraId="47B01C64" w14:textId="77777777" w:rsidR="00360A78" w:rsidRPr="000D4F15" w:rsidRDefault="00360A78" w:rsidP="00877D6D">
            <w:pPr>
              <w:pStyle w:val="ClauseLevel3"/>
              <w:keepNext/>
              <w:numPr>
                <w:ilvl w:val="0"/>
                <w:numId w:val="0"/>
              </w:numPr>
              <w:rPr>
                <w:sz w:val="21"/>
                <w:szCs w:val="21"/>
              </w:rPr>
            </w:pPr>
            <w:r w:rsidRPr="000D4F15">
              <w:rPr>
                <w:sz w:val="21"/>
                <w:szCs w:val="21"/>
              </w:rPr>
              <w:t>June 2021</w:t>
            </w:r>
          </w:p>
        </w:tc>
      </w:tr>
      <w:tr w:rsidR="00360A78" w14:paraId="78CC6162" w14:textId="77777777" w:rsidTr="00877D6D">
        <w:tc>
          <w:tcPr>
            <w:tcW w:w="9061" w:type="dxa"/>
            <w:gridSpan w:val="2"/>
            <w:tcBorders>
              <w:top w:val="single" w:sz="8" w:space="0" w:color="4BACC6"/>
              <w:left w:val="single" w:sz="8" w:space="0" w:color="4BACC6"/>
              <w:bottom w:val="single" w:sz="8" w:space="0" w:color="4BACC6"/>
              <w:right w:val="single" w:sz="8" w:space="0" w:color="4BACC6"/>
            </w:tcBorders>
            <w:shd w:val="clear" w:color="auto" w:fill="DBE5F1" w:themeFill="accent1" w:themeFillTint="33"/>
          </w:tcPr>
          <w:p w14:paraId="47B7FF5D" w14:textId="77777777" w:rsidR="00360A78" w:rsidRPr="000D4F15" w:rsidRDefault="00360A78" w:rsidP="00877D6D">
            <w:pPr>
              <w:pStyle w:val="ClauseLevel3"/>
              <w:keepNext/>
              <w:numPr>
                <w:ilvl w:val="0"/>
                <w:numId w:val="0"/>
              </w:numPr>
              <w:rPr>
                <w:b/>
                <w:bCs/>
                <w:sz w:val="21"/>
                <w:szCs w:val="21"/>
              </w:rPr>
            </w:pPr>
            <w:r w:rsidRPr="000D4F15">
              <w:rPr>
                <w:b/>
                <w:bCs/>
                <w:sz w:val="21"/>
                <w:szCs w:val="21"/>
              </w:rPr>
              <w:t>Stage One – Preliminary Assessment, agreement of Listing Assessment Sequencing Plan and delivery of pilot conservation advices</w:t>
            </w:r>
          </w:p>
        </w:tc>
      </w:tr>
      <w:tr w:rsidR="00360A78" w14:paraId="00315C50" w14:textId="77777777" w:rsidTr="00877D6D">
        <w:tc>
          <w:tcPr>
            <w:tcW w:w="6376" w:type="dxa"/>
            <w:tcBorders>
              <w:top w:val="single" w:sz="8" w:space="0" w:color="4BACC6"/>
              <w:left w:val="single" w:sz="8" w:space="0" w:color="4BACC6"/>
              <w:bottom w:val="single" w:sz="8" w:space="0" w:color="4BACC6"/>
              <w:right w:val="single" w:sz="8" w:space="0" w:color="4BACC6"/>
            </w:tcBorders>
          </w:tcPr>
          <w:p w14:paraId="53C0DB32" w14:textId="77777777" w:rsidR="00360A78" w:rsidRPr="000D4F15" w:rsidRDefault="00360A78" w:rsidP="00877D6D">
            <w:pPr>
              <w:pStyle w:val="ClauseLevel3"/>
              <w:keepNext/>
              <w:numPr>
                <w:ilvl w:val="0"/>
                <w:numId w:val="0"/>
              </w:numPr>
              <w:rPr>
                <w:sz w:val="21"/>
                <w:szCs w:val="21"/>
                <w:u w:val="single"/>
              </w:rPr>
            </w:pPr>
            <w:r w:rsidRPr="000D4F15">
              <w:rPr>
                <w:sz w:val="21"/>
                <w:szCs w:val="21"/>
                <w:u w:val="single"/>
              </w:rPr>
              <w:t>Indigenous Engagement Plan submitted</w:t>
            </w:r>
          </w:p>
        </w:tc>
        <w:tc>
          <w:tcPr>
            <w:tcW w:w="2685" w:type="dxa"/>
            <w:tcBorders>
              <w:top w:val="single" w:sz="8" w:space="0" w:color="4BACC6"/>
              <w:bottom w:val="single" w:sz="8" w:space="0" w:color="4BACC6"/>
              <w:right w:val="single" w:sz="8" w:space="0" w:color="4BACC6"/>
            </w:tcBorders>
          </w:tcPr>
          <w:p w14:paraId="28A5EAE7" w14:textId="77777777" w:rsidR="00360A78" w:rsidRPr="000D4F15" w:rsidRDefault="00360A78" w:rsidP="00877D6D">
            <w:pPr>
              <w:pStyle w:val="ClauseLevel3"/>
              <w:keepNext/>
              <w:numPr>
                <w:ilvl w:val="0"/>
                <w:numId w:val="0"/>
              </w:numPr>
              <w:rPr>
                <w:sz w:val="21"/>
                <w:szCs w:val="21"/>
              </w:rPr>
            </w:pPr>
            <w:r w:rsidRPr="000D4F15">
              <w:rPr>
                <w:sz w:val="21"/>
                <w:szCs w:val="21"/>
              </w:rPr>
              <w:t>June – August 2021</w:t>
            </w:r>
          </w:p>
        </w:tc>
      </w:tr>
      <w:tr w:rsidR="00360A78" w14:paraId="61031B13" w14:textId="77777777" w:rsidTr="00877D6D">
        <w:tc>
          <w:tcPr>
            <w:tcW w:w="6376" w:type="dxa"/>
            <w:tcBorders>
              <w:top w:val="single" w:sz="8" w:space="0" w:color="4BACC6"/>
              <w:left w:val="single" w:sz="8" w:space="0" w:color="4BACC6"/>
              <w:bottom w:val="single" w:sz="8" w:space="0" w:color="4BACC6"/>
              <w:right w:val="single" w:sz="8" w:space="0" w:color="4BACC6"/>
            </w:tcBorders>
          </w:tcPr>
          <w:p w14:paraId="00AF2BFA" w14:textId="77777777" w:rsidR="00360A78" w:rsidRPr="000D4F15" w:rsidRDefault="00360A78" w:rsidP="00877D6D">
            <w:pPr>
              <w:pStyle w:val="ClauseLevel3"/>
              <w:keepNext/>
              <w:numPr>
                <w:ilvl w:val="0"/>
                <w:numId w:val="0"/>
              </w:numPr>
              <w:rPr>
                <w:sz w:val="21"/>
                <w:szCs w:val="21"/>
              </w:rPr>
            </w:pPr>
            <w:r w:rsidRPr="000D4F15">
              <w:rPr>
                <w:sz w:val="21"/>
                <w:szCs w:val="21"/>
                <w:u w:val="single"/>
              </w:rPr>
              <w:t>Species SEAPs</w:t>
            </w:r>
            <w:r w:rsidRPr="000D4F15">
              <w:rPr>
                <w:sz w:val="21"/>
                <w:szCs w:val="21"/>
              </w:rPr>
              <w:t>: based on species lists provide indicative listing outcomes and draft a Listing Assessment Sequencing Plan. Complete pilot conservation advices for review.</w:t>
            </w:r>
          </w:p>
        </w:tc>
        <w:tc>
          <w:tcPr>
            <w:tcW w:w="2685" w:type="dxa"/>
            <w:tcBorders>
              <w:top w:val="single" w:sz="8" w:space="0" w:color="4BACC6"/>
              <w:bottom w:val="single" w:sz="8" w:space="0" w:color="4BACC6"/>
              <w:right w:val="single" w:sz="8" w:space="0" w:color="4BACC6"/>
            </w:tcBorders>
          </w:tcPr>
          <w:p w14:paraId="5B36D12A" w14:textId="77777777" w:rsidR="00360A78" w:rsidRPr="000D4F15" w:rsidRDefault="00360A78" w:rsidP="00877D6D">
            <w:pPr>
              <w:pStyle w:val="ClauseLevel3"/>
              <w:keepNext/>
              <w:numPr>
                <w:ilvl w:val="0"/>
                <w:numId w:val="0"/>
              </w:numPr>
              <w:rPr>
                <w:sz w:val="21"/>
                <w:szCs w:val="21"/>
              </w:rPr>
            </w:pPr>
            <w:r w:rsidRPr="000D4F15">
              <w:rPr>
                <w:sz w:val="21"/>
                <w:szCs w:val="21"/>
              </w:rPr>
              <w:t>June – September 2021</w:t>
            </w:r>
          </w:p>
        </w:tc>
      </w:tr>
      <w:tr w:rsidR="00360A78" w14:paraId="23767EFC" w14:textId="77777777" w:rsidTr="00877D6D">
        <w:tc>
          <w:tcPr>
            <w:tcW w:w="6376" w:type="dxa"/>
            <w:tcBorders>
              <w:top w:val="single" w:sz="8" w:space="0" w:color="4BACC6"/>
              <w:left w:val="single" w:sz="8" w:space="0" w:color="4BACC6"/>
              <w:bottom w:val="single" w:sz="8" w:space="0" w:color="4BACC6"/>
              <w:right w:val="single" w:sz="8" w:space="0" w:color="4BACC6"/>
            </w:tcBorders>
          </w:tcPr>
          <w:p w14:paraId="4F328CC1" w14:textId="77777777" w:rsidR="00360A78" w:rsidRPr="000D4F15" w:rsidRDefault="00360A78" w:rsidP="00877D6D">
            <w:pPr>
              <w:pStyle w:val="ClauseLevel3"/>
              <w:keepNext/>
              <w:numPr>
                <w:ilvl w:val="0"/>
                <w:numId w:val="0"/>
              </w:numPr>
              <w:rPr>
                <w:sz w:val="21"/>
                <w:szCs w:val="21"/>
              </w:rPr>
            </w:pPr>
            <w:r w:rsidRPr="000D4F15">
              <w:rPr>
                <w:sz w:val="21"/>
                <w:szCs w:val="21"/>
                <w:u w:val="single"/>
              </w:rPr>
              <w:t>ECs SEAP</w:t>
            </w:r>
            <w:r w:rsidRPr="000D4F15">
              <w:rPr>
                <w:sz w:val="21"/>
                <w:szCs w:val="21"/>
              </w:rPr>
              <w:t xml:space="preserve">: based on the IBRA regions classify rainforests and wet forests of SE Australia into discrete ecological communities, provide indicative listing outcomes and draft a Listing Assessment Sequencing Plan </w:t>
            </w:r>
          </w:p>
        </w:tc>
        <w:tc>
          <w:tcPr>
            <w:tcW w:w="2685" w:type="dxa"/>
            <w:tcBorders>
              <w:top w:val="single" w:sz="8" w:space="0" w:color="4BACC6"/>
              <w:bottom w:val="single" w:sz="8" w:space="0" w:color="4BACC6"/>
              <w:right w:val="single" w:sz="8" w:space="0" w:color="4BACC6"/>
            </w:tcBorders>
          </w:tcPr>
          <w:p w14:paraId="614EB4AF" w14:textId="77777777" w:rsidR="00360A78" w:rsidRPr="000D4F15" w:rsidRDefault="00360A78" w:rsidP="00877D6D">
            <w:pPr>
              <w:pStyle w:val="ClauseLevel3"/>
              <w:keepNext/>
              <w:numPr>
                <w:ilvl w:val="0"/>
                <w:numId w:val="0"/>
              </w:numPr>
              <w:rPr>
                <w:sz w:val="21"/>
                <w:szCs w:val="21"/>
              </w:rPr>
            </w:pPr>
            <w:r w:rsidRPr="000D4F15">
              <w:rPr>
                <w:sz w:val="21"/>
                <w:szCs w:val="21"/>
              </w:rPr>
              <w:t>June – November 2021</w:t>
            </w:r>
          </w:p>
        </w:tc>
      </w:tr>
      <w:tr w:rsidR="00360A78" w14:paraId="46420526" w14:textId="77777777" w:rsidTr="00877D6D">
        <w:tc>
          <w:tcPr>
            <w:tcW w:w="6376" w:type="dxa"/>
            <w:tcBorders>
              <w:top w:val="single" w:sz="8" w:space="0" w:color="4BACC6"/>
              <w:left w:val="single" w:sz="8" w:space="0" w:color="4BACC6"/>
              <w:bottom w:val="single" w:sz="8" w:space="0" w:color="4BACC6"/>
              <w:right w:val="single" w:sz="8" w:space="0" w:color="4BACC6"/>
            </w:tcBorders>
          </w:tcPr>
          <w:p w14:paraId="13F2421F" w14:textId="77777777" w:rsidR="00360A78" w:rsidRPr="000D4F15" w:rsidRDefault="00360A78" w:rsidP="00877D6D">
            <w:pPr>
              <w:pStyle w:val="ClauseLevel3"/>
              <w:keepNext/>
              <w:numPr>
                <w:ilvl w:val="0"/>
                <w:numId w:val="0"/>
              </w:numPr>
              <w:rPr>
                <w:sz w:val="21"/>
                <w:szCs w:val="21"/>
              </w:rPr>
            </w:pPr>
            <w:r w:rsidRPr="000D4F15">
              <w:rPr>
                <w:sz w:val="21"/>
                <w:szCs w:val="21"/>
                <w:u w:val="single"/>
              </w:rPr>
              <w:t>Species SEAPs</w:t>
            </w:r>
            <w:r w:rsidRPr="000D4F15">
              <w:rPr>
                <w:sz w:val="21"/>
                <w:szCs w:val="21"/>
              </w:rPr>
              <w:t>: conduct a workshop to agree to the final Listing Assessment Sequencing Plan</w:t>
            </w:r>
          </w:p>
        </w:tc>
        <w:tc>
          <w:tcPr>
            <w:tcW w:w="2685" w:type="dxa"/>
            <w:tcBorders>
              <w:top w:val="single" w:sz="8" w:space="0" w:color="4BACC6"/>
              <w:bottom w:val="single" w:sz="8" w:space="0" w:color="4BACC6"/>
              <w:right w:val="single" w:sz="8" w:space="0" w:color="4BACC6"/>
            </w:tcBorders>
          </w:tcPr>
          <w:p w14:paraId="4FDF580F" w14:textId="77777777" w:rsidR="00360A78" w:rsidRPr="000D4F15" w:rsidRDefault="00360A78" w:rsidP="00877D6D">
            <w:pPr>
              <w:pStyle w:val="ClauseLevel3"/>
              <w:keepNext/>
              <w:numPr>
                <w:ilvl w:val="0"/>
                <w:numId w:val="0"/>
              </w:numPr>
              <w:rPr>
                <w:sz w:val="21"/>
                <w:szCs w:val="21"/>
              </w:rPr>
            </w:pPr>
            <w:r w:rsidRPr="000D4F15">
              <w:rPr>
                <w:sz w:val="21"/>
                <w:szCs w:val="21"/>
              </w:rPr>
              <w:t>By September 2021</w:t>
            </w:r>
          </w:p>
        </w:tc>
      </w:tr>
      <w:tr w:rsidR="00360A78" w14:paraId="74ACA145" w14:textId="77777777" w:rsidTr="00877D6D">
        <w:tc>
          <w:tcPr>
            <w:tcW w:w="6376" w:type="dxa"/>
            <w:tcBorders>
              <w:top w:val="single" w:sz="8" w:space="0" w:color="4BACC6"/>
              <w:left w:val="single" w:sz="8" w:space="0" w:color="4BACC6"/>
              <w:bottom w:val="single" w:sz="8" w:space="0" w:color="4BACC6"/>
              <w:right w:val="single" w:sz="8" w:space="0" w:color="4BACC6"/>
            </w:tcBorders>
          </w:tcPr>
          <w:p w14:paraId="6DCC6A81" w14:textId="77777777" w:rsidR="00360A78" w:rsidRPr="000D4F15" w:rsidRDefault="00360A78" w:rsidP="00877D6D">
            <w:pPr>
              <w:pStyle w:val="ClauseLevel3"/>
              <w:keepNext/>
              <w:numPr>
                <w:ilvl w:val="0"/>
                <w:numId w:val="0"/>
              </w:numPr>
              <w:rPr>
                <w:sz w:val="21"/>
                <w:szCs w:val="21"/>
              </w:rPr>
            </w:pPr>
            <w:r w:rsidRPr="000D4F15">
              <w:rPr>
                <w:sz w:val="21"/>
                <w:szCs w:val="21"/>
                <w:u w:val="single"/>
              </w:rPr>
              <w:t>ECs SEAP</w:t>
            </w:r>
            <w:r w:rsidRPr="000D4F15">
              <w:rPr>
                <w:sz w:val="21"/>
                <w:szCs w:val="21"/>
              </w:rPr>
              <w:t>: agree with the Department on the EC Listing Assessment Sequencing Plan</w:t>
            </w:r>
          </w:p>
        </w:tc>
        <w:tc>
          <w:tcPr>
            <w:tcW w:w="2685" w:type="dxa"/>
            <w:tcBorders>
              <w:top w:val="single" w:sz="8" w:space="0" w:color="4BACC6"/>
              <w:bottom w:val="single" w:sz="8" w:space="0" w:color="4BACC6"/>
              <w:right w:val="single" w:sz="8" w:space="0" w:color="4BACC6"/>
            </w:tcBorders>
          </w:tcPr>
          <w:p w14:paraId="561EBFB0" w14:textId="77777777" w:rsidR="00360A78" w:rsidRPr="000D4F15" w:rsidRDefault="00360A78" w:rsidP="00877D6D">
            <w:pPr>
              <w:pStyle w:val="ClauseLevel3"/>
              <w:keepNext/>
              <w:numPr>
                <w:ilvl w:val="0"/>
                <w:numId w:val="0"/>
              </w:numPr>
              <w:rPr>
                <w:sz w:val="21"/>
                <w:szCs w:val="21"/>
              </w:rPr>
            </w:pPr>
            <w:r w:rsidRPr="000D4F15">
              <w:rPr>
                <w:sz w:val="21"/>
                <w:szCs w:val="21"/>
              </w:rPr>
              <w:t>By November 2021</w:t>
            </w:r>
          </w:p>
        </w:tc>
      </w:tr>
      <w:tr w:rsidR="00360A78" w14:paraId="151461B6" w14:textId="77777777" w:rsidTr="00877D6D">
        <w:tc>
          <w:tcPr>
            <w:tcW w:w="9061" w:type="dxa"/>
            <w:gridSpan w:val="2"/>
            <w:tcBorders>
              <w:top w:val="single" w:sz="8" w:space="0" w:color="4BACC6"/>
              <w:left w:val="single" w:sz="8" w:space="0" w:color="4BACC6"/>
              <w:bottom w:val="single" w:sz="8" w:space="0" w:color="4BACC6"/>
              <w:right w:val="single" w:sz="8" w:space="0" w:color="4BACC6"/>
            </w:tcBorders>
            <w:shd w:val="clear" w:color="auto" w:fill="DBE5F1" w:themeFill="accent1" w:themeFillTint="33"/>
          </w:tcPr>
          <w:p w14:paraId="1DB3C835" w14:textId="77777777" w:rsidR="00360A78" w:rsidRPr="000D4F15" w:rsidRDefault="00360A78" w:rsidP="00877D6D">
            <w:pPr>
              <w:pStyle w:val="ClauseLevel3"/>
              <w:keepNext/>
              <w:numPr>
                <w:ilvl w:val="0"/>
                <w:numId w:val="0"/>
              </w:numPr>
              <w:rPr>
                <w:b/>
                <w:bCs/>
                <w:sz w:val="21"/>
                <w:szCs w:val="21"/>
              </w:rPr>
            </w:pPr>
            <w:r w:rsidRPr="000D4F15">
              <w:rPr>
                <w:b/>
                <w:bCs/>
                <w:sz w:val="21"/>
                <w:szCs w:val="21"/>
              </w:rPr>
              <w:t>Stage Two – Development of Listing assessments and conservation advices in agreed tranches</w:t>
            </w:r>
          </w:p>
        </w:tc>
      </w:tr>
      <w:tr w:rsidR="00360A78" w14:paraId="391D8C07" w14:textId="77777777" w:rsidTr="00550CBB">
        <w:trPr>
          <w:trHeight w:val="1003"/>
        </w:trPr>
        <w:tc>
          <w:tcPr>
            <w:tcW w:w="6376" w:type="dxa"/>
            <w:tcBorders>
              <w:top w:val="single" w:sz="8" w:space="0" w:color="4BACC6"/>
              <w:left w:val="single" w:sz="8" w:space="0" w:color="4BACC6"/>
              <w:bottom w:val="single" w:sz="8" w:space="0" w:color="4BACC6"/>
              <w:right w:val="single" w:sz="8" w:space="0" w:color="4BACC6"/>
            </w:tcBorders>
          </w:tcPr>
          <w:p w14:paraId="49F54F65" w14:textId="77777777" w:rsidR="00360A78" w:rsidRPr="000D4F15" w:rsidRDefault="00360A78" w:rsidP="00877D6D">
            <w:pPr>
              <w:pStyle w:val="ClauseLevel3"/>
              <w:keepNext/>
              <w:numPr>
                <w:ilvl w:val="0"/>
                <w:numId w:val="0"/>
              </w:numPr>
              <w:rPr>
                <w:sz w:val="21"/>
                <w:szCs w:val="21"/>
              </w:rPr>
            </w:pPr>
            <w:r w:rsidRPr="000D4F15">
              <w:rPr>
                <w:sz w:val="21"/>
                <w:szCs w:val="21"/>
                <w:u w:val="single"/>
              </w:rPr>
              <w:t>Species SEAPs</w:t>
            </w:r>
            <w:r w:rsidRPr="000D4F15">
              <w:rPr>
                <w:sz w:val="21"/>
                <w:szCs w:val="21"/>
              </w:rPr>
              <w:t>: High quality species listing assessments and conservation advices provided to the Department in agreed tranches</w:t>
            </w:r>
          </w:p>
        </w:tc>
        <w:tc>
          <w:tcPr>
            <w:tcW w:w="2685" w:type="dxa"/>
            <w:tcBorders>
              <w:top w:val="single" w:sz="8" w:space="0" w:color="4BACC6"/>
              <w:bottom w:val="single" w:sz="8" w:space="0" w:color="4BACC6"/>
              <w:right w:val="single" w:sz="8" w:space="0" w:color="4BACC6"/>
            </w:tcBorders>
          </w:tcPr>
          <w:p w14:paraId="62F3AC15" w14:textId="77777777" w:rsidR="00360A78" w:rsidRPr="000D4F15" w:rsidRDefault="00360A78" w:rsidP="00877D6D">
            <w:pPr>
              <w:pStyle w:val="ClauseLevel3"/>
              <w:keepNext/>
              <w:numPr>
                <w:ilvl w:val="0"/>
                <w:numId w:val="0"/>
              </w:numPr>
              <w:rPr>
                <w:sz w:val="21"/>
                <w:szCs w:val="21"/>
              </w:rPr>
            </w:pPr>
            <w:r w:rsidRPr="000D4F15">
              <w:rPr>
                <w:sz w:val="21"/>
                <w:szCs w:val="21"/>
              </w:rPr>
              <w:t>September 2021 – June 2022</w:t>
            </w:r>
          </w:p>
        </w:tc>
      </w:tr>
      <w:tr w:rsidR="00360A78" w14:paraId="38FFA1C2" w14:textId="77777777" w:rsidTr="00877D6D">
        <w:tc>
          <w:tcPr>
            <w:tcW w:w="6376" w:type="dxa"/>
            <w:tcBorders>
              <w:top w:val="single" w:sz="8" w:space="0" w:color="4BACC6"/>
              <w:left w:val="single" w:sz="8" w:space="0" w:color="4BACC6"/>
              <w:bottom w:val="single" w:sz="8" w:space="0" w:color="4BACC6"/>
              <w:right w:val="single" w:sz="8" w:space="0" w:color="4BACC6"/>
            </w:tcBorders>
          </w:tcPr>
          <w:p w14:paraId="3D91BFAF" w14:textId="77777777" w:rsidR="00360A78" w:rsidRPr="000D4F15" w:rsidRDefault="00360A78" w:rsidP="00877D6D">
            <w:pPr>
              <w:pStyle w:val="ClauseLevel3"/>
              <w:keepNext/>
              <w:numPr>
                <w:ilvl w:val="0"/>
                <w:numId w:val="0"/>
              </w:numPr>
              <w:rPr>
                <w:sz w:val="21"/>
                <w:szCs w:val="21"/>
              </w:rPr>
            </w:pPr>
            <w:r w:rsidRPr="000D4F15">
              <w:rPr>
                <w:sz w:val="21"/>
                <w:szCs w:val="21"/>
                <w:u w:val="single"/>
              </w:rPr>
              <w:t>ECs SEAP</w:t>
            </w:r>
            <w:r w:rsidRPr="000D4F15">
              <w:rPr>
                <w:sz w:val="21"/>
                <w:szCs w:val="21"/>
              </w:rPr>
              <w:t>: plan and conduct a workshop or workshops to refine the description and assessment for each candidate EC</w:t>
            </w:r>
          </w:p>
        </w:tc>
        <w:tc>
          <w:tcPr>
            <w:tcW w:w="2685" w:type="dxa"/>
            <w:tcBorders>
              <w:top w:val="single" w:sz="8" w:space="0" w:color="4BACC6"/>
              <w:bottom w:val="single" w:sz="8" w:space="0" w:color="4BACC6"/>
              <w:right w:val="single" w:sz="8" w:space="0" w:color="4BACC6"/>
            </w:tcBorders>
          </w:tcPr>
          <w:p w14:paraId="1B737FEF" w14:textId="77777777" w:rsidR="00360A78" w:rsidRPr="000D4F15" w:rsidRDefault="00360A78" w:rsidP="00877D6D">
            <w:pPr>
              <w:pStyle w:val="ClauseLevel3"/>
              <w:keepNext/>
              <w:numPr>
                <w:ilvl w:val="0"/>
                <w:numId w:val="0"/>
              </w:numPr>
              <w:rPr>
                <w:sz w:val="21"/>
                <w:szCs w:val="21"/>
              </w:rPr>
            </w:pPr>
            <w:r w:rsidRPr="000D4F15">
              <w:rPr>
                <w:sz w:val="21"/>
                <w:szCs w:val="21"/>
              </w:rPr>
              <w:t>December 2021 – June 2022</w:t>
            </w:r>
          </w:p>
        </w:tc>
      </w:tr>
      <w:tr w:rsidR="00360A78" w14:paraId="3A47791A" w14:textId="77777777" w:rsidTr="00877D6D">
        <w:tc>
          <w:tcPr>
            <w:tcW w:w="6376" w:type="dxa"/>
            <w:tcBorders>
              <w:top w:val="single" w:sz="8" w:space="0" w:color="4BACC6"/>
              <w:left w:val="single" w:sz="8" w:space="0" w:color="4BACC6"/>
              <w:bottom w:val="single" w:sz="8" w:space="0" w:color="4BACC6"/>
              <w:right w:val="single" w:sz="8" w:space="0" w:color="4BACC6"/>
            </w:tcBorders>
          </w:tcPr>
          <w:p w14:paraId="41ED5037" w14:textId="77777777" w:rsidR="00360A78" w:rsidRPr="000D4F15" w:rsidRDefault="00360A78" w:rsidP="00877D6D">
            <w:pPr>
              <w:pStyle w:val="ClauseLevel3"/>
              <w:keepNext/>
              <w:numPr>
                <w:ilvl w:val="0"/>
                <w:numId w:val="0"/>
              </w:numPr>
              <w:rPr>
                <w:sz w:val="21"/>
                <w:szCs w:val="21"/>
              </w:rPr>
            </w:pPr>
            <w:r w:rsidRPr="000D4F15">
              <w:rPr>
                <w:sz w:val="21"/>
                <w:szCs w:val="21"/>
                <w:u w:val="single"/>
              </w:rPr>
              <w:t>ECs SEAP:</w:t>
            </w:r>
            <w:r w:rsidRPr="000D4F15">
              <w:rPr>
                <w:sz w:val="21"/>
                <w:szCs w:val="21"/>
              </w:rPr>
              <w:t xml:space="preserve"> Draft high quality EC listing assessments and conservation advices for provision to the TSSC</w:t>
            </w:r>
          </w:p>
        </w:tc>
        <w:tc>
          <w:tcPr>
            <w:tcW w:w="2685" w:type="dxa"/>
            <w:tcBorders>
              <w:top w:val="single" w:sz="8" w:space="0" w:color="4BACC6"/>
              <w:bottom w:val="single" w:sz="8" w:space="0" w:color="4BACC6"/>
              <w:right w:val="single" w:sz="8" w:space="0" w:color="4BACC6"/>
            </w:tcBorders>
          </w:tcPr>
          <w:p w14:paraId="482B256C" w14:textId="77777777" w:rsidR="00360A78" w:rsidRPr="000D4F15" w:rsidRDefault="00360A78" w:rsidP="00877D6D">
            <w:pPr>
              <w:pStyle w:val="ClauseLevel3"/>
              <w:keepNext/>
              <w:numPr>
                <w:ilvl w:val="0"/>
                <w:numId w:val="0"/>
              </w:numPr>
              <w:rPr>
                <w:sz w:val="21"/>
                <w:szCs w:val="21"/>
              </w:rPr>
            </w:pPr>
            <w:r w:rsidRPr="000D4F15">
              <w:rPr>
                <w:sz w:val="21"/>
                <w:szCs w:val="21"/>
              </w:rPr>
              <w:t>December 2021 – June 2022</w:t>
            </w:r>
          </w:p>
        </w:tc>
      </w:tr>
      <w:tr w:rsidR="00360A78" w14:paraId="36AD0C37" w14:textId="77777777" w:rsidTr="00877D6D">
        <w:tc>
          <w:tcPr>
            <w:tcW w:w="9061" w:type="dxa"/>
            <w:gridSpan w:val="2"/>
            <w:tcBorders>
              <w:top w:val="single" w:sz="8" w:space="0" w:color="4BACC6"/>
              <w:left w:val="single" w:sz="8" w:space="0" w:color="4BACC6"/>
              <w:bottom w:val="single" w:sz="8" w:space="0" w:color="4BACC6"/>
              <w:right w:val="single" w:sz="8" w:space="0" w:color="4BACC6"/>
            </w:tcBorders>
            <w:shd w:val="clear" w:color="auto" w:fill="DBE5F1" w:themeFill="accent1" w:themeFillTint="33"/>
          </w:tcPr>
          <w:p w14:paraId="62FD9E41" w14:textId="77777777" w:rsidR="00360A78" w:rsidRPr="000D4F15" w:rsidRDefault="00360A78" w:rsidP="00877D6D">
            <w:pPr>
              <w:pStyle w:val="ClauseLevel3"/>
              <w:keepNext/>
              <w:numPr>
                <w:ilvl w:val="0"/>
                <w:numId w:val="0"/>
              </w:numPr>
              <w:rPr>
                <w:b/>
                <w:bCs/>
                <w:sz w:val="21"/>
                <w:szCs w:val="21"/>
              </w:rPr>
            </w:pPr>
            <w:r w:rsidRPr="000D4F15">
              <w:rPr>
                <w:b/>
                <w:bCs/>
                <w:sz w:val="21"/>
                <w:szCs w:val="21"/>
              </w:rPr>
              <w:t>Stage Three – Project Finalisation</w:t>
            </w:r>
          </w:p>
        </w:tc>
      </w:tr>
      <w:tr w:rsidR="00360A78" w14:paraId="6DE686CF" w14:textId="77777777" w:rsidTr="003E260E">
        <w:trPr>
          <w:trHeight w:val="683"/>
        </w:trPr>
        <w:tc>
          <w:tcPr>
            <w:tcW w:w="6376" w:type="dxa"/>
            <w:tcBorders>
              <w:top w:val="single" w:sz="8" w:space="0" w:color="4BACC6"/>
              <w:left w:val="single" w:sz="8" w:space="0" w:color="4BACC6"/>
              <w:bottom w:val="single" w:sz="8" w:space="0" w:color="4BACC6"/>
              <w:right w:val="single" w:sz="8" w:space="0" w:color="4BACC6"/>
            </w:tcBorders>
          </w:tcPr>
          <w:p w14:paraId="27BA6356" w14:textId="77777777" w:rsidR="00360A78" w:rsidRPr="000D4F15" w:rsidRDefault="00360A78" w:rsidP="00877D6D">
            <w:pPr>
              <w:pStyle w:val="ClauseLevel3"/>
              <w:keepNext/>
              <w:numPr>
                <w:ilvl w:val="0"/>
                <w:numId w:val="0"/>
              </w:numPr>
              <w:rPr>
                <w:sz w:val="21"/>
                <w:szCs w:val="21"/>
              </w:rPr>
            </w:pPr>
            <w:r w:rsidRPr="000D4F15">
              <w:rPr>
                <w:sz w:val="21"/>
                <w:szCs w:val="21"/>
              </w:rPr>
              <w:t>Ensure all data requirements have been met, and a final report provided to the Department</w:t>
            </w:r>
          </w:p>
        </w:tc>
        <w:tc>
          <w:tcPr>
            <w:tcW w:w="2685" w:type="dxa"/>
            <w:tcBorders>
              <w:top w:val="single" w:sz="8" w:space="0" w:color="4BACC6"/>
              <w:bottom w:val="single" w:sz="8" w:space="0" w:color="4BACC6"/>
              <w:right w:val="single" w:sz="8" w:space="0" w:color="4BACC6"/>
            </w:tcBorders>
          </w:tcPr>
          <w:p w14:paraId="3481AD6A" w14:textId="77777777" w:rsidR="00360A78" w:rsidRPr="000D4F15" w:rsidRDefault="00360A78" w:rsidP="00877D6D">
            <w:pPr>
              <w:pStyle w:val="ClauseLevel3"/>
              <w:keepNext/>
              <w:numPr>
                <w:ilvl w:val="0"/>
                <w:numId w:val="0"/>
              </w:numPr>
              <w:rPr>
                <w:sz w:val="21"/>
                <w:szCs w:val="21"/>
              </w:rPr>
            </w:pPr>
            <w:r w:rsidRPr="000D4F15">
              <w:rPr>
                <w:sz w:val="21"/>
                <w:szCs w:val="21"/>
              </w:rPr>
              <w:t>June 2022</w:t>
            </w:r>
          </w:p>
        </w:tc>
      </w:tr>
    </w:tbl>
    <w:p w14:paraId="2641478B" w14:textId="77777777" w:rsidR="00FD526F" w:rsidRPr="00FD526F" w:rsidRDefault="00FD526F" w:rsidP="00FD526F">
      <w:pPr>
        <w:rPr>
          <w:lang w:eastAsia="en-US" w:bidi="ar-SA"/>
        </w:rPr>
        <w:sectPr w:rsidR="00FD526F" w:rsidRPr="00FD526F" w:rsidSect="0046564C">
          <w:pgSz w:w="11907" w:h="16840" w:code="9"/>
          <w:pgMar w:top="1134" w:right="1134" w:bottom="1134" w:left="1418" w:header="567" w:footer="567" w:gutter="0"/>
          <w:cols w:space="720"/>
          <w:docGrid w:linePitch="299"/>
        </w:sectPr>
      </w:pPr>
    </w:p>
    <w:p w14:paraId="774CAAFF" w14:textId="77777777" w:rsidR="007932E2" w:rsidRDefault="00430AD7">
      <w:pPr>
        <w:pStyle w:val="LegalHeading3"/>
        <w:spacing w:after="240"/>
      </w:pPr>
      <w:bookmarkStart w:id="645" w:name="Sch_2"/>
      <w:bookmarkStart w:id="646" w:name="_Toc515536017"/>
      <w:bookmarkStart w:id="647" w:name="_Toc5636546"/>
      <w:bookmarkStart w:id="648" w:name="_Toc69734211"/>
      <w:r>
        <w:t>Schedule 2</w:t>
      </w:r>
      <w:bookmarkEnd w:id="645"/>
      <w:r w:rsidR="00F4724C" w:rsidRPr="00F2270F">
        <w:t xml:space="preserve"> </w:t>
      </w:r>
      <w:bookmarkStart w:id="649" w:name="_Ref135818987"/>
      <w:r w:rsidR="00F4724C" w:rsidRPr="00F2270F">
        <w:t xml:space="preserve">– </w:t>
      </w:r>
      <w:bookmarkEnd w:id="649"/>
      <w:r w:rsidR="00FB1DAF">
        <w:t>Tender Response Forms</w:t>
      </w:r>
      <w:bookmarkEnd w:id="646"/>
      <w:bookmarkEnd w:id="647"/>
      <w:bookmarkEnd w:id="648"/>
    </w:p>
    <w:p w14:paraId="774CAB00" w14:textId="73B79DB2" w:rsidR="00D13BCA" w:rsidRPr="000D4F15" w:rsidRDefault="00D13BCA" w:rsidP="002F7C43">
      <w:pPr>
        <w:pStyle w:val="LegalBodyText1"/>
      </w:pPr>
      <w:bookmarkStart w:id="650" w:name="_Toc77137393"/>
      <w:bookmarkStart w:id="651" w:name="_AGSRef29577285"/>
      <w:bookmarkStart w:id="652" w:name="_AGSRef26379293"/>
      <w:bookmarkStart w:id="653" w:name="_Toc65555975"/>
      <w:r>
        <w:t xml:space="preserve">Tenderers should ensure that their Tenders include each of the Tender Response Forms attached to this </w:t>
      </w:r>
      <w:r w:rsidR="00B3206F">
        <w:fldChar w:fldCharType="begin" w:fldLock="1"/>
      </w:r>
      <w:r w:rsidR="00B3206F">
        <w:instrText xml:space="preserve"> REF Sch_2 \h </w:instrText>
      </w:r>
      <w:r w:rsidR="00B3206F">
        <w:fldChar w:fldCharType="separate"/>
      </w:r>
      <w:r w:rsidR="006C3C96">
        <w:t>Schedule 2</w:t>
      </w:r>
      <w:r w:rsidR="00B3206F">
        <w:fldChar w:fldCharType="end"/>
      </w:r>
      <w:r>
        <w:t>.</w:t>
      </w:r>
    </w:p>
    <w:p w14:paraId="6629AB26" w14:textId="1D4CFBE9" w:rsidR="007320FE" w:rsidRPr="000D4F15" w:rsidRDefault="007320FE" w:rsidP="007320FE">
      <w:pPr>
        <w:pStyle w:val="PlainParagraph"/>
        <w:ind w:left="0"/>
      </w:pPr>
      <w:r w:rsidRPr="000D4F15">
        <w:t xml:space="preserve">Please clearly identify in all of the Tender response documents which SEAPs Group you are submitting a Tender response for. </w:t>
      </w:r>
    </w:p>
    <w:p w14:paraId="2A164194" w14:textId="3BD2C642" w:rsidR="007320FE" w:rsidRPr="000D4F15" w:rsidRDefault="007320FE" w:rsidP="007320FE">
      <w:pPr>
        <w:pStyle w:val="LegalNote"/>
        <w:pBdr>
          <w:right w:val="single" w:sz="4" w:space="1" w:color="auto"/>
        </w:pBdr>
        <w:tabs>
          <w:tab w:val="clear" w:pos="851"/>
          <w:tab w:val="left" w:pos="1418"/>
        </w:tabs>
        <w:ind w:left="0"/>
        <w:sectPr w:rsidR="007320FE" w:rsidRPr="000D4F15" w:rsidSect="00C05A21">
          <w:pgSz w:w="11907" w:h="16840" w:code="9"/>
          <w:pgMar w:top="1134" w:right="1134" w:bottom="1134" w:left="1418" w:header="567" w:footer="567" w:gutter="0"/>
          <w:cols w:space="720"/>
          <w:docGrid w:linePitch="299"/>
        </w:sectPr>
      </w:pPr>
      <w:r w:rsidRPr="000D4F15">
        <w:t xml:space="preserve">Note to Tenderers: Incomplete Tenders or a failure to provide a Tender Response Form(s) attached to this Schedule 2 may mean that the Tender is excluded from further consideration for </w:t>
      </w:r>
      <w:r w:rsidR="000D4F15">
        <w:t>incompleteness.</w:t>
      </w:r>
    </w:p>
    <w:p w14:paraId="0483455D" w14:textId="77777777" w:rsidR="00A55A89" w:rsidRDefault="00A55A89" w:rsidP="007320FE">
      <w:pPr>
        <w:pStyle w:val="PlainParagraph"/>
        <w:ind w:left="0"/>
      </w:pPr>
    </w:p>
    <w:p w14:paraId="774CAB03" w14:textId="77777777" w:rsidR="002234E4" w:rsidRDefault="002234E4" w:rsidP="00D13BCA">
      <w:pPr>
        <w:pStyle w:val="LegalHeading3"/>
        <w:spacing w:after="240"/>
      </w:pPr>
      <w:bookmarkStart w:id="654" w:name="Att_1"/>
      <w:bookmarkStart w:id="655" w:name="_Ref181593899"/>
      <w:bookmarkStart w:id="656" w:name="_Ref181179801"/>
      <w:bookmarkStart w:id="657" w:name="_Toc114912388"/>
      <w:bookmarkStart w:id="658" w:name="_AGSRef48242807"/>
      <w:bookmarkStart w:id="659" w:name="_AGSRef56104010"/>
      <w:bookmarkStart w:id="660" w:name="_AGSRef97982937"/>
      <w:bookmarkStart w:id="661" w:name="_AGSRef94857108"/>
      <w:bookmarkStart w:id="662" w:name="_Toc103658818"/>
      <w:bookmarkStart w:id="663" w:name="_Toc87418333"/>
      <w:bookmarkStart w:id="664" w:name="_Toc515536018"/>
      <w:bookmarkStart w:id="665" w:name="_Toc5636547"/>
      <w:bookmarkStart w:id="666" w:name="_Toc69734212"/>
      <w:bookmarkEnd w:id="650"/>
      <w:bookmarkEnd w:id="651"/>
      <w:bookmarkEnd w:id="652"/>
      <w:bookmarkEnd w:id="653"/>
      <w:r>
        <w:t>Attachment 1</w:t>
      </w:r>
      <w:bookmarkEnd w:id="654"/>
      <w:r>
        <w:t>: Tenderer’s Details</w:t>
      </w:r>
      <w:bookmarkEnd w:id="655"/>
      <w:bookmarkEnd w:id="656"/>
      <w:bookmarkEnd w:id="657"/>
      <w:bookmarkEnd w:id="658"/>
      <w:bookmarkEnd w:id="659"/>
      <w:bookmarkEnd w:id="660"/>
      <w:bookmarkEnd w:id="661"/>
      <w:bookmarkEnd w:id="662"/>
      <w:bookmarkEnd w:id="663"/>
      <w:bookmarkEnd w:id="664"/>
      <w:bookmarkEnd w:id="665"/>
      <w:bookmarkEnd w:id="666"/>
    </w:p>
    <w:p w14:paraId="774CAB09" w14:textId="77777777" w:rsidR="002234E4" w:rsidRDefault="002234E4" w:rsidP="00316438">
      <w:pPr>
        <w:pStyle w:val="LegalBodyText1"/>
      </w:pPr>
      <w:r>
        <w:t>Tenderers should provide full responses in completing the following information to enable the Department to clearly identify the entity responding to the RFT.</w:t>
      </w:r>
    </w:p>
    <w:tbl>
      <w:tblPr>
        <w:tblW w:w="0" w:type="auto"/>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7"/>
      </w:tblGrid>
      <w:tr w:rsidR="002234E4" w14:paraId="774CAB0D" w14:textId="77777777" w:rsidTr="008970D0">
        <w:tc>
          <w:tcPr>
            <w:tcW w:w="7897" w:type="dxa"/>
            <w:tcBorders>
              <w:top w:val="single" w:sz="4" w:space="0" w:color="auto"/>
              <w:left w:val="single" w:sz="4" w:space="0" w:color="auto"/>
              <w:bottom w:val="single" w:sz="4" w:space="0" w:color="auto"/>
              <w:right w:val="single" w:sz="4" w:space="0" w:color="auto"/>
            </w:tcBorders>
          </w:tcPr>
          <w:p w14:paraId="774CAB0A" w14:textId="2717AED5" w:rsidR="002234E4" w:rsidRDefault="002234E4" w:rsidP="00FF7069">
            <w:pPr>
              <w:pStyle w:val="LegalBodyText1"/>
            </w:pPr>
            <w:r>
              <w:t>Full name of Tenderer</w:t>
            </w:r>
            <w:r w:rsidR="002A4DC7">
              <w:t xml:space="preserve"> (legal entity)</w:t>
            </w:r>
            <w:r>
              <w:t xml:space="preserve">: </w:t>
            </w:r>
          </w:p>
          <w:p w14:paraId="774CAB0B" w14:textId="77777777" w:rsidR="002234E4" w:rsidRDefault="002234E4" w:rsidP="00FF7069">
            <w:pPr>
              <w:pStyle w:val="LegalBodyText1"/>
            </w:pPr>
          </w:p>
          <w:p w14:paraId="774CAB0C" w14:textId="77777777" w:rsidR="002234E4" w:rsidRDefault="002234E4" w:rsidP="00FF7069">
            <w:pPr>
              <w:pStyle w:val="LegalBodyText1"/>
            </w:pPr>
            <w:r>
              <w:t xml:space="preserve">ABN: </w:t>
            </w:r>
          </w:p>
        </w:tc>
      </w:tr>
      <w:tr w:rsidR="002234E4" w14:paraId="774CAB11" w14:textId="77777777" w:rsidTr="008970D0">
        <w:tc>
          <w:tcPr>
            <w:tcW w:w="7897" w:type="dxa"/>
            <w:tcBorders>
              <w:top w:val="single" w:sz="4" w:space="0" w:color="auto"/>
              <w:left w:val="single" w:sz="4" w:space="0" w:color="auto"/>
              <w:bottom w:val="single" w:sz="4" w:space="0" w:color="auto"/>
              <w:right w:val="single" w:sz="4" w:space="0" w:color="auto"/>
            </w:tcBorders>
          </w:tcPr>
          <w:p w14:paraId="774CAB0E" w14:textId="6472666A" w:rsidR="002234E4" w:rsidRDefault="002A4DC7" w:rsidP="00FF7069">
            <w:pPr>
              <w:pStyle w:val="LegalBodyText1"/>
            </w:pPr>
            <w:r>
              <w:t>Bu</w:t>
            </w:r>
            <w:r w:rsidR="002234E4">
              <w:t>siness name:</w:t>
            </w:r>
          </w:p>
          <w:p w14:paraId="774CAB0F" w14:textId="77777777" w:rsidR="002234E4" w:rsidRDefault="002234E4" w:rsidP="00FF7069">
            <w:pPr>
              <w:pStyle w:val="LegalBodyText1"/>
            </w:pPr>
          </w:p>
          <w:p w14:paraId="774CAB10" w14:textId="77777777" w:rsidR="002234E4" w:rsidRDefault="002234E4" w:rsidP="00FF7069">
            <w:pPr>
              <w:pStyle w:val="LegalBodyText1"/>
            </w:pPr>
          </w:p>
        </w:tc>
      </w:tr>
      <w:tr w:rsidR="002234E4" w14:paraId="774CAB1B" w14:textId="77777777" w:rsidTr="008970D0">
        <w:tc>
          <w:tcPr>
            <w:tcW w:w="7897" w:type="dxa"/>
            <w:tcBorders>
              <w:top w:val="single" w:sz="4" w:space="0" w:color="auto"/>
              <w:left w:val="single" w:sz="4" w:space="0" w:color="auto"/>
              <w:bottom w:val="single" w:sz="4" w:space="0" w:color="auto"/>
              <w:right w:val="single" w:sz="4" w:space="0" w:color="auto"/>
            </w:tcBorders>
          </w:tcPr>
          <w:p w14:paraId="774CAB12" w14:textId="77777777" w:rsidR="002234E4" w:rsidRDefault="002234E4" w:rsidP="00FF7069">
            <w:pPr>
              <w:pStyle w:val="LegalBodyText1"/>
            </w:pPr>
            <w:r>
              <w:t>Tenderer’s Contact who is authorised to represent and legally bind the Tenderer (including name, address and other contact details):</w:t>
            </w:r>
          </w:p>
          <w:p w14:paraId="774CAB13" w14:textId="77777777" w:rsidR="002234E4" w:rsidRDefault="002234E4" w:rsidP="00FF7069">
            <w:pPr>
              <w:pStyle w:val="LegalBodyText1"/>
            </w:pPr>
          </w:p>
          <w:p w14:paraId="774CAB14" w14:textId="77777777" w:rsidR="002234E4" w:rsidRDefault="002234E4" w:rsidP="00FF7069">
            <w:pPr>
              <w:pStyle w:val="LegalBodyText1"/>
            </w:pPr>
            <w:r>
              <w:t>Name:</w:t>
            </w:r>
          </w:p>
          <w:p w14:paraId="774CAB15" w14:textId="77777777" w:rsidR="002234E4" w:rsidRDefault="002234E4" w:rsidP="00FF7069">
            <w:pPr>
              <w:pStyle w:val="LegalBodyText1"/>
            </w:pPr>
            <w:r>
              <w:t>Address:</w:t>
            </w:r>
          </w:p>
          <w:p w14:paraId="774CAB16" w14:textId="77777777" w:rsidR="002234E4" w:rsidRDefault="002234E4" w:rsidP="00FF7069">
            <w:pPr>
              <w:pStyle w:val="LegalBodyText1"/>
            </w:pPr>
            <w:r>
              <w:t>Fax:</w:t>
            </w:r>
          </w:p>
          <w:p w14:paraId="774CAB17" w14:textId="77777777" w:rsidR="002234E4" w:rsidRDefault="002234E4" w:rsidP="00FF7069">
            <w:pPr>
              <w:pStyle w:val="LegalBodyText1"/>
            </w:pPr>
            <w:r>
              <w:t>Email:</w:t>
            </w:r>
          </w:p>
          <w:p w14:paraId="774CAB18" w14:textId="77777777" w:rsidR="002234E4" w:rsidRDefault="002234E4" w:rsidP="00FF7069">
            <w:pPr>
              <w:pStyle w:val="LegalBodyText1"/>
            </w:pPr>
            <w:r>
              <w:t>Phone:</w:t>
            </w:r>
          </w:p>
          <w:p w14:paraId="774CAB1A" w14:textId="77777777" w:rsidR="002234E4" w:rsidRDefault="002234E4">
            <w:pPr>
              <w:pStyle w:val="tabletext0"/>
              <w:ind w:left="0"/>
              <w:rPr>
                <w:rFonts w:ascii="Arial" w:hAnsi="Arial" w:cs="Arial"/>
              </w:rPr>
            </w:pPr>
          </w:p>
        </w:tc>
      </w:tr>
      <w:tr w:rsidR="002234E4" w14:paraId="774CAB1D" w14:textId="77777777" w:rsidTr="00FB1DAF">
        <w:tc>
          <w:tcPr>
            <w:tcW w:w="7897" w:type="dxa"/>
            <w:tcBorders>
              <w:top w:val="single" w:sz="4" w:space="0" w:color="auto"/>
              <w:left w:val="single" w:sz="4" w:space="0" w:color="auto"/>
              <w:bottom w:val="single" w:sz="4" w:space="0" w:color="auto"/>
              <w:right w:val="single" w:sz="4" w:space="0" w:color="auto"/>
            </w:tcBorders>
            <w:shd w:val="clear" w:color="auto" w:fill="548DD4"/>
            <w:hideMark/>
          </w:tcPr>
          <w:p w14:paraId="774CAB1C" w14:textId="77777777" w:rsidR="002234E4" w:rsidRDefault="002234E4" w:rsidP="00FF7069">
            <w:pPr>
              <w:pStyle w:val="LegalBodyText1"/>
            </w:pPr>
            <w:r>
              <w:t>If a company</w:t>
            </w:r>
          </w:p>
        </w:tc>
      </w:tr>
      <w:tr w:rsidR="002234E4" w14:paraId="774CAB22" w14:textId="77777777" w:rsidTr="008970D0">
        <w:tc>
          <w:tcPr>
            <w:tcW w:w="7897" w:type="dxa"/>
            <w:tcBorders>
              <w:top w:val="single" w:sz="4" w:space="0" w:color="auto"/>
              <w:left w:val="single" w:sz="4" w:space="0" w:color="auto"/>
              <w:bottom w:val="single" w:sz="4" w:space="0" w:color="auto"/>
              <w:right w:val="single" w:sz="4" w:space="0" w:color="auto"/>
            </w:tcBorders>
          </w:tcPr>
          <w:p w14:paraId="774CAB1E" w14:textId="77777777" w:rsidR="002234E4" w:rsidRDefault="002234E4" w:rsidP="00FF7069">
            <w:pPr>
              <w:pStyle w:val="LegalBodyText1"/>
            </w:pPr>
            <w:r>
              <w:t>The registered office:</w:t>
            </w:r>
          </w:p>
          <w:p w14:paraId="774CAB20" w14:textId="77777777" w:rsidR="002234E4" w:rsidRDefault="002234E4">
            <w:pPr>
              <w:pStyle w:val="tabletext0"/>
              <w:ind w:left="0"/>
              <w:rPr>
                <w:rFonts w:ascii="Arial" w:hAnsi="Arial" w:cs="Arial"/>
              </w:rPr>
            </w:pPr>
          </w:p>
          <w:p w14:paraId="6970AD8A" w14:textId="77777777" w:rsidR="002234E4" w:rsidRDefault="002234E4">
            <w:pPr>
              <w:pStyle w:val="tabletext0"/>
              <w:ind w:left="0"/>
              <w:rPr>
                <w:rFonts w:ascii="Arial" w:hAnsi="Arial" w:cs="Arial"/>
              </w:rPr>
            </w:pPr>
          </w:p>
          <w:p w14:paraId="774CAB21" w14:textId="77777777" w:rsidR="00B3206F" w:rsidRDefault="00B3206F">
            <w:pPr>
              <w:pStyle w:val="tabletext0"/>
              <w:ind w:left="0"/>
              <w:rPr>
                <w:rFonts w:ascii="Arial" w:hAnsi="Arial" w:cs="Arial"/>
              </w:rPr>
            </w:pPr>
          </w:p>
        </w:tc>
      </w:tr>
      <w:tr w:rsidR="002234E4" w14:paraId="774CAB27" w14:textId="77777777" w:rsidTr="008970D0">
        <w:tc>
          <w:tcPr>
            <w:tcW w:w="7897" w:type="dxa"/>
            <w:tcBorders>
              <w:top w:val="single" w:sz="4" w:space="0" w:color="auto"/>
              <w:left w:val="single" w:sz="4" w:space="0" w:color="auto"/>
              <w:bottom w:val="single" w:sz="4" w:space="0" w:color="auto"/>
              <w:right w:val="single" w:sz="4" w:space="0" w:color="auto"/>
            </w:tcBorders>
          </w:tcPr>
          <w:p w14:paraId="774CAB23" w14:textId="77777777" w:rsidR="002234E4" w:rsidRDefault="002234E4" w:rsidP="00FF7069">
            <w:pPr>
              <w:pStyle w:val="LegalBodyText1"/>
            </w:pPr>
            <w:r>
              <w:t>The principal place of business:</w:t>
            </w:r>
          </w:p>
          <w:p w14:paraId="774CAB25" w14:textId="77777777" w:rsidR="002234E4" w:rsidRDefault="002234E4">
            <w:pPr>
              <w:pStyle w:val="tabletext0"/>
              <w:ind w:left="0"/>
              <w:rPr>
                <w:rFonts w:ascii="Arial" w:hAnsi="Arial" w:cs="Arial"/>
              </w:rPr>
            </w:pPr>
          </w:p>
          <w:p w14:paraId="5B9B81DD" w14:textId="77777777" w:rsidR="00B3206F" w:rsidRDefault="00B3206F">
            <w:pPr>
              <w:pStyle w:val="tabletext0"/>
              <w:ind w:left="0"/>
              <w:rPr>
                <w:rFonts w:ascii="Arial" w:hAnsi="Arial" w:cs="Arial"/>
              </w:rPr>
            </w:pPr>
          </w:p>
          <w:p w14:paraId="774CAB26" w14:textId="77777777" w:rsidR="002234E4" w:rsidRDefault="002234E4">
            <w:pPr>
              <w:pStyle w:val="tabletext0"/>
              <w:ind w:left="0"/>
              <w:rPr>
                <w:rFonts w:ascii="Arial" w:hAnsi="Arial" w:cs="Arial"/>
              </w:rPr>
            </w:pPr>
          </w:p>
        </w:tc>
      </w:tr>
      <w:tr w:rsidR="002234E4" w14:paraId="774CAB2B" w14:textId="77777777" w:rsidTr="008970D0">
        <w:tc>
          <w:tcPr>
            <w:tcW w:w="7897" w:type="dxa"/>
            <w:tcBorders>
              <w:top w:val="single" w:sz="4" w:space="0" w:color="auto"/>
              <w:left w:val="single" w:sz="4" w:space="0" w:color="auto"/>
              <w:bottom w:val="single" w:sz="4" w:space="0" w:color="auto"/>
              <w:right w:val="single" w:sz="4" w:space="0" w:color="auto"/>
            </w:tcBorders>
          </w:tcPr>
          <w:p w14:paraId="774CAB28" w14:textId="77777777" w:rsidR="002234E4" w:rsidRDefault="002234E4" w:rsidP="00FF7069">
            <w:pPr>
              <w:pStyle w:val="LegalBodyText1"/>
            </w:pPr>
            <w:r>
              <w:t>The date and place of incorporation and the Australian Company Number:</w:t>
            </w:r>
          </w:p>
          <w:p w14:paraId="7EB5B7F2" w14:textId="77777777" w:rsidR="00B3206F" w:rsidRDefault="00B3206F">
            <w:pPr>
              <w:pStyle w:val="tabletext0"/>
              <w:ind w:left="0"/>
              <w:rPr>
                <w:rFonts w:ascii="Arial" w:hAnsi="Arial" w:cs="Arial"/>
              </w:rPr>
            </w:pPr>
          </w:p>
          <w:p w14:paraId="774CAB2A" w14:textId="77777777" w:rsidR="002234E4" w:rsidRDefault="002234E4">
            <w:pPr>
              <w:pStyle w:val="tabletext0"/>
              <w:ind w:left="0"/>
              <w:rPr>
                <w:rFonts w:ascii="Arial" w:hAnsi="Arial" w:cs="Arial"/>
              </w:rPr>
            </w:pPr>
          </w:p>
        </w:tc>
      </w:tr>
      <w:tr w:rsidR="002234E4" w14:paraId="774CAB30" w14:textId="77777777" w:rsidTr="008970D0">
        <w:tc>
          <w:tcPr>
            <w:tcW w:w="7897" w:type="dxa"/>
            <w:tcBorders>
              <w:top w:val="single" w:sz="4" w:space="0" w:color="auto"/>
              <w:left w:val="single" w:sz="4" w:space="0" w:color="auto"/>
              <w:bottom w:val="single" w:sz="4" w:space="0" w:color="auto"/>
              <w:right w:val="single" w:sz="4" w:space="0" w:color="auto"/>
            </w:tcBorders>
          </w:tcPr>
          <w:p w14:paraId="774CAB2C" w14:textId="77777777" w:rsidR="002234E4" w:rsidRDefault="002234E4" w:rsidP="00FF7069">
            <w:pPr>
              <w:pStyle w:val="LegalBodyText1"/>
            </w:pPr>
            <w:r>
              <w:t>Individual shareholders holding 20 per cent or more of any issued share capital:</w:t>
            </w:r>
          </w:p>
          <w:p w14:paraId="774CAB2E" w14:textId="77777777" w:rsidR="002234E4" w:rsidRDefault="002234E4">
            <w:pPr>
              <w:pStyle w:val="tabletext0"/>
              <w:ind w:left="0"/>
              <w:rPr>
                <w:rFonts w:ascii="Arial" w:hAnsi="Arial" w:cs="Arial"/>
              </w:rPr>
            </w:pPr>
          </w:p>
          <w:p w14:paraId="774CAB2F" w14:textId="77777777" w:rsidR="002234E4" w:rsidRDefault="002234E4">
            <w:pPr>
              <w:pStyle w:val="tabletext0"/>
              <w:ind w:left="0"/>
              <w:rPr>
                <w:rFonts w:ascii="Arial" w:hAnsi="Arial" w:cs="Arial"/>
              </w:rPr>
            </w:pPr>
          </w:p>
        </w:tc>
      </w:tr>
      <w:tr w:rsidR="002234E4" w14:paraId="774CAB35" w14:textId="77777777" w:rsidTr="008970D0">
        <w:tc>
          <w:tcPr>
            <w:tcW w:w="7897" w:type="dxa"/>
            <w:tcBorders>
              <w:top w:val="single" w:sz="4" w:space="0" w:color="auto"/>
              <w:left w:val="single" w:sz="4" w:space="0" w:color="auto"/>
              <w:bottom w:val="single" w:sz="4" w:space="0" w:color="auto"/>
              <w:right w:val="single" w:sz="4" w:space="0" w:color="auto"/>
            </w:tcBorders>
          </w:tcPr>
          <w:p w14:paraId="774CAB31" w14:textId="77777777" w:rsidR="002234E4" w:rsidRDefault="002234E4" w:rsidP="00FF7069">
            <w:pPr>
              <w:pStyle w:val="LegalBodyText1"/>
            </w:pPr>
            <w:r>
              <w:t xml:space="preserve">Any related companies within the meaning of section 50 of the </w:t>
            </w:r>
            <w:r w:rsidRPr="00FF7069">
              <w:rPr>
                <w:i/>
              </w:rPr>
              <w:t xml:space="preserve">Corporations Act 2001 </w:t>
            </w:r>
            <w:r>
              <w:t>(</w:t>
            </w:r>
            <w:proofErr w:type="spellStart"/>
            <w:r>
              <w:t>Cth</w:t>
            </w:r>
            <w:proofErr w:type="spellEnd"/>
            <w:r>
              <w:t>):</w:t>
            </w:r>
          </w:p>
          <w:p w14:paraId="774CAB33" w14:textId="77777777" w:rsidR="002234E4" w:rsidRDefault="002234E4">
            <w:pPr>
              <w:pStyle w:val="tabletext0"/>
              <w:ind w:left="0"/>
              <w:rPr>
                <w:rFonts w:ascii="Arial" w:hAnsi="Arial" w:cs="Arial"/>
              </w:rPr>
            </w:pPr>
          </w:p>
          <w:p w14:paraId="774CAB34" w14:textId="77777777" w:rsidR="002234E4" w:rsidRDefault="002234E4">
            <w:pPr>
              <w:pStyle w:val="tabletext0"/>
              <w:ind w:left="0"/>
              <w:rPr>
                <w:rFonts w:ascii="Arial" w:hAnsi="Arial" w:cs="Arial"/>
              </w:rPr>
            </w:pPr>
          </w:p>
        </w:tc>
      </w:tr>
      <w:tr w:rsidR="002234E4" w14:paraId="774CAB37" w14:textId="77777777" w:rsidTr="00515AEE">
        <w:tc>
          <w:tcPr>
            <w:tcW w:w="7897" w:type="dxa"/>
            <w:tcBorders>
              <w:top w:val="single" w:sz="4" w:space="0" w:color="auto"/>
              <w:left w:val="single" w:sz="4" w:space="0" w:color="auto"/>
              <w:bottom w:val="single" w:sz="4" w:space="0" w:color="auto"/>
              <w:right w:val="single" w:sz="4" w:space="0" w:color="auto"/>
            </w:tcBorders>
            <w:shd w:val="clear" w:color="auto" w:fill="548DD4"/>
            <w:hideMark/>
          </w:tcPr>
          <w:p w14:paraId="774CAB36" w14:textId="77777777" w:rsidR="002234E4" w:rsidRDefault="002234E4" w:rsidP="00FF7069">
            <w:pPr>
              <w:pStyle w:val="LegalBodyText1"/>
            </w:pPr>
            <w:r>
              <w:t>If a trustee</w:t>
            </w:r>
          </w:p>
        </w:tc>
      </w:tr>
      <w:tr w:rsidR="002234E4" w14:paraId="774CAB3C" w14:textId="77777777" w:rsidTr="008970D0">
        <w:tc>
          <w:tcPr>
            <w:tcW w:w="7897" w:type="dxa"/>
            <w:tcBorders>
              <w:top w:val="single" w:sz="4" w:space="0" w:color="auto"/>
              <w:left w:val="single" w:sz="4" w:space="0" w:color="auto"/>
              <w:bottom w:val="single" w:sz="4" w:space="0" w:color="auto"/>
              <w:right w:val="single" w:sz="4" w:space="0" w:color="auto"/>
            </w:tcBorders>
          </w:tcPr>
          <w:p w14:paraId="774CAB38" w14:textId="77777777" w:rsidR="002234E4" w:rsidRDefault="002234E4" w:rsidP="00FF7069">
            <w:pPr>
              <w:pStyle w:val="LegalBodyText1"/>
            </w:pPr>
            <w:r>
              <w:t>Provide details of the relevant trust including a copy of the relevant trust deed (including any variations to that deed):</w:t>
            </w:r>
          </w:p>
          <w:p w14:paraId="774CAB3A" w14:textId="77777777" w:rsidR="002234E4" w:rsidRDefault="002234E4">
            <w:pPr>
              <w:pStyle w:val="tabletext0"/>
              <w:ind w:left="0"/>
              <w:rPr>
                <w:rFonts w:ascii="Arial" w:hAnsi="Arial" w:cs="Arial"/>
              </w:rPr>
            </w:pPr>
          </w:p>
          <w:p w14:paraId="774CAB3B" w14:textId="77777777" w:rsidR="002234E4" w:rsidRDefault="002234E4">
            <w:pPr>
              <w:pStyle w:val="tabletext0"/>
              <w:ind w:left="0"/>
              <w:rPr>
                <w:rFonts w:ascii="Arial" w:hAnsi="Arial" w:cs="Arial"/>
              </w:rPr>
            </w:pPr>
          </w:p>
        </w:tc>
      </w:tr>
      <w:tr w:rsidR="002234E4" w14:paraId="774CAB3E" w14:textId="77777777" w:rsidTr="00515AEE">
        <w:tc>
          <w:tcPr>
            <w:tcW w:w="7897" w:type="dxa"/>
            <w:tcBorders>
              <w:top w:val="single" w:sz="4" w:space="0" w:color="auto"/>
              <w:left w:val="single" w:sz="4" w:space="0" w:color="auto"/>
              <w:bottom w:val="single" w:sz="4" w:space="0" w:color="auto"/>
              <w:right w:val="single" w:sz="4" w:space="0" w:color="auto"/>
            </w:tcBorders>
            <w:shd w:val="clear" w:color="auto" w:fill="548DD4"/>
            <w:hideMark/>
          </w:tcPr>
          <w:p w14:paraId="774CAB3D" w14:textId="77777777" w:rsidR="002234E4" w:rsidRDefault="002234E4" w:rsidP="00FF7069">
            <w:pPr>
              <w:pStyle w:val="LegalBodyText1"/>
            </w:pPr>
            <w:r>
              <w:t>If a partnership</w:t>
            </w:r>
          </w:p>
        </w:tc>
      </w:tr>
      <w:tr w:rsidR="002234E4" w14:paraId="774CAB43" w14:textId="77777777" w:rsidTr="008970D0">
        <w:tc>
          <w:tcPr>
            <w:tcW w:w="7897" w:type="dxa"/>
            <w:tcBorders>
              <w:top w:val="single" w:sz="4" w:space="0" w:color="auto"/>
              <w:left w:val="single" w:sz="4" w:space="0" w:color="auto"/>
              <w:bottom w:val="single" w:sz="4" w:space="0" w:color="auto"/>
              <w:right w:val="single" w:sz="4" w:space="0" w:color="auto"/>
            </w:tcBorders>
          </w:tcPr>
          <w:p w14:paraId="774CAB3F" w14:textId="77777777" w:rsidR="002234E4" w:rsidRDefault="002234E4" w:rsidP="00FF7069">
            <w:pPr>
              <w:pStyle w:val="LegalBodyText1"/>
            </w:pPr>
            <w:r>
              <w:t xml:space="preserve">Provide details of the relevant partnership including a copy of the relevant partnership </w:t>
            </w:r>
            <w:r w:rsidRPr="00FF7069">
              <w:t>agreement</w:t>
            </w:r>
            <w:r>
              <w:t>:</w:t>
            </w:r>
          </w:p>
          <w:p w14:paraId="774CAB41" w14:textId="77777777" w:rsidR="002234E4" w:rsidRDefault="002234E4">
            <w:pPr>
              <w:pStyle w:val="tabletext0"/>
              <w:ind w:left="0"/>
              <w:rPr>
                <w:rFonts w:ascii="Arial" w:hAnsi="Arial" w:cs="Arial"/>
              </w:rPr>
            </w:pPr>
          </w:p>
          <w:p w14:paraId="774CAB42" w14:textId="77777777" w:rsidR="002234E4" w:rsidRDefault="002234E4">
            <w:pPr>
              <w:pStyle w:val="tabletext0"/>
              <w:ind w:left="0"/>
              <w:rPr>
                <w:rFonts w:ascii="Arial" w:hAnsi="Arial" w:cs="Arial"/>
              </w:rPr>
            </w:pPr>
          </w:p>
        </w:tc>
      </w:tr>
      <w:tr w:rsidR="002234E4" w14:paraId="774CAB45" w14:textId="77777777" w:rsidTr="00515AEE">
        <w:tc>
          <w:tcPr>
            <w:tcW w:w="7897" w:type="dxa"/>
            <w:tcBorders>
              <w:top w:val="single" w:sz="4" w:space="0" w:color="auto"/>
              <w:left w:val="single" w:sz="4" w:space="0" w:color="auto"/>
              <w:bottom w:val="single" w:sz="4" w:space="0" w:color="auto"/>
              <w:right w:val="single" w:sz="4" w:space="0" w:color="auto"/>
            </w:tcBorders>
            <w:shd w:val="clear" w:color="auto" w:fill="548DD4"/>
            <w:hideMark/>
          </w:tcPr>
          <w:p w14:paraId="774CAB44" w14:textId="77777777" w:rsidR="002234E4" w:rsidRPr="002245B3" w:rsidRDefault="002234E4" w:rsidP="002245B3">
            <w:pPr>
              <w:pStyle w:val="LegalBodyText1"/>
            </w:pPr>
            <w:r>
              <w:t>Subcontractors</w:t>
            </w:r>
          </w:p>
        </w:tc>
      </w:tr>
      <w:tr w:rsidR="002234E4" w14:paraId="774CAB48" w14:textId="77777777" w:rsidTr="008970D0">
        <w:tc>
          <w:tcPr>
            <w:tcW w:w="7897" w:type="dxa"/>
            <w:tcBorders>
              <w:top w:val="single" w:sz="4" w:space="0" w:color="auto"/>
              <w:left w:val="single" w:sz="4" w:space="0" w:color="auto"/>
              <w:bottom w:val="single" w:sz="4" w:space="0" w:color="auto"/>
              <w:right w:val="single" w:sz="4" w:space="0" w:color="auto"/>
            </w:tcBorders>
          </w:tcPr>
          <w:p w14:paraId="774CAB46" w14:textId="4AD18713" w:rsidR="002234E4" w:rsidRDefault="002234E4" w:rsidP="00FF7069">
            <w:pPr>
              <w:pStyle w:val="LegalBodyText1"/>
            </w:pPr>
            <w:r>
              <w:t xml:space="preserve">Please include a full explanation of any part of </w:t>
            </w:r>
            <w:r w:rsidR="00686185">
              <w:t xml:space="preserve">delivery of </w:t>
            </w:r>
            <w:r>
              <w:t>the</w:t>
            </w:r>
            <w:r w:rsidRPr="005F0997">
              <w:rPr>
                <w:color w:val="0070C0"/>
              </w:rPr>
              <w:t xml:space="preserve"> </w:t>
            </w:r>
            <w:r w:rsidR="005A4C4B" w:rsidRPr="005F0997">
              <w:rPr>
                <w:color w:val="0070C0"/>
              </w:rPr>
              <w:t>S</w:t>
            </w:r>
            <w:r w:rsidR="005F0997" w:rsidRPr="005F0997">
              <w:rPr>
                <w:color w:val="0070C0"/>
              </w:rPr>
              <w:t>ervices</w:t>
            </w:r>
            <w:r w:rsidRPr="005F0997">
              <w:rPr>
                <w:color w:val="0070C0"/>
              </w:rPr>
              <w:t xml:space="preserve"> </w:t>
            </w:r>
            <w:r>
              <w:t>which the Tenderer intends to subcontract to another entity, including the entity to which it intends to subcontract</w:t>
            </w:r>
            <w:r w:rsidR="002A4DC7">
              <w:t xml:space="preserve"> (and its ABN)</w:t>
            </w:r>
            <w:r>
              <w:t xml:space="preserve">, the </w:t>
            </w:r>
            <w:r w:rsidR="00686185">
              <w:t>delivery component(s)</w:t>
            </w:r>
            <w:r>
              <w:t xml:space="preserve"> the subcontractor would perform, any existing or past relationship between the subcontractor and any particular expertise or experience of the subcontractor.</w:t>
            </w:r>
          </w:p>
          <w:p w14:paraId="774CAB47" w14:textId="77777777" w:rsidR="002234E4" w:rsidRDefault="002234E4">
            <w:pPr>
              <w:pStyle w:val="tabletext0"/>
              <w:ind w:left="0"/>
              <w:rPr>
                <w:rFonts w:ascii="Arial" w:hAnsi="Arial" w:cs="Arial"/>
              </w:rPr>
            </w:pPr>
          </w:p>
        </w:tc>
      </w:tr>
      <w:tr w:rsidR="002234E4" w14:paraId="774CAB4A" w14:textId="77777777" w:rsidTr="00515AEE">
        <w:tc>
          <w:tcPr>
            <w:tcW w:w="7897" w:type="dxa"/>
            <w:tcBorders>
              <w:top w:val="single" w:sz="4" w:space="0" w:color="auto"/>
              <w:left w:val="single" w:sz="4" w:space="0" w:color="auto"/>
              <w:bottom w:val="single" w:sz="4" w:space="0" w:color="auto"/>
              <w:right w:val="single" w:sz="4" w:space="0" w:color="auto"/>
            </w:tcBorders>
            <w:shd w:val="clear" w:color="auto" w:fill="548DD4"/>
            <w:hideMark/>
          </w:tcPr>
          <w:p w14:paraId="774CAB49" w14:textId="77777777" w:rsidR="002234E4" w:rsidRDefault="002234E4" w:rsidP="002245B3">
            <w:pPr>
              <w:pStyle w:val="LegalBodyText1"/>
            </w:pPr>
            <w:r>
              <w:t xml:space="preserve">Government Business </w:t>
            </w:r>
            <w:r w:rsidRPr="002245B3">
              <w:t>Enterprise</w:t>
            </w:r>
          </w:p>
        </w:tc>
      </w:tr>
      <w:tr w:rsidR="002234E4" w14:paraId="774CAB4E" w14:textId="77777777" w:rsidTr="008970D0">
        <w:tc>
          <w:tcPr>
            <w:tcW w:w="7897" w:type="dxa"/>
            <w:tcBorders>
              <w:top w:val="single" w:sz="4" w:space="0" w:color="auto"/>
              <w:left w:val="single" w:sz="4" w:space="0" w:color="auto"/>
              <w:bottom w:val="single" w:sz="4" w:space="0" w:color="auto"/>
              <w:right w:val="single" w:sz="4" w:space="0" w:color="auto"/>
            </w:tcBorders>
          </w:tcPr>
          <w:p w14:paraId="774CAB4B" w14:textId="049D09ED" w:rsidR="002234E4" w:rsidRDefault="002234E4" w:rsidP="00FF7069">
            <w:pPr>
              <w:pStyle w:val="LegalBodyText1"/>
            </w:pPr>
            <w:r>
              <w:t xml:space="preserve">Please identify if you are a </w:t>
            </w:r>
            <w:r w:rsidR="00FE1CB9">
              <w:t>g</w:t>
            </w:r>
            <w:r>
              <w:t xml:space="preserve">overnment </w:t>
            </w:r>
            <w:r w:rsidR="00FE1CB9">
              <w:t>b</w:t>
            </w:r>
            <w:r>
              <w:t xml:space="preserve">usiness </w:t>
            </w:r>
            <w:r w:rsidR="00FE1CB9">
              <w:t>e</w:t>
            </w:r>
            <w:r>
              <w:t>nterprise</w:t>
            </w:r>
            <w:r w:rsidR="00FE1CB9">
              <w:t xml:space="preserve"> for the purposes of relevant</w:t>
            </w:r>
            <w:r w:rsidR="00132D6C">
              <w:t xml:space="preserve"> State, Territory or Commonwealth law</w:t>
            </w:r>
            <w:r>
              <w:t>.</w:t>
            </w:r>
          </w:p>
          <w:p w14:paraId="4ADEE685" w14:textId="77777777" w:rsidR="002234E4" w:rsidRDefault="002234E4">
            <w:pPr>
              <w:pStyle w:val="tabletext0"/>
              <w:ind w:left="0"/>
              <w:rPr>
                <w:rFonts w:ascii="Arial" w:hAnsi="Arial" w:cs="Arial"/>
              </w:rPr>
            </w:pPr>
          </w:p>
          <w:p w14:paraId="774CAB4D" w14:textId="643E58A0" w:rsidR="00B3206F" w:rsidRDefault="00B3206F">
            <w:pPr>
              <w:pStyle w:val="tabletext0"/>
              <w:ind w:left="0"/>
              <w:rPr>
                <w:rFonts w:ascii="Arial" w:hAnsi="Arial" w:cs="Arial"/>
              </w:rPr>
            </w:pPr>
          </w:p>
        </w:tc>
      </w:tr>
      <w:tr w:rsidR="002234E4" w14:paraId="774CAB50" w14:textId="77777777" w:rsidTr="00515AEE">
        <w:tc>
          <w:tcPr>
            <w:tcW w:w="7897" w:type="dxa"/>
            <w:tcBorders>
              <w:top w:val="single" w:sz="4" w:space="0" w:color="auto"/>
              <w:left w:val="single" w:sz="4" w:space="0" w:color="auto"/>
              <w:bottom w:val="single" w:sz="4" w:space="0" w:color="auto"/>
              <w:right w:val="single" w:sz="4" w:space="0" w:color="auto"/>
            </w:tcBorders>
            <w:shd w:val="clear" w:color="auto" w:fill="548DD4"/>
            <w:hideMark/>
          </w:tcPr>
          <w:p w14:paraId="774CAB4F" w14:textId="77777777" w:rsidR="002234E4" w:rsidRDefault="002234E4" w:rsidP="002245B3">
            <w:pPr>
              <w:pStyle w:val="LegalBodyText1"/>
            </w:pPr>
            <w:r>
              <w:t>Small and Medium Enterprises (SMEs)</w:t>
            </w:r>
          </w:p>
        </w:tc>
      </w:tr>
      <w:tr w:rsidR="002234E4" w14:paraId="774CAB55" w14:textId="77777777" w:rsidTr="008970D0">
        <w:tc>
          <w:tcPr>
            <w:tcW w:w="7897" w:type="dxa"/>
            <w:tcBorders>
              <w:top w:val="single" w:sz="4" w:space="0" w:color="auto"/>
              <w:left w:val="single" w:sz="4" w:space="0" w:color="auto"/>
              <w:bottom w:val="single" w:sz="4" w:space="0" w:color="auto"/>
              <w:right w:val="single" w:sz="4" w:space="0" w:color="auto"/>
            </w:tcBorders>
          </w:tcPr>
          <w:p w14:paraId="774CAB51" w14:textId="77777777" w:rsidR="002234E4" w:rsidRPr="00F419D3" w:rsidRDefault="002234E4" w:rsidP="00FF7069">
            <w:pPr>
              <w:pStyle w:val="LegalBodyText1"/>
            </w:pPr>
            <w:r w:rsidRPr="007D5B12">
              <w:t xml:space="preserve">Please identify if you are an SME. Under the Commonwealth Procurement </w:t>
            </w:r>
            <w:r w:rsidR="00EF6602" w:rsidRPr="00F419D3">
              <w:t>Rules</w:t>
            </w:r>
            <w:r w:rsidRPr="00F419D3">
              <w:t xml:space="preserve">, an SME is an Australian or New Zealand firm with fewer than 200 full time equivalent </w:t>
            </w:r>
            <w:r w:rsidR="00EF6602" w:rsidRPr="00F419D3">
              <w:t xml:space="preserve">(FTE) </w:t>
            </w:r>
            <w:r w:rsidRPr="00F419D3">
              <w:t>employees.</w:t>
            </w:r>
          </w:p>
          <w:p w14:paraId="774CAB52" w14:textId="77777777" w:rsidR="00EF6602" w:rsidRPr="00F02B9D" w:rsidRDefault="00EF6602" w:rsidP="00FF7069">
            <w:pPr>
              <w:pStyle w:val="LegalBodyText1"/>
            </w:pPr>
            <w:r w:rsidRPr="00F02B9D">
              <w:t>Further to this, please indicate if you have less than 20 FTE employees.</w:t>
            </w:r>
          </w:p>
          <w:p w14:paraId="774CAB54" w14:textId="5A92D90C" w:rsidR="002234E4" w:rsidRDefault="00EF6602" w:rsidP="002245B3">
            <w:pPr>
              <w:pStyle w:val="LegalBodyText1"/>
            </w:pPr>
            <w:r w:rsidRPr="00F02B9D">
              <w:t xml:space="preserve">                    Yes                       No</w:t>
            </w:r>
          </w:p>
        </w:tc>
      </w:tr>
    </w:tbl>
    <w:p w14:paraId="774CAB56" w14:textId="77777777" w:rsidR="00515AEE" w:rsidRDefault="00515AEE" w:rsidP="00515AEE">
      <w:pPr>
        <w:pStyle w:val="LegalHeading3"/>
        <w:spacing w:after="240"/>
        <w:sectPr w:rsidR="00515AEE" w:rsidSect="00C05A21">
          <w:pgSz w:w="11907" w:h="16840" w:code="9"/>
          <w:pgMar w:top="1134" w:right="1134" w:bottom="1134" w:left="1418" w:header="567" w:footer="567" w:gutter="0"/>
          <w:cols w:space="720"/>
          <w:docGrid w:linePitch="299"/>
        </w:sectPr>
      </w:pPr>
      <w:bookmarkStart w:id="667" w:name="_Ref248821089"/>
      <w:bookmarkStart w:id="668" w:name="_Ref181593814"/>
      <w:bookmarkStart w:id="669" w:name="_Ref181528599"/>
      <w:bookmarkStart w:id="670" w:name="_Ref176238635"/>
      <w:bookmarkStart w:id="671" w:name="_Toc114912389"/>
      <w:bookmarkStart w:id="672" w:name="_AGSRef32271766"/>
      <w:bookmarkStart w:id="673" w:name="_AGSRef54207020"/>
      <w:bookmarkStart w:id="674" w:name="_AGSRef47445917"/>
      <w:bookmarkStart w:id="675" w:name="_AGSRef15566307"/>
      <w:bookmarkStart w:id="676" w:name="_AGSRef35347265"/>
      <w:bookmarkStart w:id="677" w:name="_AGSRef46298003"/>
      <w:bookmarkStart w:id="678" w:name="_AGSRef91616398"/>
      <w:bookmarkStart w:id="679" w:name="_Toc103658819"/>
      <w:bookmarkStart w:id="680" w:name="_Toc87418335"/>
    </w:p>
    <w:p w14:paraId="774CAB57" w14:textId="77777777" w:rsidR="002234E4" w:rsidRDefault="002234E4" w:rsidP="00515AEE">
      <w:pPr>
        <w:pStyle w:val="LegalHeading3"/>
        <w:spacing w:after="240"/>
        <w:rPr>
          <w:sz w:val="22"/>
          <w:szCs w:val="22"/>
        </w:rPr>
      </w:pPr>
      <w:bookmarkStart w:id="681" w:name="Att_2"/>
      <w:bookmarkStart w:id="682" w:name="_Toc515536019"/>
      <w:bookmarkStart w:id="683" w:name="_Toc5636548"/>
      <w:bookmarkStart w:id="684" w:name="_Toc69734213"/>
      <w:r>
        <w:t>Attachment 2</w:t>
      </w:r>
      <w:bookmarkEnd w:id="681"/>
      <w:r>
        <w:t>: Tenderer’s Deed</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2"/>
      <w:bookmarkEnd w:id="683"/>
      <w:bookmarkEnd w:id="684"/>
    </w:p>
    <w:p w14:paraId="774CAB58" w14:textId="15310ED5" w:rsidR="002234E4" w:rsidRPr="00964FC4" w:rsidRDefault="002234E4" w:rsidP="00316438">
      <w:pPr>
        <w:pStyle w:val="LegalBodyText1"/>
      </w:pPr>
      <w:bookmarkStart w:id="685" w:name="NextSignature"/>
      <w:bookmarkEnd w:id="685"/>
      <w:r>
        <w:t xml:space="preserve">Tenderers must complete the Tenderer's Deed and include it in their Tender response (refer to paragraphs </w:t>
      </w:r>
      <w:r w:rsidR="005D442B" w:rsidRPr="00964FC4">
        <w:fldChar w:fldCharType="begin" w:fldLock="1"/>
      </w:r>
      <w:r w:rsidR="005D442B" w:rsidRPr="00964FC4">
        <w:instrText xml:space="preserve"> REF _Ref326927705 \w \h </w:instrText>
      </w:r>
      <w:r w:rsidR="005D442B" w:rsidRPr="00964FC4">
        <w:fldChar w:fldCharType="separate"/>
      </w:r>
      <w:r w:rsidR="005D442B" w:rsidRPr="00964FC4">
        <w:t>7.1(b)</w:t>
      </w:r>
      <w:r w:rsidR="005D442B" w:rsidRPr="00964FC4">
        <w:fldChar w:fldCharType="end"/>
      </w:r>
      <w:r w:rsidR="005D442B" w:rsidRPr="00964FC4">
        <w:t xml:space="preserve"> and </w:t>
      </w:r>
      <w:r w:rsidR="005D442B" w:rsidRPr="00964FC4">
        <w:fldChar w:fldCharType="begin" w:fldLock="1"/>
      </w:r>
      <w:r w:rsidR="005D442B" w:rsidRPr="00964FC4">
        <w:instrText xml:space="preserve"> REF _AGSRef11547011 \w \h  \* MERGEFORMAT </w:instrText>
      </w:r>
      <w:r w:rsidR="005D442B" w:rsidRPr="00964FC4">
        <w:fldChar w:fldCharType="separate"/>
      </w:r>
      <w:r w:rsidR="005D442B" w:rsidRPr="00964FC4">
        <w:t>9.3(a)</w:t>
      </w:r>
      <w:r w:rsidR="005D442B" w:rsidRPr="00964FC4">
        <w:fldChar w:fldCharType="end"/>
      </w:r>
      <w:r w:rsidRPr="00964FC4">
        <w:t xml:space="preserve"> of this RFT). Amendments may only be made where necessary to complete the Deed.</w:t>
      </w:r>
    </w:p>
    <w:p w14:paraId="612CC705" w14:textId="77777777" w:rsidR="00DA2E65" w:rsidRPr="00964FC4" w:rsidRDefault="00DA2E65" w:rsidP="00DA2E65">
      <w:pPr>
        <w:pStyle w:val="LegalNote"/>
        <w:pBdr>
          <w:right w:val="single" w:sz="4" w:space="1" w:color="auto"/>
        </w:pBdr>
        <w:tabs>
          <w:tab w:val="clear" w:pos="851"/>
          <w:tab w:val="left" w:pos="1418"/>
        </w:tabs>
        <w:ind w:left="0"/>
      </w:pPr>
      <w:bookmarkStart w:id="686" w:name="_Hlk69395520"/>
      <w:r w:rsidRPr="00964FC4">
        <w:t>Note to Tenderers: This Attachment 2 is a Minimum Content and Format Requirement.</w:t>
      </w:r>
      <w:bookmarkEnd w:id="686"/>
    </w:p>
    <w:p w14:paraId="1612D0A8" w14:textId="77777777" w:rsidR="00DA2E65" w:rsidRDefault="00DA2E65" w:rsidP="00316438">
      <w:pPr>
        <w:pStyle w:val="LegalBodyText1"/>
      </w:pPr>
    </w:p>
    <w:p w14:paraId="774CAB59" w14:textId="77777777" w:rsidR="002234E4" w:rsidRDefault="002234E4" w:rsidP="00AD47FD">
      <w:pPr>
        <w:pStyle w:val="LegalHeading2subtitle"/>
      </w:pPr>
      <w:r>
        <w:t>DEED POLL</w:t>
      </w:r>
    </w:p>
    <w:p w14:paraId="774CAB5A" w14:textId="77777777" w:rsidR="002234E4" w:rsidRDefault="002234E4" w:rsidP="005D43B2">
      <w:pPr>
        <w:pStyle w:val="LegalBodyText1"/>
      </w:pPr>
      <w:r>
        <w:t xml:space="preserve">Date: </w:t>
      </w:r>
      <w:r w:rsidR="00AA6EE8">
        <w:t>[</w:t>
      </w:r>
      <w:r w:rsidR="00AA6EE8" w:rsidRPr="00AA6EE8">
        <w:rPr>
          <w:highlight w:val="green"/>
        </w:rPr>
        <w:t>Insert Date</w:t>
      </w:r>
      <w:r w:rsidR="00AA6EE8">
        <w:t>]</w:t>
      </w:r>
    </w:p>
    <w:p w14:paraId="774CAB5B" w14:textId="77777777" w:rsidR="002234E4" w:rsidRDefault="00AA6EE8" w:rsidP="005D43B2">
      <w:pPr>
        <w:pStyle w:val="LegalBodyText1"/>
      </w:pPr>
      <w:r>
        <w:t>By: [</w:t>
      </w:r>
      <w:r w:rsidRPr="00AA6EE8">
        <w:rPr>
          <w:highlight w:val="green"/>
        </w:rPr>
        <w:t>Insert full legal name of Tenderer</w:t>
      </w:r>
      <w:r>
        <w:t>]</w:t>
      </w:r>
      <w:r w:rsidR="002234E4">
        <w:t xml:space="preserve"> (</w:t>
      </w:r>
      <w:r w:rsidR="002234E4" w:rsidRPr="00AD47FD">
        <w:rPr>
          <w:b/>
        </w:rPr>
        <w:t>Tenderer</w:t>
      </w:r>
      <w:r w:rsidR="002234E4">
        <w:t>)</w:t>
      </w:r>
    </w:p>
    <w:p w14:paraId="774CAB5C" w14:textId="7E126892" w:rsidR="002234E4" w:rsidRPr="00920F21" w:rsidRDefault="002234E4" w:rsidP="00B84515">
      <w:pPr>
        <w:pStyle w:val="LegalScheduleLevel1"/>
        <w:numPr>
          <w:ilvl w:val="0"/>
          <w:numId w:val="119"/>
        </w:numPr>
      </w:pPr>
      <w:bookmarkStart w:id="687" w:name="_Toc515536020"/>
      <w:r w:rsidRPr="00920F21">
        <w:t>Context</w:t>
      </w:r>
      <w:r w:rsidR="0010400C">
        <w:t xml:space="preserve"> and declaration</w:t>
      </w:r>
      <w:bookmarkEnd w:id="687"/>
    </w:p>
    <w:p w14:paraId="6EA18A94" w14:textId="77777777" w:rsidR="005D442B" w:rsidRPr="006C367C" w:rsidRDefault="005D442B" w:rsidP="005408F7">
      <w:pPr>
        <w:pStyle w:val="LegalScheduleLevel3"/>
        <w:numPr>
          <w:ilvl w:val="2"/>
          <w:numId w:val="38"/>
        </w:numPr>
      </w:pPr>
      <w:r w:rsidRPr="006C367C">
        <w:t>The Tenderer declares that this deed poll (</w:t>
      </w:r>
      <w:r w:rsidRPr="006C367C">
        <w:rPr>
          <w:b/>
        </w:rPr>
        <w:t>Deed</w:t>
      </w:r>
      <w:r w:rsidRPr="006C367C">
        <w:t xml:space="preserve">) is for the benefit of the Commonwealth of Australia as represented by the Department of </w:t>
      </w:r>
      <w:r>
        <w:t>Agriculture, Water and the Environment</w:t>
      </w:r>
      <w:r w:rsidRPr="006C367C">
        <w:t xml:space="preserve"> ABN 34 190 894 983.</w:t>
      </w:r>
    </w:p>
    <w:p w14:paraId="464E42DB" w14:textId="77777777" w:rsidR="005D442B" w:rsidRDefault="005D442B" w:rsidP="005408F7">
      <w:pPr>
        <w:pStyle w:val="LegalScheduleLevel3"/>
        <w:numPr>
          <w:ilvl w:val="2"/>
          <w:numId w:val="38"/>
        </w:numPr>
      </w:pPr>
      <w:r>
        <w:rPr>
          <w:rStyle w:val="zDPDocumentType"/>
        </w:rPr>
        <w:t xml:space="preserve">This Deed is </w:t>
      </w:r>
      <w:r w:rsidRPr="00316438">
        <w:rPr>
          <w:rStyle w:val="zDPDocumentType"/>
        </w:rPr>
        <w:t>provided</w:t>
      </w:r>
      <w:r>
        <w:rPr>
          <w:rStyle w:val="zDPDocumentType"/>
        </w:rPr>
        <w:t xml:space="preserve"> in connection with the request for tender</w:t>
      </w:r>
      <w:r>
        <w:t xml:space="preserve"> in relation to [</w:t>
      </w:r>
      <w:r w:rsidRPr="00253196">
        <w:rPr>
          <w:b/>
          <w:i/>
          <w:highlight w:val="green"/>
        </w:rPr>
        <w:t>INSERT details of RFT</w:t>
      </w:r>
      <w:r>
        <w:t>] issued by the Department (</w:t>
      </w:r>
      <w:r w:rsidRPr="00AD47FD">
        <w:rPr>
          <w:b/>
        </w:rPr>
        <w:t>RFT</w:t>
      </w:r>
      <w:r>
        <w:t>) and the tender submitted by the Tenderer in response to the RFT (</w:t>
      </w:r>
      <w:r w:rsidRPr="00AD47FD">
        <w:rPr>
          <w:b/>
        </w:rPr>
        <w:t>Tender</w:t>
      </w:r>
      <w:r>
        <w:t>).</w:t>
      </w:r>
    </w:p>
    <w:p w14:paraId="774CAB5E" w14:textId="0283C5D1" w:rsidR="002234E4" w:rsidRPr="0017763E" w:rsidRDefault="002234E4" w:rsidP="005408F7">
      <w:pPr>
        <w:pStyle w:val="LegalScheduleLevel1"/>
        <w:numPr>
          <w:ilvl w:val="0"/>
          <w:numId w:val="38"/>
        </w:numPr>
      </w:pPr>
      <w:bookmarkStart w:id="688" w:name="_Toc515536021"/>
      <w:r w:rsidRPr="0017763E">
        <w:t>Interpretation</w:t>
      </w:r>
      <w:bookmarkEnd w:id="688"/>
    </w:p>
    <w:p w14:paraId="774CAB5F" w14:textId="77777777" w:rsidR="002234E4" w:rsidRDefault="002234E4" w:rsidP="005D43B2">
      <w:pPr>
        <w:pStyle w:val="LegalBodyText2"/>
      </w:pPr>
      <w:r>
        <w:t>In this Deed, terms not otherwise defined have the meaning ascribed to them in the RFT.</w:t>
      </w:r>
    </w:p>
    <w:p w14:paraId="774CAB60" w14:textId="4F4117FD" w:rsidR="002234E4" w:rsidRPr="0017763E" w:rsidRDefault="0017763E" w:rsidP="005408F7">
      <w:pPr>
        <w:pStyle w:val="LegalScheduleLevel1"/>
        <w:numPr>
          <w:ilvl w:val="0"/>
          <w:numId w:val="38"/>
        </w:numPr>
      </w:pPr>
      <w:bookmarkStart w:id="689" w:name="_Toc515536022"/>
      <w:r>
        <w:t>Capacity and c</w:t>
      </w:r>
      <w:r w:rsidR="002234E4" w:rsidRPr="0017763E">
        <w:t>ompliance with RFT</w:t>
      </w:r>
      <w:bookmarkEnd w:id="689"/>
    </w:p>
    <w:p w14:paraId="40B19CF5" w14:textId="77777777" w:rsidR="005D442B" w:rsidRPr="006C367C" w:rsidRDefault="005D442B" w:rsidP="005408F7">
      <w:pPr>
        <w:pStyle w:val="LegalScheduleLevel3"/>
        <w:numPr>
          <w:ilvl w:val="2"/>
          <w:numId w:val="38"/>
        </w:numPr>
      </w:pPr>
      <w:r w:rsidRPr="006C367C">
        <w:t>The Tenderer represents that it has read and understood, and that its Tender is submitted in accordance with, the RFT.</w:t>
      </w:r>
    </w:p>
    <w:p w14:paraId="78DF3379" w14:textId="77777777" w:rsidR="005D442B" w:rsidRPr="006C367C" w:rsidRDefault="005D442B" w:rsidP="005408F7">
      <w:pPr>
        <w:pStyle w:val="LegalScheduleLevel3"/>
        <w:numPr>
          <w:ilvl w:val="2"/>
          <w:numId w:val="38"/>
        </w:numPr>
      </w:pPr>
      <w:r w:rsidRPr="006C367C">
        <w:t>The Tenderer undertakes that it will continue to participate in the RFT process in accordance with the RFT and on the basis of its Tender.</w:t>
      </w:r>
    </w:p>
    <w:p w14:paraId="25C6AC4F" w14:textId="77777777" w:rsidR="005D442B" w:rsidRPr="006C367C" w:rsidRDefault="005D442B" w:rsidP="005408F7">
      <w:pPr>
        <w:pStyle w:val="LegalScheduleLevel3"/>
        <w:numPr>
          <w:ilvl w:val="2"/>
          <w:numId w:val="38"/>
        </w:numPr>
      </w:pPr>
      <w:r w:rsidRPr="006C367C">
        <w:t xml:space="preserve">The Tenderer declares that it has the capacity to respond to the RFT by way of the Tender and there are no restrictions under any relevant law to prevent it from so responding. </w:t>
      </w:r>
    </w:p>
    <w:p w14:paraId="774CAB63" w14:textId="1CF66E0B" w:rsidR="002234E4" w:rsidRPr="0017763E" w:rsidRDefault="002234E4" w:rsidP="005408F7">
      <w:pPr>
        <w:pStyle w:val="LegalScheduleLevel1"/>
        <w:numPr>
          <w:ilvl w:val="0"/>
          <w:numId w:val="38"/>
        </w:numPr>
      </w:pPr>
      <w:bookmarkStart w:id="690" w:name="_Toc515536023"/>
      <w:r w:rsidRPr="0017763E">
        <w:t>Offer</w:t>
      </w:r>
      <w:bookmarkEnd w:id="690"/>
    </w:p>
    <w:p w14:paraId="46BD2094" w14:textId="2ECC9D18" w:rsidR="005D442B" w:rsidRDefault="005D442B" w:rsidP="005408F7">
      <w:pPr>
        <w:pStyle w:val="LegalScheduleLevel3"/>
        <w:numPr>
          <w:ilvl w:val="2"/>
          <w:numId w:val="38"/>
        </w:numPr>
      </w:pPr>
      <w:bookmarkStart w:id="691" w:name="_Toc46812105"/>
      <w:bookmarkEnd w:id="691"/>
      <w:r>
        <w:t>The Tender constitutes an offer (</w:t>
      </w:r>
      <w:r w:rsidRPr="00AD47FD">
        <w:rPr>
          <w:b/>
        </w:rPr>
        <w:t>Offer</w:t>
      </w:r>
      <w:r>
        <w:t xml:space="preserve">) to </w:t>
      </w:r>
      <w:r w:rsidRPr="00964FC4">
        <w:t>provide the S</w:t>
      </w:r>
      <w:r w:rsidR="005F0997" w:rsidRPr="00964FC4">
        <w:t>ervices</w:t>
      </w:r>
      <w:r w:rsidRPr="00964FC4">
        <w:t xml:space="preserve"> on the </w:t>
      </w:r>
      <w:r>
        <w:t xml:space="preserve">terms and conditions set out in the Draft Agreement, subject to any exceptions noted in its Statement of Compliance with the Draft Agreement submitted as part of its Tender. </w:t>
      </w:r>
      <w:r w:rsidRPr="00316438">
        <w:t>Accordingly</w:t>
      </w:r>
      <w:r>
        <w:t>, the Offer is capable of immediate acceptance by the Commonwealth so as to form a binding contract either immediately or, in the case of a deed of standing offer, as the Commonwealth requires for the term of that deed.</w:t>
      </w:r>
    </w:p>
    <w:p w14:paraId="60979DF0" w14:textId="77777777" w:rsidR="005D442B" w:rsidRDefault="005D442B" w:rsidP="005408F7">
      <w:pPr>
        <w:pStyle w:val="LegalScheduleLevel3"/>
        <w:numPr>
          <w:ilvl w:val="2"/>
          <w:numId w:val="38"/>
        </w:numPr>
      </w:pPr>
      <w:r>
        <w:t>The Offer remains open for acceptance by the Commonwealth for the Offer Period. The Tenderer undertakes not to withdraw, vary or otherwise compromise the Offer during the Offer Period.</w:t>
      </w:r>
    </w:p>
    <w:p w14:paraId="3392E7AA" w14:textId="77777777" w:rsidR="005D442B" w:rsidRDefault="005D442B" w:rsidP="005408F7">
      <w:pPr>
        <w:pStyle w:val="LegalScheduleLevel3"/>
        <w:numPr>
          <w:ilvl w:val="2"/>
          <w:numId w:val="38"/>
        </w:numPr>
      </w:pPr>
      <w:r>
        <w:t xml:space="preserve">If directed by the Department, the Tenderer will execute an </w:t>
      </w:r>
      <w:r w:rsidRPr="00E84811">
        <w:t xml:space="preserve">Agreement in the form set out in </w:t>
      </w:r>
      <w:r>
        <w:fldChar w:fldCharType="begin" w:fldLock="1"/>
      </w:r>
      <w:r>
        <w:instrText xml:space="preserve"> REF Sch_3 \h </w:instrText>
      </w:r>
      <w:r>
        <w:fldChar w:fldCharType="separate"/>
      </w:r>
      <w:r>
        <w:t>Schedule 3</w:t>
      </w:r>
      <w:r>
        <w:fldChar w:fldCharType="end"/>
      </w:r>
      <w:r w:rsidRPr="00E84811">
        <w:t>, subject to any amendm</w:t>
      </w:r>
      <w:r>
        <w:t>ents noted in the Tenderer’s Statement of Compliance with the Draft Agreement, without entering into further negotiation.</w:t>
      </w:r>
    </w:p>
    <w:p w14:paraId="774CAB67" w14:textId="37D3F1C6" w:rsidR="002234E4" w:rsidRDefault="005D442B" w:rsidP="005408F7">
      <w:pPr>
        <w:pStyle w:val="LegalScheduleLevel3"/>
        <w:numPr>
          <w:ilvl w:val="2"/>
          <w:numId w:val="38"/>
        </w:numPr>
      </w:pPr>
      <w:r>
        <w:t>To the extent that the Tender does not include complete information relating to matters required for the completion of the Draft Agreement, the Commonwealth may complete the Draft Agreement at its reasonable discretion, and the Tenderer shall execute the resultant Agreement.</w:t>
      </w:r>
    </w:p>
    <w:p w14:paraId="774CAB68" w14:textId="0A20089C" w:rsidR="002234E4" w:rsidRPr="0017763E" w:rsidRDefault="002234E4" w:rsidP="005408F7">
      <w:pPr>
        <w:pStyle w:val="LegalScheduleLevel1"/>
        <w:numPr>
          <w:ilvl w:val="0"/>
          <w:numId w:val="38"/>
        </w:numPr>
      </w:pPr>
      <w:bookmarkStart w:id="692" w:name="_Toc46812107"/>
      <w:bookmarkStart w:id="693" w:name="_Toc46812109"/>
      <w:bookmarkStart w:id="694" w:name="_Toc46812111"/>
      <w:bookmarkStart w:id="695" w:name="_Toc46812114"/>
      <w:bookmarkStart w:id="696" w:name="_Toc515536024"/>
      <w:bookmarkEnd w:id="692"/>
      <w:bookmarkEnd w:id="693"/>
      <w:bookmarkEnd w:id="694"/>
      <w:bookmarkEnd w:id="695"/>
      <w:r w:rsidRPr="0017763E">
        <w:t>Confidentiality</w:t>
      </w:r>
      <w:r w:rsidR="0018277D" w:rsidRPr="0017763E">
        <w:t xml:space="preserve"> and announcements</w:t>
      </w:r>
      <w:bookmarkEnd w:id="696"/>
    </w:p>
    <w:p w14:paraId="3391AD35" w14:textId="77777777" w:rsidR="002239DD" w:rsidRDefault="002239DD" w:rsidP="005408F7">
      <w:pPr>
        <w:pStyle w:val="LegalScheduleLevel3"/>
        <w:numPr>
          <w:ilvl w:val="2"/>
          <w:numId w:val="38"/>
        </w:numPr>
      </w:pPr>
      <w:r>
        <w:t>The Tenderer will not, and will ensure that its employees, agents or subcontractors do not, either directly or indirectly record, divulge or communicate to any person any confidential information concerning the affairs of the Department, the Commonwealth or a third party acquired or obtained in the course of preparing a Tender, or any documents, data or information provided by the Department and which the Department indicates to Tenderers is confidential or which Tenderers know or ought reasonably to know is confidential.</w:t>
      </w:r>
    </w:p>
    <w:p w14:paraId="76AE8A17" w14:textId="54825276" w:rsidR="002239DD" w:rsidRDefault="002239DD" w:rsidP="005408F7">
      <w:pPr>
        <w:pStyle w:val="LegalScheduleLevel3"/>
        <w:numPr>
          <w:ilvl w:val="2"/>
          <w:numId w:val="38"/>
        </w:numPr>
      </w:pPr>
      <w:r>
        <w:t xml:space="preserve">The Tenderer will not make any public announcements </w:t>
      </w:r>
      <w:r w:rsidRPr="00964FC4">
        <w:t>concerning the S</w:t>
      </w:r>
      <w:r w:rsidR="005F0997" w:rsidRPr="00964FC4">
        <w:t>ervices</w:t>
      </w:r>
      <w:r w:rsidRPr="00964FC4">
        <w:t xml:space="preserve"> </w:t>
      </w:r>
      <w:r>
        <w:t>or any other matter arising out of the RFT process (including the acceptance or refusal of the Tender) for publication in any media without the prior written approval of the Department.</w:t>
      </w:r>
    </w:p>
    <w:p w14:paraId="774CAB6A" w14:textId="6B02D22F" w:rsidR="002234E4" w:rsidRPr="0017763E" w:rsidRDefault="002234E4" w:rsidP="005408F7">
      <w:pPr>
        <w:pStyle w:val="LegalScheduleLevel1"/>
        <w:numPr>
          <w:ilvl w:val="0"/>
          <w:numId w:val="38"/>
        </w:numPr>
      </w:pPr>
      <w:bookmarkStart w:id="697" w:name="_Toc515536025"/>
      <w:r w:rsidRPr="0017763E">
        <w:t>Ethical Dealing</w:t>
      </w:r>
      <w:bookmarkEnd w:id="697"/>
    </w:p>
    <w:p w14:paraId="6D6A77E6" w14:textId="77777777" w:rsidR="002239DD" w:rsidRDefault="002239DD" w:rsidP="005408F7">
      <w:pPr>
        <w:pStyle w:val="LegalScheduleLevel3"/>
        <w:numPr>
          <w:ilvl w:val="2"/>
          <w:numId w:val="38"/>
        </w:numPr>
      </w:pPr>
      <w:r>
        <w:t>The Tenderer represents that its Tender has been compiled without the improper assistance of any current or former Department officer, employee, contractor or agent and without the use of information obtained unlawfully or in breach of an obligation of confidentiality to the Department.</w:t>
      </w:r>
    </w:p>
    <w:p w14:paraId="28869B02" w14:textId="77777777" w:rsidR="002239DD" w:rsidRDefault="002239DD" w:rsidP="005408F7">
      <w:pPr>
        <w:pStyle w:val="LegalScheduleLevel3"/>
        <w:numPr>
          <w:ilvl w:val="2"/>
          <w:numId w:val="38"/>
        </w:numPr>
      </w:pPr>
      <w:r>
        <w:t>The Tenderer represents that it has not:</w:t>
      </w:r>
    </w:p>
    <w:p w14:paraId="4EF5574B" w14:textId="77777777" w:rsidR="002239DD" w:rsidRDefault="002239DD" w:rsidP="005408F7">
      <w:pPr>
        <w:pStyle w:val="LegalScheduleLevel4"/>
        <w:numPr>
          <w:ilvl w:val="3"/>
          <w:numId w:val="38"/>
        </w:numPr>
      </w:pPr>
      <w:r>
        <w:t>engaged in misleading or deceptive conduct in relation to its Tender or the RFT process;</w:t>
      </w:r>
    </w:p>
    <w:p w14:paraId="3522C199" w14:textId="77777777" w:rsidR="002239DD" w:rsidRDefault="002239DD" w:rsidP="005408F7">
      <w:pPr>
        <w:pStyle w:val="LegalScheduleLevel4"/>
        <w:numPr>
          <w:ilvl w:val="3"/>
          <w:numId w:val="38"/>
        </w:numPr>
      </w:pPr>
      <w:r>
        <w:t xml:space="preserve">engaged in any collusive tendering, anti-competitive conduct, or any other unlawful or unethical conduct with any other tenderer, or any other person in connection with the preparation of their Tender or the RFT process; </w:t>
      </w:r>
    </w:p>
    <w:p w14:paraId="1169CCE6" w14:textId="77777777" w:rsidR="002239DD" w:rsidRDefault="002239DD" w:rsidP="005408F7">
      <w:pPr>
        <w:pStyle w:val="LegalScheduleLevel4"/>
        <w:numPr>
          <w:ilvl w:val="3"/>
          <w:numId w:val="38"/>
        </w:numPr>
      </w:pPr>
      <w:r>
        <w:t xml:space="preserve">attempted to solicit information from or influence improperly any current or former officer, employee, contractor or agent of the Department, or violate any applicable laws or Commonwealth policies regarding the offering of inducements in connection with the RFT process, including the </w:t>
      </w:r>
      <w:r w:rsidRPr="00AD47FD">
        <w:rPr>
          <w:i/>
        </w:rPr>
        <w:t>Lobbying Code of Conduct 2013</w:t>
      </w:r>
      <w:r>
        <w:t>, published by the Department of the Prime Minister and Cabinet; or</w:t>
      </w:r>
    </w:p>
    <w:p w14:paraId="22E63D84" w14:textId="77777777" w:rsidR="002239DD" w:rsidRDefault="002239DD" w:rsidP="005408F7">
      <w:pPr>
        <w:pStyle w:val="LegalScheduleLevel4"/>
        <w:numPr>
          <w:ilvl w:val="3"/>
          <w:numId w:val="38"/>
        </w:numPr>
      </w:pPr>
      <w:r>
        <w:t>otherwise acted in an unethical or improper manner or contrary to any law.</w:t>
      </w:r>
    </w:p>
    <w:p w14:paraId="774CAB71" w14:textId="77777777" w:rsidR="002234E4" w:rsidRPr="0017763E" w:rsidRDefault="002234E4" w:rsidP="00964FC4">
      <w:pPr>
        <w:pStyle w:val="LegalScheduleLevel1"/>
        <w:keepNext/>
        <w:numPr>
          <w:ilvl w:val="0"/>
          <w:numId w:val="38"/>
        </w:numPr>
      </w:pPr>
      <w:bookmarkStart w:id="698" w:name="_Toc515536026"/>
      <w:r w:rsidRPr="0017763E">
        <w:t>Conflict of Interest</w:t>
      </w:r>
      <w:bookmarkEnd w:id="698"/>
    </w:p>
    <w:p w14:paraId="012F3A43" w14:textId="77777777" w:rsidR="000329B9" w:rsidRDefault="000329B9" w:rsidP="005408F7">
      <w:pPr>
        <w:pStyle w:val="LegalScheduleLevel3"/>
        <w:numPr>
          <w:ilvl w:val="2"/>
          <w:numId w:val="38"/>
        </w:numPr>
      </w:pPr>
      <w:r>
        <w:t>The Tenderer represents that, having made all reasonable enquiries:</w:t>
      </w:r>
    </w:p>
    <w:p w14:paraId="0BDABCA3" w14:textId="27CE91C2" w:rsidR="000329B9" w:rsidRPr="00964FC4" w:rsidRDefault="000329B9" w:rsidP="005408F7">
      <w:pPr>
        <w:pStyle w:val="LegalScheduleLevel4"/>
        <w:numPr>
          <w:ilvl w:val="3"/>
          <w:numId w:val="38"/>
        </w:numPr>
      </w:pPr>
      <w:r>
        <w:t xml:space="preserve">there is no conflict of interest, risk of a conflict of interest, or potential conflict of interest arising through the Tenderer, a subcontractor or any of their personnel (or any of their immediate family, relatives, business partners, associates or friends) engaging in any activity or obtaining any interest that is likely to or may appear to </w:t>
      </w:r>
      <w:r w:rsidRPr="00964FC4">
        <w:t>impair, interfere with or restrict the Tenderer or a subcontractor in providing the S</w:t>
      </w:r>
      <w:r w:rsidR="005F0997" w:rsidRPr="00964FC4">
        <w:t>ervices</w:t>
      </w:r>
      <w:r w:rsidRPr="00964FC4">
        <w:t xml:space="preserve"> diligently, fairly and independently;</w:t>
      </w:r>
    </w:p>
    <w:p w14:paraId="618377B4" w14:textId="77777777" w:rsidR="000329B9" w:rsidRPr="00964FC4" w:rsidRDefault="000329B9" w:rsidP="005408F7">
      <w:pPr>
        <w:pStyle w:val="LegalScheduleLevel4"/>
        <w:numPr>
          <w:ilvl w:val="3"/>
          <w:numId w:val="38"/>
        </w:numPr>
      </w:pPr>
      <w:r w:rsidRPr="00964FC4">
        <w:t>to the best of its knowledge, the Tenderer, subcontractors and their personnel do not have a relationship (whether professional, commercial or personal) with any of the Department’s personnel (including its advisors and contractors) involved in the evaluation of Tenders; and</w:t>
      </w:r>
    </w:p>
    <w:p w14:paraId="0B942C77" w14:textId="66BFA782" w:rsidR="000329B9" w:rsidRPr="00964FC4" w:rsidRDefault="000329B9" w:rsidP="005408F7">
      <w:pPr>
        <w:pStyle w:val="LegalScheduleLevel4"/>
        <w:numPr>
          <w:ilvl w:val="3"/>
          <w:numId w:val="38"/>
        </w:numPr>
      </w:pPr>
      <w:r w:rsidRPr="00964FC4">
        <w:t>the Tenderer and subcontractors do not have a relationship with, or obligations to, an organisation which would affect the potential provision of the S</w:t>
      </w:r>
      <w:r w:rsidR="005F0997" w:rsidRPr="00964FC4">
        <w:t>ervices</w:t>
      </w:r>
      <w:r w:rsidRPr="00964FC4">
        <w:t xml:space="preserve"> or would bring disrepute to or embarrass the Department,</w:t>
      </w:r>
    </w:p>
    <w:p w14:paraId="4E7A9AF6" w14:textId="77777777" w:rsidR="000329B9" w:rsidRPr="00964FC4" w:rsidRDefault="000329B9" w:rsidP="000329B9">
      <w:pPr>
        <w:pStyle w:val="LegalScheduleLevel4"/>
        <w:tabs>
          <w:tab w:val="clear" w:pos="851"/>
        </w:tabs>
        <w:ind w:left="1985" w:firstLine="0"/>
      </w:pPr>
      <w:r w:rsidRPr="00964FC4">
        <w:t>other than as set out below:</w:t>
      </w:r>
    </w:p>
    <w:p w14:paraId="50979F04" w14:textId="77777777" w:rsidR="000329B9" w:rsidRPr="00232011" w:rsidRDefault="000329B9" w:rsidP="000329B9">
      <w:pPr>
        <w:pStyle w:val="LegalScheduleLevel4"/>
        <w:tabs>
          <w:tab w:val="clear" w:pos="851"/>
        </w:tabs>
        <w:ind w:left="1985" w:firstLine="0"/>
      </w:pPr>
      <w:r w:rsidRPr="00232011">
        <w:t>[</w:t>
      </w:r>
      <w:r w:rsidRPr="00232011">
        <w:rPr>
          <w:highlight w:val="green"/>
        </w:rPr>
        <w:t>Insert list or, where no conflict exists, write ‘none’</w:t>
      </w:r>
      <w:r w:rsidRPr="00232011">
        <w:t>]</w:t>
      </w:r>
    </w:p>
    <w:p w14:paraId="63BC3983" w14:textId="747F0E33" w:rsidR="000329B9" w:rsidRDefault="000329B9" w:rsidP="005408F7">
      <w:pPr>
        <w:pStyle w:val="LegalScheduleLevel3"/>
        <w:numPr>
          <w:ilvl w:val="2"/>
          <w:numId w:val="38"/>
        </w:numPr>
      </w:pPr>
      <w:r>
        <w:t xml:space="preserve">The Tenderer undertakes to advise the Department in writing immediately upon becoming aware of any actual or </w:t>
      </w:r>
      <w:r w:rsidRPr="00964FC4">
        <w:t>potential conflicts of interest in respect of the RFT, its Tender or the provision of the S</w:t>
      </w:r>
      <w:r w:rsidR="005F0997" w:rsidRPr="00964FC4">
        <w:t>ervices</w:t>
      </w:r>
      <w:r w:rsidRPr="00964FC4">
        <w:t>.</w:t>
      </w:r>
    </w:p>
    <w:p w14:paraId="774CAB75" w14:textId="7BF51D56" w:rsidR="002234E4" w:rsidRPr="0017763E" w:rsidRDefault="002234E4" w:rsidP="005D43B2">
      <w:pPr>
        <w:pStyle w:val="LegalScheduleLevel1"/>
      </w:pPr>
      <w:bookmarkStart w:id="699" w:name="_Toc515536027"/>
      <w:r w:rsidRPr="0017763E">
        <w:t>Employee entitlements</w:t>
      </w:r>
      <w:bookmarkEnd w:id="699"/>
    </w:p>
    <w:p w14:paraId="774CAB76" w14:textId="427F020E" w:rsidR="002234E4" w:rsidRDefault="002234E4" w:rsidP="005D43B2">
      <w:pPr>
        <w:pStyle w:val="LegalBodyText2"/>
      </w:pPr>
      <w:r>
        <w:t xml:space="preserve">The Tenderer represents that, having made all reasonable enquiries, as at the date of this </w:t>
      </w:r>
      <w:r w:rsidR="00F90B87">
        <w:t>Deed</w:t>
      </w:r>
      <w:r>
        <w:t xml:space="preserve">, it is not subject to any judicial decisions relating to employee entitlements (not including decisions under appeal) </w:t>
      </w:r>
      <w:r w:rsidR="00714F28">
        <w:t xml:space="preserve">for </w:t>
      </w:r>
      <w:r>
        <w:t>which claims have not been paid.</w:t>
      </w:r>
    </w:p>
    <w:p w14:paraId="774CAB77" w14:textId="6BFAF63C" w:rsidR="002C31D5" w:rsidRPr="005D43B2" w:rsidRDefault="002C31D5" w:rsidP="0080276E">
      <w:pPr>
        <w:pStyle w:val="LegalScheduleLevel1"/>
        <w:rPr>
          <w:i/>
        </w:rPr>
      </w:pPr>
      <w:bookmarkStart w:id="700" w:name="_Toc515536028"/>
      <w:r w:rsidRPr="005D43B2">
        <w:rPr>
          <w:i/>
        </w:rPr>
        <w:t>Workplace Gender Equality Act 2012</w:t>
      </w:r>
      <w:r w:rsidR="005141BC" w:rsidRPr="005D43B2">
        <w:rPr>
          <w:i/>
        </w:rPr>
        <w:t xml:space="preserve"> </w:t>
      </w:r>
      <w:r w:rsidR="005141BC" w:rsidRPr="005D43B2">
        <w:t>(</w:t>
      </w:r>
      <w:proofErr w:type="spellStart"/>
      <w:r w:rsidR="005141BC" w:rsidRPr="005D43B2">
        <w:t>Cth</w:t>
      </w:r>
      <w:proofErr w:type="spellEnd"/>
      <w:r w:rsidR="005141BC" w:rsidRPr="005D43B2">
        <w:t>)</w:t>
      </w:r>
      <w:bookmarkEnd w:id="700"/>
    </w:p>
    <w:p w14:paraId="774CAB78" w14:textId="76187BFC" w:rsidR="002C31D5" w:rsidRDefault="002C31D5" w:rsidP="005D43B2">
      <w:pPr>
        <w:pStyle w:val="LegalBodyText2"/>
      </w:pPr>
      <w:r>
        <w:t xml:space="preserve">Under </w:t>
      </w:r>
      <w:r w:rsidR="00F90B87">
        <w:t>Commonwealth</w:t>
      </w:r>
      <w:r>
        <w:t xml:space="preserve"> procurement policy, </w:t>
      </w:r>
      <w:r w:rsidR="00F90B87">
        <w:t>t</w:t>
      </w:r>
      <w:r w:rsidR="003F106B">
        <w:t xml:space="preserve">enderers </w:t>
      </w:r>
      <w:r>
        <w:t xml:space="preserve">are obliged to indicate whether or not </w:t>
      </w:r>
      <w:r w:rsidR="00F90B87">
        <w:t xml:space="preserve">their </w:t>
      </w:r>
      <w:r>
        <w:t xml:space="preserve">organisation is covered by the </w:t>
      </w:r>
      <w:r>
        <w:rPr>
          <w:i/>
          <w:iCs/>
        </w:rPr>
        <w:t>Workplace Gender Equality Act 2012</w:t>
      </w:r>
      <w:r>
        <w:t xml:space="preserve"> (</w:t>
      </w:r>
      <w:proofErr w:type="spellStart"/>
      <w:r>
        <w:t>Cth</w:t>
      </w:r>
      <w:proofErr w:type="spellEnd"/>
      <w:r>
        <w:t xml:space="preserve">) (the </w:t>
      </w:r>
      <w:r w:rsidRPr="00AD47FD">
        <w:rPr>
          <w:b/>
        </w:rPr>
        <w:t>WGE Act</w:t>
      </w:r>
      <w:r>
        <w:t xml:space="preserve">). </w:t>
      </w:r>
      <w:r w:rsidR="003F106B">
        <w:t xml:space="preserve">A </w:t>
      </w:r>
      <w:r w:rsidR="00F90B87">
        <w:t>t</w:t>
      </w:r>
      <w:r w:rsidR="003F106B">
        <w:t>enderer</w:t>
      </w:r>
      <w:r>
        <w:t xml:space="preserve"> is covered by the WGE Act if it is a ‘relevant employer’, defined as being a non-public sector employer (including higher education institutions, trade unions and not-for-profit organisations) of 100 or more employees in Australia. For information about the coverage of the WGE Act, contact the Workplace Gender Equality Agency on (02) 9432 7000. </w:t>
      </w:r>
    </w:p>
    <w:p w14:paraId="774CAB79" w14:textId="54CC5811" w:rsidR="002C31D5" w:rsidRDefault="002C31D5" w:rsidP="005D43B2">
      <w:pPr>
        <w:pStyle w:val="LegalBodyText3"/>
        <w:ind w:hanging="567"/>
      </w:pPr>
      <w:r>
        <w:rPr>
          <w:bdr w:val="single" w:sz="8" w:space="0" w:color="auto" w:frame="1"/>
        </w:rPr>
        <w:t>    </w:t>
      </w:r>
      <w:r>
        <w:t> </w:t>
      </w:r>
      <w:r w:rsidR="005D43B2">
        <w:tab/>
      </w:r>
      <w:r>
        <w:t xml:space="preserve">Yes, </w:t>
      </w:r>
      <w:r w:rsidR="00F90B87">
        <w:t>the Tenderer is</w:t>
      </w:r>
      <w:r>
        <w:t xml:space="preserve"> a relevant employer. </w:t>
      </w:r>
      <w:r w:rsidR="00F90B87">
        <w:t>A</w:t>
      </w:r>
      <w:r>
        <w:t xml:space="preserve">ttached </w:t>
      </w:r>
      <w:r w:rsidR="00F90B87">
        <w:t xml:space="preserve">is </w:t>
      </w:r>
      <w:r>
        <w:t xml:space="preserve">a current letter of compliance as part of this </w:t>
      </w:r>
      <w:r w:rsidR="00F90B87">
        <w:t xml:space="preserve">Tender </w:t>
      </w:r>
      <w:r>
        <w:t xml:space="preserve">which indicates </w:t>
      </w:r>
      <w:r w:rsidR="00F90B87">
        <w:t xml:space="preserve">the Tenderer’s </w:t>
      </w:r>
      <w:r>
        <w:t xml:space="preserve">compliance with the </w:t>
      </w:r>
      <w:r w:rsidR="003F106B">
        <w:t>WGE Act</w:t>
      </w:r>
      <w:r>
        <w:t>.</w:t>
      </w:r>
    </w:p>
    <w:p w14:paraId="774CAB7A" w14:textId="078E7B0D" w:rsidR="002C31D5" w:rsidRDefault="002C31D5" w:rsidP="005D43B2">
      <w:pPr>
        <w:pStyle w:val="LegalBodyText3"/>
        <w:ind w:hanging="567"/>
      </w:pPr>
      <w:r>
        <w:rPr>
          <w:bdr w:val="single" w:sz="8" w:space="0" w:color="auto" w:frame="1"/>
        </w:rPr>
        <w:t xml:space="preserve">    </w:t>
      </w:r>
      <w:r>
        <w:t> </w:t>
      </w:r>
      <w:r w:rsidR="005D43B2">
        <w:tab/>
      </w:r>
      <w:r>
        <w:t xml:space="preserve">Yes, </w:t>
      </w:r>
      <w:r w:rsidR="00F90B87">
        <w:t>the Tenderer is</w:t>
      </w:r>
      <w:r>
        <w:t xml:space="preserve"> a relevant employer. </w:t>
      </w:r>
      <w:r w:rsidR="005141BC">
        <w:t>If successful in the RFT process, t</w:t>
      </w:r>
      <w:r w:rsidR="00F90B87">
        <w:t>he Tenderer</w:t>
      </w:r>
      <w:r>
        <w:t xml:space="preserve"> will be providing a current letter of compliance prior to </w:t>
      </w:r>
      <w:r w:rsidR="00714F28">
        <w:t xml:space="preserve">entry into any </w:t>
      </w:r>
      <w:r w:rsidR="002B1A5C">
        <w:t>Agreement</w:t>
      </w:r>
      <w:r w:rsidR="00714F28">
        <w:t xml:space="preserve"> </w:t>
      </w:r>
      <w:r w:rsidR="003F106B">
        <w:t>with the Commonwealth resulting from this</w:t>
      </w:r>
      <w:r w:rsidR="00714F28">
        <w:t xml:space="preserve"> RFT process</w:t>
      </w:r>
      <w:r>
        <w:t xml:space="preserve">. </w:t>
      </w:r>
    </w:p>
    <w:p w14:paraId="774CAB7B" w14:textId="28155B16" w:rsidR="002C31D5" w:rsidRPr="005D43B2" w:rsidRDefault="002C31D5" w:rsidP="005D43B2">
      <w:pPr>
        <w:pStyle w:val="LegalBodyText3"/>
        <w:ind w:hanging="567"/>
      </w:pPr>
      <w:r w:rsidRPr="002C31D5">
        <w:rPr>
          <w:b/>
          <w:i/>
          <w:bdr w:val="single" w:sz="8" w:space="0" w:color="auto" w:frame="1"/>
        </w:rPr>
        <w:t>    </w:t>
      </w:r>
      <w:r w:rsidRPr="002C31D5">
        <w:rPr>
          <w:b/>
          <w:i/>
        </w:rPr>
        <w:t> </w:t>
      </w:r>
      <w:r w:rsidR="005D43B2">
        <w:rPr>
          <w:b/>
          <w:i/>
        </w:rPr>
        <w:tab/>
      </w:r>
      <w:r w:rsidRPr="005D43B2">
        <w:t xml:space="preserve">No, </w:t>
      </w:r>
      <w:r w:rsidR="00F90B87" w:rsidRPr="005D43B2">
        <w:t>the Tenderer is</w:t>
      </w:r>
      <w:r w:rsidRPr="005D43B2">
        <w:t xml:space="preserve"> not a relevant employer.</w:t>
      </w:r>
    </w:p>
    <w:p w14:paraId="3C535410" w14:textId="5D9EE932" w:rsidR="00410D1D" w:rsidRPr="0017763E" w:rsidRDefault="00410D1D" w:rsidP="005D43B2">
      <w:pPr>
        <w:pStyle w:val="LegalScheduleLevel1"/>
        <w:rPr>
          <w:bCs/>
        </w:rPr>
      </w:pPr>
      <w:bookmarkStart w:id="701" w:name="_Toc515536029"/>
      <w:r w:rsidRPr="0017763E">
        <w:t>Employee entitlements and work health and safety</w:t>
      </w:r>
      <w:bookmarkEnd w:id="701"/>
    </w:p>
    <w:p w14:paraId="774CAB7C" w14:textId="77777777" w:rsidR="002234E4" w:rsidRDefault="002234E4" w:rsidP="005D43B2">
      <w:pPr>
        <w:pStyle w:val="LegalBodyText2"/>
      </w:pPr>
      <w:r>
        <w:t>The Tenderer represents the following:</w:t>
      </w:r>
    </w:p>
    <w:p w14:paraId="774CAB7F" w14:textId="7B60E81C" w:rsidR="002234E4" w:rsidRDefault="00DA6DE2" w:rsidP="007576A1">
      <w:pPr>
        <w:pStyle w:val="LegalScheduleLevel3"/>
        <w:numPr>
          <w:ilvl w:val="2"/>
          <w:numId w:val="18"/>
        </w:numPr>
      </w:pPr>
      <w:r>
        <w:t>the Tenderer has had ______ [</w:t>
      </w:r>
      <w:r w:rsidRPr="00F90B87">
        <w:rPr>
          <w:highlight w:val="green"/>
        </w:rPr>
        <w:t>NIL or specify number</w:t>
      </w:r>
      <w:r>
        <w:t>] adverse Court or Tribunal decision(s) for a breach of workplace relations law, WHS Law or workers' compensation law in the three years preceding the release date of this RFT;</w:t>
      </w:r>
    </w:p>
    <w:p w14:paraId="774CAB80" w14:textId="77777777" w:rsidR="002234E4" w:rsidRDefault="002234E4" w:rsidP="00452CCD">
      <w:pPr>
        <w:pStyle w:val="LegalNote"/>
        <w:pBdr>
          <w:right w:val="single" w:sz="4" w:space="1" w:color="auto"/>
        </w:pBdr>
        <w:tabs>
          <w:tab w:val="clear" w:pos="851"/>
          <w:tab w:val="left" w:pos="1418"/>
        </w:tabs>
        <w:ind w:left="1418"/>
      </w:pPr>
      <w:r w:rsidRPr="009F33CD">
        <w:t>Note to</w:t>
      </w:r>
      <w:r>
        <w:rPr>
          <w:b w:val="0"/>
        </w:rPr>
        <w:t xml:space="preserve"> </w:t>
      </w:r>
      <w:r w:rsidRPr="00920F21">
        <w:t>Tenderers</w:t>
      </w:r>
      <w:r>
        <w:rPr>
          <w:b w:val="0"/>
        </w:rPr>
        <w:t>:</w:t>
      </w:r>
      <w:r w:rsidR="009F33CD">
        <w:t xml:space="preserve"> in the following paragraphs (b) and (c</w:t>
      </w:r>
      <w:r>
        <w:t>) strike through whichever option does not apply. If the re</w:t>
      </w:r>
      <w:r w:rsidR="009F33CD">
        <w:t>sponse to paragraph (a</w:t>
      </w:r>
      <w:r>
        <w:t>) a</w:t>
      </w:r>
      <w:r w:rsidR="009F33CD">
        <w:t>bove is NIL, go to paragraph (d</w:t>
      </w:r>
      <w:r>
        <w:t>) below.</w:t>
      </w:r>
    </w:p>
    <w:p w14:paraId="39EC0E52" w14:textId="77777777" w:rsidR="00DA6DE2" w:rsidRDefault="00DA6DE2" w:rsidP="00DA6DE2">
      <w:pPr>
        <w:pStyle w:val="LegalScheduleLevel3"/>
        <w:numPr>
          <w:ilvl w:val="2"/>
          <w:numId w:val="18"/>
        </w:numPr>
      </w:pPr>
      <w:r>
        <w:t>the Tenderer has fully complied, or is fully complying, with all penalties or orders arising from any Court or Tribunal decisions;</w:t>
      </w:r>
    </w:p>
    <w:p w14:paraId="2FEE3D60" w14:textId="77777777" w:rsidR="00DA6DE2" w:rsidRDefault="00DA6DE2" w:rsidP="00DA6DE2">
      <w:pPr>
        <w:pStyle w:val="LegalBodyText3"/>
      </w:pPr>
      <w:r>
        <w:t>OR</w:t>
      </w:r>
    </w:p>
    <w:p w14:paraId="774CAB83" w14:textId="74D60215" w:rsidR="002234E4" w:rsidRDefault="00DA6DE2" w:rsidP="00655B3E">
      <w:pPr>
        <w:pStyle w:val="LegalScheduleLevel3"/>
        <w:numPr>
          <w:ilvl w:val="2"/>
          <w:numId w:val="18"/>
        </w:numPr>
      </w:pPr>
      <w:r>
        <w:t>the Tenderer has not fully complied with, or is currently not fully complying with _____ [</w:t>
      </w:r>
      <w:r w:rsidRPr="00232011">
        <w:rPr>
          <w:highlight w:val="green"/>
        </w:rPr>
        <w:t>insert number</w:t>
      </w:r>
      <w:r>
        <w:t>] of the penalties or orders arising from the Court or Tribunal decisions and has provided as part of its Tender information about each of these penalties or orders;</w:t>
      </w:r>
    </w:p>
    <w:p w14:paraId="774CAB84" w14:textId="77777777" w:rsidR="002234E4" w:rsidRDefault="002234E4" w:rsidP="00452CCD">
      <w:pPr>
        <w:pStyle w:val="LegalNote"/>
        <w:pBdr>
          <w:right w:val="single" w:sz="4" w:space="1" w:color="auto"/>
        </w:pBdr>
        <w:tabs>
          <w:tab w:val="clear" w:pos="851"/>
          <w:tab w:val="left" w:pos="1418"/>
        </w:tabs>
        <w:ind w:left="1418"/>
      </w:pPr>
      <w:r w:rsidRPr="009F33CD">
        <w:t>Note to Tenderers:</w:t>
      </w:r>
      <w:r>
        <w:t xml:space="preserve"> Tenderers must provide additional information about each decision declared above. Tenderers should note that they will not be eligible for further consideration for this procurement if they have not fully complied with, or are not fully complying with, any Court or Tribunal decision, or have not appealed the decision prior to the end of the appeal period.</w:t>
      </w:r>
    </w:p>
    <w:p w14:paraId="53E0344A" w14:textId="77777777" w:rsidR="00DA6DE2" w:rsidRDefault="00DA6DE2" w:rsidP="00DA6DE2">
      <w:pPr>
        <w:pStyle w:val="LegalScheduleLevel3"/>
        <w:numPr>
          <w:ilvl w:val="2"/>
          <w:numId w:val="18"/>
        </w:numPr>
      </w:pPr>
      <w:r>
        <w:t>the Tenderer declares that it understands its obligations under all applicable workplace relations laws, WHS Laws and workers' compensation laws. The Tenderer undertakes to comply with all of these obligations for the term of any Agreement resulting from this RFT; and</w:t>
      </w:r>
    </w:p>
    <w:p w14:paraId="5B42E55B" w14:textId="77777777" w:rsidR="00DA6DE2" w:rsidRDefault="00DA6DE2" w:rsidP="00DA6DE2">
      <w:pPr>
        <w:pStyle w:val="LegalScheduleLevel3"/>
        <w:numPr>
          <w:ilvl w:val="2"/>
          <w:numId w:val="18"/>
        </w:numPr>
      </w:pPr>
      <w:r>
        <w:t xml:space="preserve">if at any time prior to entry into an </w:t>
      </w:r>
      <w:r w:rsidRPr="00E84811">
        <w:t>Agreement with</w:t>
      </w:r>
      <w:r>
        <w:t xml:space="preserve"> the preferred tenderer(s) arising from this RFT, any information provided in this Deed changes, the Tenderer agrees to advise the Department of that change within 7 calendar days.</w:t>
      </w:r>
    </w:p>
    <w:p w14:paraId="774CAB87" w14:textId="3DC7FE7D" w:rsidR="002234E4" w:rsidRPr="0017763E" w:rsidRDefault="00410D1D" w:rsidP="005D43B2">
      <w:pPr>
        <w:pStyle w:val="LegalScheduleLevel1"/>
      </w:pPr>
      <w:bookmarkStart w:id="702" w:name="_Toc515536030"/>
      <w:r w:rsidRPr="0017763E">
        <w:t>Terrorism</w:t>
      </w:r>
      <w:bookmarkEnd w:id="702"/>
    </w:p>
    <w:p w14:paraId="47403BFD" w14:textId="3E630B42" w:rsidR="00410D1D" w:rsidRDefault="00410D1D" w:rsidP="005D43B2">
      <w:pPr>
        <w:pStyle w:val="LegalBodyText2"/>
      </w:pPr>
      <w:r>
        <w:t>The Tenderer warrants that the Tenderer</w:t>
      </w:r>
      <w:r w:rsidR="005141BC">
        <w:t>,</w:t>
      </w:r>
      <w:r>
        <w:t xml:space="preserve"> its</w:t>
      </w:r>
      <w:r w:rsidR="005141BC">
        <w:t xml:space="preserve"> personnel and proposed</w:t>
      </w:r>
      <w:r>
        <w:t xml:space="preserve"> subcontractors are not named on the list of persons and entities designated as terrorists under section 15 of the </w:t>
      </w:r>
      <w:r w:rsidRPr="00AD47FD">
        <w:rPr>
          <w:i/>
        </w:rPr>
        <w:t>Charter of the United Nations Act 1945</w:t>
      </w:r>
      <w:r>
        <w:t xml:space="preserve"> (</w:t>
      </w:r>
      <w:proofErr w:type="spellStart"/>
      <w:r>
        <w:t>Cth</w:t>
      </w:r>
      <w:proofErr w:type="spellEnd"/>
      <w:r>
        <w:t xml:space="preserve">). A consolidated list of such persons, entities and associated assets is maintained by the </w:t>
      </w:r>
      <w:r w:rsidR="00E23FEF">
        <w:t xml:space="preserve">Commonwealth </w:t>
      </w:r>
      <w:r>
        <w:t xml:space="preserve">Department of Foreign Affairs and Trade under the </w:t>
      </w:r>
      <w:r w:rsidRPr="00AD47FD">
        <w:rPr>
          <w:i/>
        </w:rPr>
        <w:t>Charter of the United Nations (Dealing with Assets) Regulations 2008</w:t>
      </w:r>
      <w:r>
        <w:t xml:space="preserve"> (</w:t>
      </w:r>
      <w:proofErr w:type="spellStart"/>
      <w:r>
        <w:t>Cth</w:t>
      </w:r>
      <w:proofErr w:type="spellEnd"/>
      <w:r>
        <w:t>).</w:t>
      </w:r>
    </w:p>
    <w:p w14:paraId="1A6FAD7C" w14:textId="109A858B" w:rsidR="00177D9B" w:rsidRPr="0017763E" w:rsidRDefault="00177D9B" w:rsidP="005D43B2">
      <w:pPr>
        <w:pStyle w:val="LegalScheduleLevel1"/>
      </w:pPr>
      <w:bookmarkStart w:id="703" w:name="_Toc515536031"/>
      <w:r w:rsidRPr="0017763E">
        <w:t>Illegal Workers</w:t>
      </w:r>
      <w:bookmarkEnd w:id="703"/>
    </w:p>
    <w:p w14:paraId="495F305C" w14:textId="17FED259" w:rsidR="00177D9B" w:rsidRDefault="00177D9B" w:rsidP="005D43B2">
      <w:pPr>
        <w:pStyle w:val="LegalBodyText2"/>
      </w:pPr>
      <w:r>
        <w:t xml:space="preserve">The Tenderer acknowledges </w:t>
      </w:r>
      <w:r w:rsidR="00E23FEF">
        <w:t xml:space="preserve">that </w:t>
      </w:r>
      <w:r>
        <w:t xml:space="preserve">the Department has a policy that it will not </w:t>
      </w:r>
      <w:r w:rsidR="00E23FEF">
        <w:t>enter into a</w:t>
      </w:r>
      <w:r w:rsidR="002B1A5C">
        <w:t>n</w:t>
      </w:r>
      <w:r w:rsidR="00E23FEF">
        <w:t xml:space="preserve"> </w:t>
      </w:r>
      <w:r w:rsidR="002B1A5C">
        <w:t>Agreement</w:t>
      </w:r>
      <w:r>
        <w:t xml:space="preserve"> with </w:t>
      </w:r>
      <w:r w:rsidR="00E23FEF">
        <w:t>suppliers</w:t>
      </w:r>
      <w:r>
        <w:t xml:space="preserve"> engaging Illegal Workers and confirms that it has not and will not engage any Illegal Workers. </w:t>
      </w:r>
    </w:p>
    <w:p w14:paraId="63CF09BE" w14:textId="2BD79666" w:rsidR="00177D9B" w:rsidRPr="0017763E" w:rsidRDefault="00177D9B" w:rsidP="005D43B2">
      <w:pPr>
        <w:pStyle w:val="LegalScheduleLevel1"/>
      </w:pPr>
      <w:bookmarkStart w:id="704" w:name="_Toc515536032"/>
      <w:r w:rsidRPr="0017763E">
        <w:t>Privacy</w:t>
      </w:r>
      <w:bookmarkEnd w:id="704"/>
    </w:p>
    <w:p w14:paraId="40A3CF74" w14:textId="32615E3E" w:rsidR="00410D1D" w:rsidRDefault="00177D9B" w:rsidP="005D43B2">
      <w:pPr>
        <w:pStyle w:val="LegalBodyText2"/>
      </w:pPr>
      <w:r>
        <w:t xml:space="preserve">The Tenderer acknowledges that it is Department policy to ensure that there is no loss of privacy protection when the Commonwealth contracts for the supply of goods, services or works.  The Tenderer acknowledges that the provisions of the Draft </w:t>
      </w:r>
      <w:r w:rsidR="00565659">
        <w:t>Agreement</w:t>
      </w:r>
      <w:r>
        <w:t xml:space="preserve"> require the relevant supplier to comply with the </w:t>
      </w:r>
      <w:r w:rsidRPr="00AD47FD">
        <w:rPr>
          <w:i/>
        </w:rPr>
        <w:t xml:space="preserve">Privacy Act 1988 </w:t>
      </w:r>
      <w:r>
        <w:t>(</w:t>
      </w:r>
      <w:proofErr w:type="spellStart"/>
      <w:r>
        <w:t>Cth</w:t>
      </w:r>
      <w:proofErr w:type="spellEnd"/>
      <w:r>
        <w:t>), and the obligations set out in the Australian Privacy Principles</w:t>
      </w:r>
      <w:r w:rsidR="00E23FEF">
        <w:t xml:space="preserve"> made under that Act</w:t>
      </w:r>
      <w:r>
        <w:t>.</w:t>
      </w:r>
    </w:p>
    <w:p w14:paraId="26D4AE63" w14:textId="6AE4BCE3" w:rsidR="00E23FEF" w:rsidRDefault="00E23FEF" w:rsidP="005D43B2">
      <w:pPr>
        <w:pStyle w:val="LegalScheduleLevel1"/>
        <w:keepNext/>
      </w:pPr>
      <w:bookmarkStart w:id="705" w:name="_Toc515536033"/>
      <w:r>
        <w:t>Acknowledgements by Tenderer</w:t>
      </w:r>
      <w:bookmarkEnd w:id="705"/>
    </w:p>
    <w:p w14:paraId="271F3B77" w14:textId="77777777" w:rsidR="00A9467C" w:rsidRDefault="00A9467C" w:rsidP="00A9467C">
      <w:pPr>
        <w:pStyle w:val="LegalScheduleLevel3"/>
        <w:numPr>
          <w:ilvl w:val="2"/>
          <w:numId w:val="18"/>
        </w:numPr>
      </w:pPr>
      <w:r>
        <w:t xml:space="preserve">The Tenderer acknowledges that: </w:t>
      </w:r>
    </w:p>
    <w:p w14:paraId="7438FFF2" w14:textId="77777777" w:rsidR="00A9467C" w:rsidRDefault="00A9467C" w:rsidP="00A9467C">
      <w:pPr>
        <w:pStyle w:val="LegalScheduleLevel4"/>
        <w:numPr>
          <w:ilvl w:val="3"/>
          <w:numId w:val="18"/>
        </w:numPr>
      </w:pPr>
      <w:r>
        <w:t xml:space="preserve">it has </w:t>
      </w:r>
      <w:r w:rsidRPr="005141BC">
        <w:t xml:space="preserve">read </w:t>
      </w:r>
      <w:r w:rsidRPr="00AD47FD">
        <w:t>clause</w:t>
      </w:r>
      <w:r w:rsidRPr="005141BC">
        <w:t xml:space="preserve"> </w:t>
      </w:r>
      <w:r w:rsidRPr="00AD47FD">
        <w:fldChar w:fldCharType="begin" w:fldLock="1"/>
      </w:r>
      <w:r w:rsidRPr="00AD47FD">
        <w:instrText xml:space="preserve"> REF _Ref502923928 \n \h </w:instrText>
      </w:r>
      <w:r>
        <w:instrText xml:space="preserve"> \* MERGEFORMAT </w:instrText>
      </w:r>
      <w:r w:rsidRPr="00AD47FD">
        <w:fldChar w:fldCharType="separate"/>
      </w:r>
      <w:r>
        <w:t>11.1</w:t>
      </w:r>
      <w:r w:rsidRPr="00AD47FD">
        <w:fldChar w:fldCharType="end"/>
      </w:r>
      <w:r w:rsidRPr="00AD47FD">
        <w:fldChar w:fldCharType="begin" w:fldLock="1"/>
      </w:r>
      <w:r w:rsidRPr="00AD47FD">
        <w:instrText xml:space="preserve"> REF _Ref502923932 \n \h </w:instrText>
      </w:r>
      <w:r>
        <w:instrText xml:space="preserve"> \* MERGEFORMAT </w:instrText>
      </w:r>
      <w:r w:rsidRPr="00AD47FD">
        <w:fldChar w:fldCharType="separate"/>
      </w:r>
      <w:r>
        <w:t>(b)</w:t>
      </w:r>
      <w:r w:rsidRPr="00AD47FD">
        <w:fldChar w:fldCharType="end"/>
      </w:r>
      <w:r w:rsidRPr="005141BC">
        <w:t xml:space="preserve"> of the</w:t>
      </w:r>
      <w:r>
        <w:t xml:space="preserve"> RFT which recommends that tenderers should obtain legal and other professional advice on the RFT and its requirements, including in respect of its potential rights and obligations under the Draft Agreement;</w:t>
      </w:r>
    </w:p>
    <w:p w14:paraId="49BFDE33" w14:textId="77777777" w:rsidR="00A9467C" w:rsidRDefault="00A9467C" w:rsidP="00A9467C">
      <w:pPr>
        <w:pStyle w:val="LegalScheduleLevel4"/>
        <w:numPr>
          <w:ilvl w:val="3"/>
          <w:numId w:val="18"/>
        </w:numPr>
      </w:pPr>
      <w:r>
        <w:t>the RFT does not include any investment, accounting, financial, legal or tax advice; and</w:t>
      </w:r>
    </w:p>
    <w:p w14:paraId="60BC2AF5" w14:textId="19CB2301" w:rsidR="00A9467C" w:rsidRPr="00220A37" w:rsidRDefault="00A9467C" w:rsidP="00A9467C">
      <w:pPr>
        <w:pStyle w:val="LegalScheduleLevel4"/>
        <w:numPr>
          <w:ilvl w:val="3"/>
          <w:numId w:val="18"/>
        </w:numPr>
      </w:pPr>
      <w:r>
        <w:t xml:space="preserve">the RFT has been prepared for the sole use of tenderers in deciding whether to proceed </w:t>
      </w:r>
      <w:r w:rsidRPr="00220A37">
        <w:t>with a tender or to undertake further investigation about the opportunity to provide the S</w:t>
      </w:r>
      <w:r w:rsidR="003506DD" w:rsidRPr="00220A37">
        <w:t>ervices</w:t>
      </w:r>
      <w:r w:rsidRPr="00220A37">
        <w:t>. Neither the information in the RFT nor any other information provided to tenderers by the Department, its officers, agents or advisers contains or purports to contain all information that an interested tenderer would desire or require to assess the opportunity to provide the S</w:t>
      </w:r>
      <w:r w:rsidR="003506DD" w:rsidRPr="00220A37">
        <w:t>ervices</w:t>
      </w:r>
      <w:r w:rsidRPr="00220A37">
        <w:t>.</w:t>
      </w:r>
    </w:p>
    <w:p w14:paraId="2DC8F071" w14:textId="77777777" w:rsidR="00A9467C" w:rsidRPr="00220A37" w:rsidRDefault="00A9467C" w:rsidP="00A9467C">
      <w:pPr>
        <w:pStyle w:val="LegalScheduleLevel3"/>
        <w:numPr>
          <w:ilvl w:val="2"/>
          <w:numId w:val="18"/>
        </w:numPr>
      </w:pPr>
      <w:r w:rsidRPr="00220A37">
        <w:t>The Tenderer acknowledges and agrees that:</w:t>
      </w:r>
    </w:p>
    <w:p w14:paraId="10BCE70F" w14:textId="7663AD44" w:rsidR="00A9467C" w:rsidRPr="00220A37" w:rsidRDefault="00A9467C" w:rsidP="00A9467C">
      <w:pPr>
        <w:pStyle w:val="LegalScheduleLevel4"/>
        <w:numPr>
          <w:ilvl w:val="3"/>
          <w:numId w:val="18"/>
        </w:numPr>
      </w:pPr>
      <w:r w:rsidRPr="00220A37">
        <w:t>the RFT is an invitation to submit an offer to provide the S</w:t>
      </w:r>
      <w:r w:rsidR="003506DD" w:rsidRPr="00220A37">
        <w:t>ervices</w:t>
      </w:r>
      <w:r w:rsidRPr="00220A37">
        <w:t>;</w:t>
      </w:r>
    </w:p>
    <w:p w14:paraId="39F8F348" w14:textId="77777777" w:rsidR="00A9467C" w:rsidRPr="0059387C" w:rsidRDefault="00A9467C" w:rsidP="00A9467C">
      <w:pPr>
        <w:pStyle w:val="LegalScheduleLevel4"/>
        <w:numPr>
          <w:ilvl w:val="3"/>
          <w:numId w:val="18"/>
        </w:numPr>
      </w:pPr>
      <w:r w:rsidRPr="00220A37">
        <w:t xml:space="preserve">other than this Deed, no binding contract (including a process </w:t>
      </w:r>
      <w:r w:rsidRPr="0059387C">
        <w:t xml:space="preserve">contract) or other understanding (including any form of contractual, quasi-contractual, </w:t>
      </w:r>
      <w:proofErr w:type="spellStart"/>
      <w:r w:rsidRPr="0059387C">
        <w:t>restitutionary</w:t>
      </w:r>
      <w:proofErr w:type="spellEnd"/>
      <w:r w:rsidRPr="0059387C">
        <w:t xml:space="preserve"> rights, or rights based upon similar legal or equitable grounds) will exist between the </w:t>
      </w:r>
      <w:r>
        <w:t>Department</w:t>
      </w:r>
      <w:r w:rsidRPr="0059387C">
        <w:t xml:space="preserve"> and a </w:t>
      </w:r>
      <w:r>
        <w:t>tenderer</w:t>
      </w:r>
      <w:r w:rsidRPr="0059387C">
        <w:t xml:space="preserve"> unless and until a</w:t>
      </w:r>
      <w:r>
        <w:t>ny</w:t>
      </w:r>
      <w:r w:rsidRPr="0059387C">
        <w:t xml:space="preserve"> result</w:t>
      </w:r>
      <w:r>
        <w:t>ing</w:t>
      </w:r>
      <w:r w:rsidRPr="0059387C">
        <w:t xml:space="preserve"> </w:t>
      </w:r>
      <w:r w:rsidRPr="00E84811">
        <w:t>Agreement is signed</w:t>
      </w:r>
      <w:r w:rsidRPr="0059387C">
        <w:t xml:space="preserve"> by the </w:t>
      </w:r>
      <w:r>
        <w:t>Department</w:t>
      </w:r>
      <w:r w:rsidRPr="0059387C">
        <w:t xml:space="preserve"> and </w:t>
      </w:r>
      <w:r>
        <w:t xml:space="preserve">a </w:t>
      </w:r>
      <w:r w:rsidRPr="0059387C">
        <w:t xml:space="preserve">successful </w:t>
      </w:r>
      <w:r>
        <w:t>tenderer</w:t>
      </w:r>
      <w:r w:rsidRPr="0059387C">
        <w:t xml:space="preserve">; </w:t>
      </w:r>
    </w:p>
    <w:p w14:paraId="1E99D9EA" w14:textId="77777777" w:rsidR="00A9467C" w:rsidRPr="0059387C" w:rsidRDefault="00A9467C" w:rsidP="00A9467C">
      <w:pPr>
        <w:pStyle w:val="LegalScheduleLevel4"/>
        <w:numPr>
          <w:ilvl w:val="3"/>
          <w:numId w:val="18"/>
        </w:numPr>
      </w:pPr>
      <w:r w:rsidRPr="0059387C">
        <w:t xml:space="preserve">the </w:t>
      </w:r>
      <w:r>
        <w:t>Department</w:t>
      </w:r>
      <w:r w:rsidRPr="0059387C">
        <w:t xml:space="preserve">, its officers, employees, agents and advisers: </w:t>
      </w:r>
    </w:p>
    <w:p w14:paraId="0F49A7CC" w14:textId="77777777" w:rsidR="00A9467C" w:rsidRPr="0059387C" w:rsidRDefault="00A9467C" w:rsidP="00A9467C">
      <w:pPr>
        <w:pStyle w:val="LegalScheduleLevel5"/>
        <w:numPr>
          <w:ilvl w:val="4"/>
          <w:numId w:val="18"/>
        </w:numPr>
      </w:pPr>
      <w:r w:rsidRPr="0059387C">
        <w:t xml:space="preserve">are not, and will not be, responsible or liable for the accuracy, currency, reliability or completeness of any information provided to </w:t>
      </w:r>
      <w:r>
        <w:t>tenderer</w:t>
      </w:r>
      <w:r w:rsidRPr="0059387C">
        <w:t>s;</w:t>
      </w:r>
    </w:p>
    <w:p w14:paraId="17B70305" w14:textId="77777777" w:rsidR="00A9467C" w:rsidRDefault="00A9467C" w:rsidP="00A9467C">
      <w:pPr>
        <w:pStyle w:val="LegalScheduleLevel5"/>
        <w:numPr>
          <w:ilvl w:val="4"/>
          <w:numId w:val="18"/>
        </w:numPr>
      </w:pPr>
      <w:r w:rsidRPr="0059387C">
        <w:t>make no express or implied</w:t>
      </w:r>
      <w:r>
        <w:t xml:space="preserve"> representation or warranty that any estimate or forecast will be achieved or that any statement as to future matters will prove correct;</w:t>
      </w:r>
    </w:p>
    <w:p w14:paraId="62FB9C59" w14:textId="77777777" w:rsidR="00A9467C" w:rsidRDefault="00A9467C" w:rsidP="00A9467C">
      <w:pPr>
        <w:pStyle w:val="LegalScheduleLevel5"/>
        <w:numPr>
          <w:ilvl w:val="4"/>
          <w:numId w:val="18"/>
        </w:numPr>
      </w:pPr>
      <w:r w:rsidRPr="00DF0A2E">
        <w:t xml:space="preserve">expressly disclaim any and all liability arising from all information provided to </w:t>
      </w:r>
      <w:r>
        <w:t>tenderers</w:t>
      </w:r>
      <w:r w:rsidRPr="00DF0A2E">
        <w:t xml:space="preserve"> including errors in, or omissions contained in, the information</w:t>
      </w:r>
      <w:r>
        <w:t>;</w:t>
      </w:r>
    </w:p>
    <w:p w14:paraId="69A9F1C0" w14:textId="77777777" w:rsidR="00A9467C" w:rsidRDefault="00A9467C" w:rsidP="00A9467C">
      <w:pPr>
        <w:pStyle w:val="LegalScheduleLevel5"/>
        <w:numPr>
          <w:ilvl w:val="4"/>
          <w:numId w:val="18"/>
        </w:numPr>
      </w:pPr>
      <w:r w:rsidRPr="00DF0A2E">
        <w:t xml:space="preserve">except so far as liability under any statute cannot be excluded, accept no responsibility arising in any way from errors in, or omissions from, the </w:t>
      </w:r>
      <w:r>
        <w:t>RFT</w:t>
      </w:r>
      <w:r w:rsidRPr="00DF0A2E">
        <w:t xml:space="preserve"> or any information provided to </w:t>
      </w:r>
      <w:r>
        <w:t>tenderers</w:t>
      </w:r>
      <w:r w:rsidRPr="00DF0A2E">
        <w:t xml:space="preserve"> or in negligence</w:t>
      </w:r>
      <w:r>
        <w:t>;</w:t>
      </w:r>
    </w:p>
    <w:p w14:paraId="37AC3069" w14:textId="77777777" w:rsidR="00A9467C" w:rsidRDefault="00A9467C" w:rsidP="00A9467C">
      <w:pPr>
        <w:pStyle w:val="LegalScheduleLevel5"/>
        <w:numPr>
          <w:ilvl w:val="4"/>
          <w:numId w:val="18"/>
        </w:numPr>
      </w:pPr>
      <w:r w:rsidRPr="00DF0A2E">
        <w:t xml:space="preserve">do not represent that they apply any expertise which can be relied upon by any </w:t>
      </w:r>
      <w:r>
        <w:t>tenderer</w:t>
      </w:r>
      <w:r w:rsidRPr="00DF0A2E">
        <w:t xml:space="preserve"> or any other interested party;</w:t>
      </w:r>
    </w:p>
    <w:p w14:paraId="63CA07EE" w14:textId="77777777" w:rsidR="00A9467C" w:rsidRDefault="00A9467C" w:rsidP="00A9467C">
      <w:pPr>
        <w:pStyle w:val="LegalScheduleLevel5"/>
        <w:numPr>
          <w:ilvl w:val="4"/>
          <w:numId w:val="18"/>
        </w:numPr>
      </w:pPr>
      <w:r>
        <w:t>have no responsibility to inform any tenderer of any matter arising or of which they become aware which may affect or qualify any information provided to tenderers as part of the RFT process; and</w:t>
      </w:r>
    </w:p>
    <w:p w14:paraId="589F22DB" w14:textId="77777777" w:rsidR="00A9467C" w:rsidRDefault="00A9467C" w:rsidP="00A9467C">
      <w:pPr>
        <w:pStyle w:val="LegalScheduleLevel5"/>
        <w:numPr>
          <w:ilvl w:val="4"/>
          <w:numId w:val="18"/>
        </w:numPr>
      </w:pPr>
      <w:r>
        <w:t>assume no duty of disclosure or fiduciary duty to any interested party;</w:t>
      </w:r>
    </w:p>
    <w:p w14:paraId="6C090CE3" w14:textId="77777777" w:rsidR="00A9467C" w:rsidRDefault="00A9467C" w:rsidP="00A9467C">
      <w:pPr>
        <w:pStyle w:val="LegalScheduleLevel5"/>
        <w:numPr>
          <w:ilvl w:val="4"/>
          <w:numId w:val="18"/>
        </w:numPr>
      </w:pPr>
      <w:r>
        <w:t>to the extent permitted by law, none of the Department or its officers, employees or advisers will be liable to any person or body for any loss, damage, claim, cost or expense of any nature arising in any way out of or in connection with the statements, opinions, projections, forecast or other representations, actual or implied, contained in or omitted from the RFT or by reason of any reliance on them by any person or body; and</w:t>
      </w:r>
    </w:p>
    <w:p w14:paraId="32405ECC" w14:textId="77777777" w:rsidR="00A9467C" w:rsidRDefault="00A9467C" w:rsidP="00A9467C">
      <w:pPr>
        <w:pStyle w:val="LegalScheduleLevel5"/>
        <w:numPr>
          <w:ilvl w:val="4"/>
          <w:numId w:val="18"/>
        </w:numPr>
      </w:pPr>
      <w:r>
        <w:t xml:space="preserve">to the extent permitted by law, none of the Department or its officers, employees or advisers will be liable to any tenderer on the basis of promissory estoppel, quantum meruit or any other contractual or </w:t>
      </w:r>
      <w:proofErr w:type="spellStart"/>
      <w:r>
        <w:t>restitutionary</w:t>
      </w:r>
      <w:proofErr w:type="spellEnd"/>
      <w:r>
        <w:t xml:space="preserve"> grounds or any rights with a similar legal or equitable basis whatsoever or in negligence as a consequence of any matter or thing in relation to or incidental to a tenderer's participation in the RFT process, including instances where:</w:t>
      </w:r>
    </w:p>
    <w:p w14:paraId="6A81752C" w14:textId="3F768B9A" w:rsidR="00A9467C" w:rsidRPr="00220A37" w:rsidRDefault="00A9467C" w:rsidP="00B84515">
      <w:pPr>
        <w:pStyle w:val="LegalScheduleLevel6"/>
        <w:numPr>
          <w:ilvl w:val="7"/>
          <w:numId w:val="73"/>
        </w:numPr>
      </w:pPr>
      <w:r>
        <w:t xml:space="preserve">a </w:t>
      </w:r>
      <w:r w:rsidRPr="00220A37">
        <w:t>tenderer is not engaged to undertake the provision of the S</w:t>
      </w:r>
      <w:r w:rsidR="003506DD" w:rsidRPr="00220A37">
        <w:t>ervices</w:t>
      </w:r>
      <w:r w:rsidRPr="00220A37">
        <w:t>;</w:t>
      </w:r>
    </w:p>
    <w:p w14:paraId="03791A9D" w14:textId="77777777" w:rsidR="00A9467C" w:rsidRDefault="00A9467C" w:rsidP="00B84515">
      <w:pPr>
        <w:pStyle w:val="LegalScheduleLevel6"/>
        <w:numPr>
          <w:ilvl w:val="7"/>
          <w:numId w:val="73"/>
        </w:numPr>
      </w:pPr>
      <w:r w:rsidRPr="00220A37">
        <w:t xml:space="preserve">the Department </w:t>
      </w:r>
      <w:r>
        <w:t>decides not to enter into a contract, deed or other arrangement with the Tenderer;</w:t>
      </w:r>
    </w:p>
    <w:p w14:paraId="57FEB5A7" w14:textId="77777777" w:rsidR="00A9467C" w:rsidRDefault="00A9467C" w:rsidP="00B84515">
      <w:pPr>
        <w:pStyle w:val="LegalScheduleLevel6"/>
        <w:numPr>
          <w:ilvl w:val="7"/>
          <w:numId w:val="73"/>
        </w:numPr>
      </w:pPr>
      <w:r>
        <w:t xml:space="preserve">the Department exercises or fails to exercise any of its other rights under or in relation to the RFT (whether or not the Department has informed the Tenderer of its exercise of the rights); </w:t>
      </w:r>
    </w:p>
    <w:p w14:paraId="618B9F7B" w14:textId="77777777" w:rsidR="00A9467C" w:rsidRDefault="00A9467C" w:rsidP="00B84515">
      <w:pPr>
        <w:pStyle w:val="LegalScheduleLevel6"/>
        <w:numPr>
          <w:ilvl w:val="7"/>
          <w:numId w:val="73"/>
        </w:numPr>
      </w:pPr>
      <w:r>
        <w:t xml:space="preserve">the Tender or any other material or communication relevant to the RFT is not received in time, is corrupted or altered or otherwise is not received as sent, cannot be read or decrypted, or has its security or integrity compromised; or </w:t>
      </w:r>
    </w:p>
    <w:p w14:paraId="44722D64" w14:textId="77777777" w:rsidR="00A9467C" w:rsidRDefault="00A9467C" w:rsidP="00B84515">
      <w:pPr>
        <w:pStyle w:val="LegalScheduleLevel6"/>
        <w:numPr>
          <w:ilvl w:val="7"/>
          <w:numId w:val="73"/>
        </w:numPr>
      </w:pPr>
      <w:r>
        <w:t>the Department makes information available or provides information to a tenderer in relation to projected future, current or historical requirements.</w:t>
      </w:r>
    </w:p>
    <w:p w14:paraId="2CA9B21C" w14:textId="77777777" w:rsidR="00754256" w:rsidRPr="005F5E05" w:rsidRDefault="00754256" w:rsidP="005D43B2">
      <w:pPr>
        <w:pStyle w:val="LegalScheduleLevel1"/>
      </w:pPr>
      <w:bookmarkStart w:id="706" w:name="_Toc515536034"/>
      <w:r w:rsidRPr="005F5E05">
        <w:t>Consents</w:t>
      </w:r>
      <w:bookmarkEnd w:id="706"/>
    </w:p>
    <w:p w14:paraId="0522ADC6" w14:textId="77777777" w:rsidR="00754256" w:rsidRDefault="00754256" w:rsidP="002F7C43">
      <w:pPr>
        <w:pStyle w:val="LegalBodyText2"/>
      </w:pPr>
      <w:r>
        <w:t xml:space="preserve">The </w:t>
      </w:r>
      <w:r w:rsidRPr="002F7C43">
        <w:t>Tenderer</w:t>
      </w:r>
      <w:r>
        <w:t>:</w:t>
      </w:r>
    </w:p>
    <w:p w14:paraId="5255A5E2" w14:textId="77777777" w:rsidR="00C76AE4" w:rsidRDefault="00C76AE4" w:rsidP="00C76AE4">
      <w:pPr>
        <w:pStyle w:val="LegalScheduleLevel3"/>
        <w:numPr>
          <w:ilvl w:val="2"/>
          <w:numId w:val="18"/>
        </w:numPr>
      </w:pPr>
      <w:r>
        <w:t xml:space="preserve">consents to and authorises the Department to undertake such security, probity and/or financial investigations as the Department may determine are necessary in relation to the Tenderer, its partners, associates, subcontractors or related entities, and their officers or employees; </w:t>
      </w:r>
    </w:p>
    <w:p w14:paraId="3AC9BCA6" w14:textId="77777777" w:rsidR="00C76AE4" w:rsidRDefault="00C76AE4" w:rsidP="00C76AE4">
      <w:pPr>
        <w:pStyle w:val="LegalScheduleLevel3"/>
        <w:numPr>
          <w:ilvl w:val="2"/>
          <w:numId w:val="18"/>
        </w:numPr>
      </w:pPr>
      <w:r>
        <w:t>agrees to provide, at its cost, all such reasonable assistance to the Department in this regard; and</w:t>
      </w:r>
    </w:p>
    <w:p w14:paraId="6856F535" w14:textId="77777777" w:rsidR="00C76AE4" w:rsidRDefault="00C76AE4" w:rsidP="00C76AE4">
      <w:pPr>
        <w:pStyle w:val="LegalScheduleLevel3"/>
        <w:numPr>
          <w:ilvl w:val="2"/>
          <w:numId w:val="18"/>
        </w:numPr>
      </w:pPr>
      <w:r>
        <w:t>agrees to the public disclosure of the name and details of any subcontracts and any subcontractors and acknowledges responsibility to obtain the subcontractor's agreement to the disclosure of this information.</w:t>
      </w:r>
    </w:p>
    <w:p w14:paraId="79A991B4" w14:textId="516FDC1B" w:rsidR="00754256" w:rsidRDefault="00754256" w:rsidP="005D43B2">
      <w:pPr>
        <w:pStyle w:val="LegalScheduleLevel1"/>
      </w:pPr>
      <w:bookmarkStart w:id="707" w:name="_Toc515536035"/>
      <w:r>
        <w:t>Survival</w:t>
      </w:r>
      <w:bookmarkEnd w:id="707"/>
    </w:p>
    <w:p w14:paraId="7947A9D0" w14:textId="1B6B8427" w:rsidR="00754256" w:rsidRDefault="00754256" w:rsidP="0080276E">
      <w:pPr>
        <w:pStyle w:val="LegalBodyText2"/>
      </w:pPr>
      <w:r>
        <w:t xml:space="preserve">This </w:t>
      </w:r>
      <w:r w:rsidR="00182EC4">
        <w:t>D</w:t>
      </w:r>
      <w:r>
        <w:t xml:space="preserve">eed survives the </w:t>
      </w:r>
      <w:r w:rsidR="00182EC4">
        <w:t>RFT</w:t>
      </w:r>
      <w:r>
        <w:t xml:space="preserve"> process.</w:t>
      </w:r>
    </w:p>
    <w:p w14:paraId="4D4A817B" w14:textId="77777777" w:rsidR="00754256" w:rsidRDefault="00754256" w:rsidP="0080276E">
      <w:pPr>
        <w:pStyle w:val="LegalScheduleLevel1"/>
        <w:keepNext/>
      </w:pPr>
      <w:bookmarkStart w:id="708" w:name="_Toc515536036"/>
      <w:r>
        <w:t>Governing law</w:t>
      </w:r>
      <w:bookmarkEnd w:id="708"/>
    </w:p>
    <w:p w14:paraId="3E561B55" w14:textId="5B131813" w:rsidR="00754256" w:rsidRDefault="00754256" w:rsidP="0080276E">
      <w:pPr>
        <w:pStyle w:val="LegalBodyText2"/>
      </w:pPr>
      <w:r>
        <w:t>T</w:t>
      </w:r>
      <w:r w:rsidR="00182EC4">
        <w:t>his D</w:t>
      </w:r>
      <w:r>
        <w:t>eed is governed by</w:t>
      </w:r>
      <w:r w:rsidR="00182EC4">
        <w:t>,</w:t>
      </w:r>
      <w:r>
        <w:t xml:space="preserve"> and is to be construed in accordance with, the law in force in the </w:t>
      </w:r>
      <w:r w:rsidRPr="004F24AE">
        <w:t>Australian Capital Territory</w:t>
      </w:r>
      <w:r>
        <w:t xml:space="preserve"> and </w:t>
      </w:r>
      <w:r w:rsidR="00182EC4">
        <w:t>the Tenderer</w:t>
      </w:r>
      <w:r>
        <w:t xml:space="preserve"> irrevocably and unconditionally submits to the non</w:t>
      </w:r>
      <w:r w:rsidR="00D316E8">
        <w:t>-exclusive jurisdiction of the C</w:t>
      </w:r>
      <w:r>
        <w:t xml:space="preserve">ourts of that jurisdiction. </w:t>
      </w:r>
    </w:p>
    <w:p w14:paraId="774CAB88" w14:textId="77777777" w:rsidR="002234E4" w:rsidRDefault="002234E4" w:rsidP="002234E4">
      <w:pPr>
        <w:pStyle w:val="PlainParagraph"/>
      </w:pPr>
    </w:p>
    <w:p w14:paraId="15F8AE4B" w14:textId="77777777" w:rsidR="00220A37" w:rsidRDefault="00220A37">
      <w:pPr>
        <w:spacing w:after="0" w:line="240" w:lineRule="auto"/>
        <w:rPr>
          <w:rFonts w:ascii="Arial" w:eastAsia="Calibri" w:hAnsi="Arial" w:cs="Arial"/>
          <w:b/>
          <w:lang w:eastAsia="en-US" w:bidi="ar-SA"/>
        </w:rPr>
      </w:pPr>
      <w:r>
        <w:rPr>
          <w:b/>
        </w:rPr>
        <w:br w:type="page"/>
      </w:r>
    </w:p>
    <w:p w14:paraId="774CAB89" w14:textId="1E53F55D" w:rsidR="002234E4" w:rsidRPr="0080276E" w:rsidRDefault="002234E4" w:rsidP="0080276E">
      <w:pPr>
        <w:pStyle w:val="LegalBodyText1"/>
        <w:rPr>
          <w:b/>
        </w:rPr>
      </w:pPr>
      <w:r w:rsidRPr="0080276E">
        <w:rPr>
          <w:b/>
        </w:rPr>
        <w:t>EXECUTED AS A DEED POLL for the benefit of the Commonwealth of Australia</w:t>
      </w:r>
    </w:p>
    <w:p w14:paraId="774CAB8A" w14:textId="51CAE913" w:rsidR="002234E4" w:rsidRDefault="002234E4" w:rsidP="0080276E">
      <w:pPr>
        <w:pStyle w:val="LegalBodyText1"/>
      </w:pPr>
      <w:r>
        <w:t xml:space="preserve">Dated </w:t>
      </w:r>
      <w:r w:rsidRPr="00232011">
        <w:t xml:space="preserve">this </w:t>
      </w:r>
      <w:r w:rsidR="00232011" w:rsidRPr="00232011">
        <w:t>[</w:t>
      </w:r>
      <w:r w:rsidRPr="00232011">
        <w:rPr>
          <w:highlight w:val="green"/>
        </w:rPr>
        <w:t>insert day</w:t>
      </w:r>
      <w:r w:rsidR="00232011" w:rsidRPr="00232011">
        <w:t>]</w:t>
      </w:r>
      <w:r w:rsidRPr="00232011">
        <w:t xml:space="preserve"> day of </w:t>
      </w:r>
      <w:r w:rsidR="00232011" w:rsidRPr="00232011">
        <w:t>[</w:t>
      </w:r>
      <w:r w:rsidRPr="00232011">
        <w:rPr>
          <w:highlight w:val="green"/>
        </w:rPr>
        <w:t>insert month</w:t>
      </w:r>
      <w:r w:rsidR="00232011" w:rsidRPr="00232011">
        <w:t>]</w:t>
      </w:r>
      <w:r w:rsidRPr="00232011">
        <w:t xml:space="preserve"> 20</w:t>
      </w:r>
      <w:r w:rsidR="00380F48">
        <w:t>2</w:t>
      </w:r>
      <w:r w:rsidR="00C934AE">
        <w:t>1</w:t>
      </w:r>
    </w:p>
    <w:p w14:paraId="34B442D9" w14:textId="77777777" w:rsidR="00380F48" w:rsidRPr="00220A37" w:rsidRDefault="00380F48" w:rsidP="00380F48">
      <w:pPr>
        <w:pStyle w:val="LegalNote"/>
        <w:pBdr>
          <w:right w:val="single" w:sz="4" w:space="1" w:color="auto"/>
        </w:pBdr>
        <w:tabs>
          <w:tab w:val="clear" w:pos="851"/>
          <w:tab w:val="left" w:pos="1418"/>
        </w:tabs>
        <w:ind w:left="0"/>
      </w:pPr>
      <w:r w:rsidRPr="00220A37">
        <w:t>Note to</w:t>
      </w:r>
      <w:r w:rsidRPr="00220A37">
        <w:rPr>
          <w:b w:val="0"/>
        </w:rPr>
        <w:t xml:space="preserve"> </w:t>
      </w:r>
      <w:r w:rsidRPr="00220A37">
        <w:t>Tenderers</w:t>
      </w:r>
      <w:r w:rsidRPr="00220A37">
        <w:rPr>
          <w:b w:val="0"/>
        </w:rPr>
        <w:t>:</w:t>
      </w:r>
      <w:r w:rsidRPr="00220A37">
        <w:t xml:space="preserve"> Please use the correct execution block below to execute the Deed Poll and delete the execution block not applicable.</w:t>
      </w:r>
    </w:p>
    <w:p w14:paraId="79A1B110" w14:textId="6102B881" w:rsidR="0080276E" w:rsidRPr="00220A37" w:rsidRDefault="00380F48" w:rsidP="0080276E">
      <w:pPr>
        <w:pStyle w:val="LegalBodyText1"/>
        <w:rPr>
          <w:u w:val="single"/>
        </w:rPr>
      </w:pPr>
      <w:r w:rsidRPr="00220A37">
        <w:rPr>
          <w:u w:val="single"/>
        </w:rPr>
        <w:t xml:space="preserve">Execution block for Individuals or organisation not incorporated under the </w:t>
      </w:r>
      <w:r w:rsidRPr="00220A37">
        <w:rPr>
          <w:i/>
          <w:u w:val="single"/>
        </w:rPr>
        <w:t>Corporations Act 2001</w:t>
      </w:r>
      <w:r w:rsidRPr="00220A37">
        <w:rPr>
          <w:u w:val="single"/>
        </w:rPr>
        <w:t xml:space="preserve"> (</w:t>
      </w:r>
      <w:proofErr w:type="spellStart"/>
      <w:r w:rsidRPr="00220A37">
        <w:rPr>
          <w:u w:val="single"/>
        </w:rPr>
        <w:t>Cth</w:t>
      </w:r>
      <w:proofErr w:type="spellEnd"/>
      <w:r w:rsidRPr="00220A37">
        <w:rPr>
          <w:u w:val="single"/>
        </w:rPr>
        <w:t>).</w:t>
      </w:r>
    </w:p>
    <w:tbl>
      <w:tblPr>
        <w:tblW w:w="7710" w:type="dxa"/>
        <w:tblLayout w:type="fixed"/>
        <w:tblLook w:val="04A0" w:firstRow="1" w:lastRow="0" w:firstColumn="1" w:lastColumn="0" w:noHBand="0" w:noVBand="1"/>
      </w:tblPr>
      <w:tblGrid>
        <w:gridCol w:w="3174"/>
        <w:gridCol w:w="693"/>
        <w:gridCol w:w="3843"/>
      </w:tblGrid>
      <w:tr w:rsidR="0080276E" w:rsidRPr="00082EA5" w14:paraId="20C5E2B6" w14:textId="77777777" w:rsidTr="0080276E">
        <w:trPr>
          <w:cantSplit/>
        </w:trPr>
        <w:tc>
          <w:tcPr>
            <w:tcW w:w="3174" w:type="dxa"/>
            <w:tcBorders>
              <w:bottom w:val="single" w:sz="4" w:space="0" w:color="auto"/>
            </w:tcBorders>
          </w:tcPr>
          <w:p w14:paraId="24CF9035" w14:textId="21415B73" w:rsidR="0080276E" w:rsidRPr="00082EA5" w:rsidRDefault="0080276E" w:rsidP="0080276E">
            <w:pPr>
              <w:pStyle w:val="LegalBodyText1"/>
            </w:pPr>
            <w:r w:rsidRPr="0080276E">
              <w:t xml:space="preserve">SIGNED </w:t>
            </w:r>
            <w:r>
              <w:t xml:space="preserve">SEALED AND DELIVERED </w:t>
            </w:r>
            <w:r w:rsidRPr="00082EA5">
              <w:t>by</w:t>
            </w:r>
            <w:r>
              <w:t xml:space="preserve"> </w:t>
            </w:r>
            <w:r w:rsidRPr="00232011">
              <w:t>[</w:t>
            </w:r>
            <w:r w:rsidRPr="00232011">
              <w:rPr>
                <w:highlight w:val="green"/>
              </w:rPr>
              <w:t>Insert name of Tenderer</w:t>
            </w:r>
            <w:r w:rsidRPr="00232011">
              <w:t>]</w:t>
            </w:r>
            <w:r>
              <w:t xml:space="preserve"> by its duly authorised representative:</w:t>
            </w:r>
            <w:r w:rsidRPr="00082EA5">
              <w:tab/>
            </w:r>
          </w:p>
          <w:p w14:paraId="49DBF840" w14:textId="77777777" w:rsidR="0080276E" w:rsidRPr="00082EA5" w:rsidRDefault="0080276E" w:rsidP="0080276E">
            <w:pPr>
              <w:pStyle w:val="LegalBodyText1"/>
            </w:pPr>
          </w:p>
        </w:tc>
        <w:tc>
          <w:tcPr>
            <w:tcW w:w="693" w:type="dxa"/>
            <w:hideMark/>
          </w:tcPr>
          <w:p w14:paraId="16CF9588" w14:textId="77777777" w:rsidR="0080276E" w:rsidRPr="00082EA5" w:rsidRDefault="0080276E" w:rsidP="0080276E">
            <w:pPr>
              <w:pStyle w:val="LegalBodyText1"/>
            </w:pPr>
          </w:p>
        </w:tc>
        <w:tc>
          <w:tcPr>
            <w:tcW w:w="3843" w:type="dxa"/>
            <w:tcBorders>
              <w:bottom w:val="single" w:sz="4" w:space="0" w:color="auto"/>
            </w:tcBorders>
            <w:vAlign w:val="bottom"/>
          </w:tcPr>
          <w:p w14:paraId="34A8338F" w14:textId="77777777" w:rsidR="0080276E" w:rsidRPr="00082EA5" w:rsidRDefault="0080276E" w:rsidP="0080276E">
            <w:pPr>
              <w:pStyle w:val="LegalBodyText1"/>
            </w:pPr>
            <w:r w:rsidRPr="00082EA5">
              <w:t>in the presence of</w:t>
            </w:r>
          </w:p>
          <w:p w14:paraId="33CED4C9" w14:textId="77777777" w:rsidR="0080276E" w:rsidRPr="00082EA5" w:rsidRDefault="0080276E" w:rsidP="0080276E">
            <w:pPr>
              <w:pStyle w:val="LegalBodyText1"/>
            </w:pPr>
          </w:p>
        </w:tc>
      </w:tr>
      <w:tr w:rsidR="0080276E" w:rsidRPr="00082EA5" w14:paraId="20776655" w14:textId="77777777" w:rsidTr="0080276E">
        <w:trPr>
          <w:cantSplit/>
        </w:trPr>
        <w:tc>
          <w:tcPr>
            <w:tcW w:w="3174" w:type="dxa"/>
            <w:tcBorders>
              <w:top w:val="single" w:sz="4" w:space="0" w:color="auto"/>
              <w:bottom w:val="single" w:sz="4" w:space="0" w:color="auto"/>
            </w:tcBorders>
          </w:tcPr>
          <w:p w14:paraId="629722BA" w14:textId="3AA43D6A" w:rsidR="0080276E" w:rsidRPr="00082EA5" w:rsidRDefault="0080276E" w:rsidP="0080276E">
            <w:pPr>
              <w:pStyle w:val="LegalBodyText1"/>
            </w:pPr>
            <w:r>
              <w:t>Name of signatory</w:t>
            </w:r>
          </w:p>
        </w:tc>
        <w:tc>
          <w:tcPr>
            <w:tcW w:w="693" w:type="dxa"/>
            <w:hideMark/>
          </w:tcPr>
          <w:p w14:paraId="5B1C25C4" w14:textId="77777777" w:rsidR="0080276E" w:rsidRPr="00082EA5" w:rsidRDefault="0080276E" w:rsidP="0080276E">
            <w:pPr>
              <w:pStyle w:val="LegalBodyText1"/>
            </w:pPr>
          </w:p>
        </w:tc>
        <w:tc>
          <w:tcPr>
            <w:tcW w:w="3843" w:type="dxa"/>
            <w:tcBorders>
              <w:top w:val="single" w:sz="4" w:space="0" w:color="auto"/>
              <w:bottom w:val="single" w:sz="4" w:space="0" w:color="auto"/>
            </w:tcBorders>
            <w:vAlign w:val="bottom"/>
          </w:tcPr>
          <w:p w14:paraId="61E1B521" w14:textId="77777777" w:rsidR="0080276E" w:rsidRPr="00082EA5" w:rsidRDefault="0080276E" w:rsidP="0080276E">
            <w:pPr>
              <w:pStyle w:val="LegalBodyText1"/>
            </w:pPr>
            <w:r>
              <w:t>Name</w:t>
            </w:r>
            <w:r w:rsidRPr="00082EA5">
              <w:t xml:space="preserve"> of witness</w:t>
            </w:r>
            <w:r>
              <w:t xml:space="preserve"> </w:t>
            </w:r>
          </w:p>
          <w:p w14:paraId="2AEEA688" w14:textId="77777777" w:rsidR="0080276E" w:rsidRPr="00082EA5" w:rsidRDefault="0080276E" w:rsidP="0080276E">
            <w:pPr>
              <w:pStyle w:val="LegalBodyText1"/>
            </w:pPr>
          </w:p>
        </w:tc>
      </w:tr>
      <w:tr w:rsidR="0080276E" w:rsidRPr="00082EA5" w14:paraId="32823DBF" w14:textId="77777777" w:rsidTr="0080276E">
        <w:trPr>
          <w:cantSplit/>
        </w:trPr>
        <w:tc>
          <w:tcPr>
            <w:tcW w:w="3174" w:type="dxa"/>
            <w:tcBorders>
              <w:top w:val="single" w:sz="4" w:space="0" w:color="auto"/>
              <w:bottom w:val="single" w:sz="4" w:space="0" w:color="auto"/>
            </w:tcBorders>
          </w:tcPr>
          <w:p w14:paraId="1F9D83D4" w14:textId="33D0B4AB" w:rsidR="0080276E" w:rsidRPr="00082EA5" w:rsidRDefault="0080276E" w:rsidP="0080276E">
            <w:pPr>
              <w:pStyle w:val="LegalBodyText1"/>
            </w:pPr>
            <w:r>
              <w:t>Signature</w:t>
            </w:r>
          </w:p>
        </w:tc>
        <w:tc>
          <w:tcPr>
            <w:tcW w:w="693" w:type="dxa"/>
            <w:hideMark/>
          </w:tcPr>
          <w:p w14:paraId="78D71149" w14:textId="77777777" w:rsidR="0080276E" w:rsidRPr="00082EA5" w:rsidRDefault="0080276E" w:rsidP="0080276E">
            <w:pPr>
              <w:pStyle w:val="LegalBodyText1"/>
            </w:pPr>
          </w:p>
        </w:tc>
        <w:tc>
          <w:tcPr>
            <w:tcW w:w="3843" w:type="dxa"/>
            <w:tcBorders>
              <w:top w:val="single" w:sz="4" w:space="0" w:color="auto"/>
              <w:bottom w:val="single" w:sz="4" w:space="0" w:color="auto"/>
            </w:tcBorders>
            <w:vAlign w:val="bottom"/>
          </w:tcPr>
          <w:p w14:paraId="6DBF2357" w14:textId="77777777" w:rsidR="0080276E" w:rsidRPr="00082EA5" w:rsidRDefault="0080276E" w:rsidP="0080276E">
            <w:pPr>
              <w:pStyle w:val="LegalBodyText1"/>
            </w:pPr>
            <w:r>
              <w:t>Signature</w:t>
            </w:r>
            <w:r w:rsidRPr="00082EA5">
              <w:t xml:space="preserve"> of witness</w:t>
            </w:r>
          </w:p>
          <w:p w14:paraId="58BBAA54" w14:textId="77777777" w:rsidR="0080276E" w:rsidRPr="00082EA5" w:rsidRDefault="0080276E" w:rsidP="0080276E">
            <w:pPr>
              <w:pStyle w:val="LegalBodyText1"/>
            </w:pPr>
          </w:p>
        </w:tc>
      </w:tr>
      <w:tr w:rsidR="0080276E" w:rsidRPr="00082EA5" w14:paraId="2F41E814" w14:textId="77777777" w:rsidTr="0080276E">
        <w:trPr>
          <w:cantSplit/>
        </w:trPr>
        <w:tc>
          <w:tcPr>
            <w:tcW w:w="3174" w:type="dxa"/>
            <w:tcBorders>
              <w:top w:val="single" w:sz="4" w:space="0" w:color="auto"/>
            </w:tcBorders>
          </w:tcPr>
          <w:p w14:paraId="49878B13" w14:textId="77777777" w:rsidR="0080276E" w:rsidRPr="00082EA5" w:rsidRDefault="0080276E" w:rsidP="0080276E">
            <w:pPr>
              <w:pStyle w:val="LegalBodyText1"/>
            </w:pPr>
            <w:r>
              <w:t>Date</w:t>
            </w:r>
          </w:p>
        </w:tc>
        <w:tc>
          <w:tcPr>
            <w:tcW w:w="693" w:type="dxa"/>
            <w:hideMark/>
          </w:tcPr>
          <w:p w14:paraId="6FEF24B4" w14:textId="77777777" w:rsidR="0080276E" w:rsidRPr="00082EA5" w:rsidRDefault="0080276E" w:rsidP="0080276E">
            <w:pPr>
              <w:pStyle w:val="LegalBodyText1"/>
            </w:pPr>
          </w:p>
        </w:tc>
        <w:tc>
          <w:tcPr>
            <w:tcW w:w="3843" w:type="dxa"/>
            <w:tcBorders>
              <w:top w:val="single" w:sz="4" w:space="0" w:color="auto"/>
            </w:tcBorders>
            <w:vAlign w:val="bottom"/>
          </w:tcPr>
          <w:p w14:paraId="445FEE33" w14:textId="77777777" w:rsidR="0080276E" w:rsidRPr="00082EA5" w:rsidRDefault="0080276E" w:rsidP="0080276E">
            <w:pPr>
              <w:pStyle w:val="LegalBodyText1"/>
            </w:pPr>
            <w:r>
              <w:t>Date</w:t>
            </w:r>
          </w:p>
        </w:tc>
      </w:tr>
    </w:tbl>
    <w:p w14:paraId="353BEFCF" w14:textId="77777777" w:rsidR="00A36B5D" w:rsidRDefault="00A36B5D" w:rsidP="007320FE">
      <w:pPr>
        <w:pStyle w:val="PlainParagraph"/>
        <w:ind w:left="0"/>
      </w:pPr>
    </w:p>
    <w:p w14:paraId="02E7074C" w14:textId="145873BE" w:rsidR="00220A37" w:rsidRDefault="00220A37" w:rsidP="00220A37">
      <w:pPr>
        <w:pStyle w:val="LegalBodyText1"/>
        <w:rPr>
          <w:u w:val="single"/>
        </w:rPr>
      </w:pPr>
    </w:p>
    <w:p w14:paraId="205CF72C" w14:textId="77777777" w:rsidR="00F1623D" w:rsidRDefault="00F1623D" w:rsidP="00220A37">
      <w:pPr>
        <w:pStyle w:val="LegalBodyText1"/>
        <w:rPr>
          <w:u w:val="single"/>
        </w:rPr>
      </w:pPr>
    </w:p>
    <w:p w14:paraId="4B25E942" w14:textId="2F62F894" w:rsidR="00380F48" w:rsidRPr="00220A37" w:rsidRDefault="00380F48" w:rsidP="00220A37">
      <w:pPr>
        <w:pStyle w:val="LegalBodyText1"/>
        <w:rPr>
          <w:u w:val="single"/>
        </w:rPr>
      </w:pPr>
      <w:r w:rsidRPr="00220A37">
        <w:rPr>
          <w:u w:val="single"/>
        </w:rPr>
        <w:t xml:space="preserve">Execution block for companies incorporated under the </w:t>
      </w:r>
      <w:r w:rsidRPr="00220A37">
        <w:rPr>
          <w:i/>
          <w:u w:val="single"/>
        </w:rPr>
        <w:t>Corporations Act 2001</w:t>
      </w:r>
      <w:r w:rsidRPr="00220A37">
        <w:rPr>
          <w:u w:val="single"/>
        </w:rPr>
        <w:t xml:space="preserve"> (</w:t>
      </w:r>
      <w:proofErr w:type="spellStart"/>
      <w:r w:rsidRPr="00220A37">
        <w:rPr>
          <w:u w:val="single"/>
        </w:rPr>
        <w:t>Cth</w:t>
      </w:r>
      <w:proofErr w:type="spellEnd"/>
      <w:r w:rsidRPr="00220A37">
        <w:rPr>
          <w:u w:val="single"/>
        </w:rPr>
        <w:t>).</w:t>
      </w:r>
    </w:p>
    <w:tbl>
      <w:tblPr>
        <w:tblW w:w="8430" w:type="dxa"/>
        <w:tblLayout w:type="fixed"/>
        <w:tblLook w:val="04A0" w:firstRow="1" w:lastRow="0" w:firstColumn="1" w:lastColumn="0" w:noHBand="0" w:noVBand="1"/>
      </w:tblPr>
      <w:tblGrid>
        <w:gridCol w:w="4002"/>
        <w:gridCol w:w="425"/>
        <w:gridCol w:w="4003"/>
      </w:tblGrid>
      <w:tr w:rsidR="007320FE" w:rsidRPr="007320FE" w14:paraId="2A4CE494" w14:textId="77777777" w:rsidTr="00380F48">
        <w:trPr>
          <w:cantSplit/>
        </w:trPr>
        <w:tc>
          <w:tcPr>
            <w:tcW w:w="4002" w:type="dxa"/>
            <w:hideMark/>
          </w:tcPr>
          <w:p w14:paraId="1299824B" w14:textId="77777777" w:rsidR="00380F48" w:rsidRPr="00220A37" w:rsidRDefault="00380F48">
            <w:pPr>
              <w:keepNext/>
              <w:rPr>
                <w:rFonts w:ascii="Arial" w:hAnsi="Arial" w:cs="Arial"/>
              </w:rPr>
            </w:pPr>
            <w:r w:rsidRPr="00220A37">
              <w:rPr>
                <w:rFonts w:ascii="Arial" w:hAnsi="Arial" w:cs="Arial"/>
                <w:b/>
              </w:rPr>
              <w:t xml:space="preserve">Executed </w:t>
            </w:r>
            <w:r w:rsidRPr="00220A37">
              <w:rPr>
                <w:rFonts w:ascii="Arial" w:hAnsi="Arial" w:cs="Arial"/>
              </w:rPr>
              <w:t>by</w:t>
            </w:r>
            <w:r w:rsidRPr="00220A37">
              <w:rPr>
                <w:rFonts w:ascii="Arial" w:hAnsi="Arial" w:cs="Arial"/>
                <w:b/>
              </w:rPr>
              <w:t xml:space="preserve"> </w:t>
            </w:r>
            <w:r w:rsidRPr="00220A37">
              <w:rPr>
                <w:rFonts w:ascii="Arial" w:hAnsi="Arial" w:cs="Arial"/>
                <w:bCs/>
                <w:highlight w:val="green"/>
              </w:rPr>
              <w:t>[</w:t>
            </w:r>
            <w:r w:rsidRPr="00220A37">
              <w:rPr>
                <w:rFonts w:ascii="Arial" w:eastAsia="Calibri" w:hAnsi="Arial" w:cs="Arial"/>
                <w:bCs/>
                <w:highlight w:val="green"/>
                <w:lang w:eastAsia="en-US" w:bidi="ar-SA"/>
              </w:rPr>
              <w:t>Insert corporation name</w:t>
            </w:r>
            <w:r w:rsidRPr="00220A37">
              <w:rPr>
                <w:rFonts w:ascii="Arial" w:hAnsi="Arial" w:cs="Arial"/>
                <w:bCs/>
                <w:highlight w:val="green"/>
              </w:rPr>
              <w:t>]</w:t>
            </w:r>
            <w:r w:rsidRPr="00220A37">
              <w:rPr>
                <w:rFonts w:ascii="Arial" w:hAnsi="Arial" w:cs="Arial"/>
                <w:b/>
              </w:rPr>
              <w:t xml:space="preserve"> </w:t>
            </w:r>
            <w:r w:rsidRPr="00220A37">
              <w:rPr>
                <w:rFonts w:ascii="Arial" w:hAnsi="Arial" w:cs="Arial"/>
              </w:rPr>
              <w:t>ACN </w:t>
            </w:r>
            <w:r w:rsidRPr="00220A37">
              <w:rPr>
                <w:rFonts w:ascii="Arial" w:hAnsi="Arial" w:cs="Arial"/>
                <w:highlight w:val="green"/>
              </w:rPr>
              <w:t>[Insert ACN number]</w:t>
            </w:r>
            <w:r w:rsidRPr="00220A37">
              <w:rPr>
                <w:rFonts w:ascii="Arial" w:hAnsi="Arial" w:cs="Arial"/>
              </w:rPr>
              <w:t xml:space="preserve"> in accordance with section 127 of the </w:t>
            </w:r>
            <w:r w:rsidRPr="00220A37">
              <w:rPr>
                <w:rFonts w:ascii="Arial" w:hAnsi="Arial" w:cs="Arial"/>
                <w:i/>
              </w:rPr>
              <w:t>Corporations Act 2001</w:t>
            </w:r>
            <w:r w:rsidRPr="00220A37">
              <w:rPr>
                <w:rFonts w:ascii="Arial" w:hAnsi="Arial" w:cs="Arial"/>
              </w:rPr>
              <w:t xml:space="preserve"> (</w:t>
            </w:r>
            <w:proofErr w:type="spellStart"/>
            <w:r w:rsidRPr="00220A37">
              <w:rPr>
                <w:rFonts w:ascii="Arial" w:hAnsi="Arial" w:cs="Arial"/>
              </w:rPr>
              <w:t>Cth</w:t>
            </w:r>
            <w:proofErr w:type="spellEnd"/>
            <w:r w:rsidRPr="00220A37">
              <w:rPr>
                <w:rFonts w:ascii="Arial" w:hAnsi="Arial" w:cs="Arial"/>
              </w:rPr>
              <w:t>) by:</w:t>
            </w:r>
          </w:p>
        </w:tc>
        <w:tc>
          <w:tcPr>
            <w:tcW w:w="425" w:type="dxa"/>
            <w:hideMark/>
          </w:tcPr>
          <w:p w14:paraId="26283284" w14:textId="77777777" w:rsidR="00380F48" w:rsidRPr="00220A37" w:rsidRDefault="00380F48">
            <w:pPr>
              <w:keepNext/>
              <w:rPr>
                <w:rFonts w:ascii="Arial" w:hAnsi="Arial" w:cs="Arial"/>
              </w:rPr>
            </w:pPr>
            <w:r w:rsidRPr="00220A37">
              <w:rPr>
                <w:rFonts w:ascii="Arial" w:hAnsi="Arial" w:cs="Arial"/>
              </w:rPr>
              <w:t>)</w:t>
            </w:r>
          </w:p>
          <w:p w14:paraId="6F26BF6D" w14:textId="77777777" w:rsidR="00380F48" w:rsidRPr="00220A37" w:rsidRDefault="00380F48">
            <w:pPr>
              <w:keepNext/>
              <w:rPr>
                <w:rFonts w:ascii="Arial" w:hAnsi="Arial" w:cs="Arial"/>
              </w:rPr>
            </w:pPr>
            <w:r w:rsidRPr="00220A37">
              <w:rPr>
                <w:rFonts w:ascii="Arial" w:hAnsi="Arial" w:cs="Arial"/>
              </w:rPr>
              <w:t>)</w:t>
            </w:r>
          </w:p>
          <w:p w14:paraId="3C8AB1C2" w14:textId="77777777" w:rsidR="00380F48" w:rsidRPr="00220A37" w:rsidRDefault="00380F48">
            <w:pPr>
              <w:keepNext/>
              <w:rPr>
                <w:rFonts w:ascii="Arial" w:hAnsi="Arial" w:cs="Arial"/>
              </w:rPr>
            </w:pPr>
            <w:r w:rsidRPr="00220A37">
              <w:rPr>
                <w:rFonts w:ascii="Arial" w:hAnsi="Arial" w:cs="Arial"/>
              </w:rPr>
              <w:t>)</w:t>
            </w:r>
          </w:p>
          <w:p w14:paraId="2FD22E61" w14:textId="77777777" w:rsidR="00380F48" w:rsidRPr="00220A37" w:rsidRDefault="00380F48">
            <w:pPr>
              <w:keepNext/>
              <w:rPr>
                <w:rFonts w:ascii="Arial" w:hAnsi="Arial" w:cs="Arial"/>
              </w:rPr>
            </w:pPr>
            <w:r w:rsidRPr="00220A37">
              <w:rPr>
                <w:rFonts w:ascii="Arial" w:hAnsi="Arial" w:cs="Arial"/>
              </w:rPr>
              <w:t>)</w:t>
            </w:r>
          </w:p>
          <w:p w14:paraId="2D49FCFB" w14:textId="77777777" w:rsidR="00380F48" w:rsidRPr="00220A37" w:rsidRDefault="00380F48">
            <w:pPr>
              <w:keepNext/>
              <w:rPr>
                <w:rFonts w:ascii="Arial" w:hAnsi="Arial" w:cs="Arial"/>
              </w:rPr>
            </w:pPr>
            <w:r w:rsidRPr="00220A37">
              <w:rPr>
                <w:rFonts w:ascii="Arial" w:hAnsi="Arial" w:cs="Arial"/>
              </w:rPr>
              <w:t>)</w:t>
            </w:r>
          </w:p>
        </w:tc>
        <w:tc>
          <w:tcPr>
            <w:tcW w:w="4003" w:type="dxa"/>
          </w:tcPr>
          <w:p w14:paraId="0A7AF670" w14:textId="77777777" w:rsidR="00380F48" w:rsidRPr="00220A37" w:rsidRDefault="00380F48">
            <w:pPr>
              <w:keepNext/>
              <w:rPr>
                <w:rFonts w:ascii="Arial" w:hAnsi="Arial" w:cs="Arial"/>
              </w:rPr>
            </w:pPr>
          </w:p>
        </w:tc>
      </w:tr>
      <w:tr w:rsidR="007320FE" w:rsidRPr="007320FE" w14:paraId="07B0CF70" w14:textId="77777777" w:rsidTr="00380F48">
        <w:trPr>
          <w:cantSplit/>
        </w:trPr>
        <w:tc>
          <w:tcPr>
            <w:tcW w:w="4002" w:type="dxa"/>
          </w:tcPr>
          <w:p w14:paraId="62E9DCF4" w14:textId="77777777" w:rsidR="00380F48" w:rsidRPr="00220A37" w:rsidRDefault="00380F48">
            <w:pPr>
              <w:keepNext/>
              <w:rPr>
                <w:rFonts w:ascii="Arial" w:hAnsi="Arial" w:cs="Arial"/>
              </w:rPr>
            </w:pPr>
          </w:p>
          <w:p w14:paraId="40CE58A7" w14:textId="77777777" w:rsidR="00380F48" w:rsidRPr="00220A37" w:rsidRDefault="00380F48">
            <w:pPr>
              <w:keepNext/>
              <w:rPr>
                <w:rFonts w:ascii="Arial" w:hAnsi="Arial" w:cs="Arial"/>
              </w:rPr>
            </w:pPr>
          </w:p>
          <w:p w14:paraId="472BDA9B" w14:textId="77777777" w:rsidR="00380F48" w:rsidRPr="00220A37" w:rsidRDefault="00380F48">
            <w:pPr>
              <w:keepNext/>
              <w:tabs>
                <w:tab w:val="left" w:leader="dot" w:pos="4035"/>
              </w:tabs>
              <w:rPr>
                <w:rFonts w:ascii="Arial" w:hAnsi="Arial" w:cs="Arial"/>
              </w:rPr>
            </w:pPr>
            <w:r w:rsidRPr="00220A37">
              <w:rPr>
                <w:rFonts w:ascii="Arial" w:hAnsi="Arial" w:cs="Arial"/>
              </w:rPr>
              <w:tab/>
            </w:r>
          </w:p>
          <w:p w14:paraId="786E4146" w14:textId="77777777" w:rsidR="00380F48" w:rsidRPr="00220A37" w:rsidRDefault="00380F48">
            <w:pPr>
              <w:keepNext/>
              <w:rPr>
                <w:rFonts w:ascii="Arial" w:hAnsi="Arial" w:cs="Arial"/>
              </w:rPr>
            </w:pPr>
            <w:r w:rsidRPr="00220A37">
              <w:rPr>
                <w:rFonts w:ascii="Arial" w:hAnsi="Arial" w:cs="Arial"/>
              </w:rPr>
              <w:t>Signature of Director</w:t>
            </w:r>
          </w:p>
        </w:tc>
        <w:tc>
          <w:tcPr>
            <w:tcW w:w="425" w:type="dxa"/>
          </w:tcPr>
          <w:p w14:paraId="38CB19E2" w14:textId="77777777" w:rsidR="00380F48" w:rsidRPr="00220A37" w:rsidRDefault="00380F48">
            <w:pPr>
              <w:keepNext/>
              <w:rPr>
                <w:rFonts w:ascii="Arial" w:hAnsi="Arial" w:cs="Arial"/>
              </w:rPr>
            </w:pPr>
          </w:p>
        </w:tc>
        <w:tc>
          <w:tcPr>
            <w:tcW w:w="4003" w:type="dxa"/>
          </w:tcPr>
          <w:p w14:paraId="62ACCBE4" w14:textId="77777777" w:rsidR="00380F48" w:rsidRPr="00220A37" w:rsidRDefault="00380F48">
            <w:pPr>
              <w:keepNext/>
              <w:rPr>
                <w:rFonts w:ascii="Arial" w:hAnsi="Arial" w:cs="Arial"/>
              </w:rPr>
            </w:pPr>
          </w:p>
          <w:p w14:paraId="1A16CD09" w14:textId="77777777" w:rsidR="00380F48" w:rsidRPr="00220A37" w:rsidRDefault="00380F48">
            <w:pPr>
              <w:keepNext/>
              <w:rPr>
                <w:rFonts w:ascii="Arial" w:hAnsi="Arial" w:cs="Arial"/>
              </w:rPr>
            </w:pPr>
          </w:p>
          <w:p w14:paraId="77C498A0" w14:textId="77777777" w:rsidR="00380F48" w:rsidRPr="00220A37" w:rsidRDefault="00380F48">
            <w:pPr>
              <w:keepNext/>
              <w:tabs>
                <w:tab w:val="left" w:leader="dot" w:pos="4035"/>
              </w:tabs>
              <w:rPr>
                <w:rFonts w:ascii="Arial" w:hAnsi="Arial" w:cs="Arial"/>
              </w:rPr>
            </w:pPr>
            <w:r w:rsidRPr="00220A37">
              <w:rPr>
                <w:rFonts w:ascii="Arial" w:hAnsi="Arial" w:cs="Arial"/>
              </w:rPr>
              <w:tab/>
            </w:r>
          </w:p>
          <w:p w14:paraId="4C202178" w14:textId="77777777" w:rsidR="00380F48" w:rsidRPr="00220A37" w:rsidRDefault="00380F48">
            <w:pPr>
              <w:keepNext/>
              <w:rPr>
                <w:rFonts w:ascii="Arial" w:hAnsi="Arial" w:cs="Arial"/>
              </w:rPr>
            </w:pPr>
            <w:r w:rsidRPr="00220A37">
              <w:rPr>
                <w:rFonts w:ascii="Arial" w:hAnsi="Arial" w:cs="Arial"/>
              </w:rPr>
              <w:t>Signature of Director/Secretary</w:t>
            </w:r>
          </w:p>
        </w:tc>
      </w:tr>
      <w:tr w:rsidR="007320FE" w:rsidRPr="007320FE" w14:paraId="140CBDDC" w14:textId="77777777" w:rsidTr="00380F48">
        <w:trPr>
          <w:cantSplit/>
        </w:trPr>
        <w:tc>
          <w:tcPr>
            <w:tcW w:w="4002" w:type="dxa"/>
          </w:tcPr>
          <w:p w14:paraId="2512C32C" w14:textId="77777777" w:rsidR="00380F48" w:rsidRPr="00220A37" w:rsidRDefault="00380F48">
            <w:pPr>
              <w:rPr>
                <w:rFonts w:ascii="Arial" w:hAnsi="Arial" w:cs="Arial"/>
              </w:rPr>
            </w:pPr>
          </w:p>
          <w:p w14:paraId="5BD62D66" w14:textId="77777777" w:rsidR="00380F48" w:rsidRPr="00220A37" w:rsidRDefault="00380F48">
            <w:pPr>
              <w:rPr>
                <w:rFonts w:ascii="Arial" w:hAnsi="Arial" w:cs="Arial"/>
              </w:rPr>
            </w:pPr>
          </w:p>
          <w:p w14:paraId="429887A8" w14:textId="77777777" w:rsidR="00380F48" w:rsidRPr="00220A37" w:rsidRDefault="00380F48">
            <w:pPr>
              <w:tabs>
                <w:tab w:val="left" w:leader="dot" w:pos="4035"/>
              </w:tabs>
              <w:rPr>
                <w:rFonts w:ascii="Arial" w:hAnsi="Arial" w:cs="Arial"/>
              </w:rPr>
            </w:pPr>
            <w:r w:rsidRPr="00220A37">
              <w:rPr>
                <w:rFonts w:ascii="Arial" w:hAnsi="Arial" w:cs="Arial"/>
              </w:rPr>
              <w:tab/>
            </w:r>
          </w:p>
          <w:p w14:paraId="70991D8E" w14:textId="77777777" w:rsidR="00380F48" w:rsidRPr="00220A37" w:rsidRDefault="00380F48">
            <w:pPr>
              <w:rPr>
                <w:rFonts w:ascii="Arial" w:hAnsi="Arial" w:cs="Arial"/>
              </w:rPr>
            </w:pPr>
            <w:r w:rsidRPr="00220A37">
              <w:rPr>
                <w:rFonts w:ascii="Arial" w:hAnsi="Arial" w:cs="Arial"/>
              </w:rPr>
              <w:t>Print name of Director</w:t>
            </w:r>
          </w:p>
        </w:tc>
        <w:tc>
          <w:tcPr>
            <w:tcW w:w="425" w:type="dxa"/>
          </w:tcPr>
          <w:p w14:paraId="3D0FD582" w14:textId="77777777" w:rsidR="00380F48" w:rsidRPr="00220A37" w:rsidRDefault="00380F48">
            <w:pPr>
              <w:rPr>
                <w:rFonts w:ascii="Arial" w:hAnsi="Arial" w:cs="Arial"/>
              </w:rPr>
            </w:pPr>
          </w:p>
        </w:tc>
        <w:tc>
          <w:tcPr>
            <w:tcW w:w="4003" w:type="dxa"/>
          </w:tcPr>
          <w:p w14:paraId="237EBF0F" w14:textId="77777777" w:rsidR="00380F48" w:rsidRPr="00220A37" w:rsidRDefault="00380F48">
            <w:pPr>
              <w:rPr>
                <w:rFonts w:ascii="Arial" w:hAnsi="Arial" w:cs="Arial"/>
              </w:rPr>
            </w:pPr>
          </w:p>
          <w:p w14:paraId="50746C54" w14:textId="77777777" w:rsidR="00380F48" w:rsidRPr="00220A37" w:rsidRDefault="00380F48">
            <w:pPr>
              <w:rPr>
                <w:rFonts w:ascii="Arial" w:hAnsi="Arial" w:cs="Arial"/>
              </w:rPr>
            </w:pPr>
          </w:p>
          <w:p w14:paraId="1D6CB01A" w14:textId="77777777" w:rsidR="00380F48" w:rsidRPr="00220A37" w:rsidRDefault="00380F48">
            <w:pPr>
              <w:tabs>
                <w:tab w:val="left" w:leader="dot" w:pos="4035"/>
              </w:tabs>
              <w:rPr>
                <w:rFonts w:ascii="Arial" w:hAnsi="Arial" w:cs="Arial"/>
              </w:rPr>
            </w:pPr>
            <w:r w:rsidRPr="00220A37">
              <w:rPr>
                <w:rFonts w:ascii="Arial" w:hAnsi="Arial" w:cs="Arial"/>
              </w:rPr>
              <w:tab/>
            </w:r>
          </w:p>
          <w:p w14:paraId="6DACAA43" w14:textId="77777777" w:rsidR="00380F48" w:rsidRPr="00220A37" w:rsidRDefault="00380F48">
            <w:pPr>
              <w:rPr>
                <w:rFonts w:ascii="Arial" w:hAnsi="Arial" w:cs="Arial"/>
              </w:rPr>
            </w:pPr>
            <w:r w:rsidRPr="00220A37">
              <w:rPr>
                <w:rFonts w:ascii="Arial" w:hAnsi="Arial" w:cs="Arial"/>
              </w:rPr>
              <w:t>Print name of Director/Secretary</w:t>
            </w:r>
          </w:p>
        </w:tc>
      </w:tr>
    </w:tbl>
    <w:p w14:paraId="774CAB9D" w14:textId="5CF2013A" w:rsidR="00380F48" w:rsidRDefault="00380F48" w:rsidP="002234E4">
      <w:pPr>
        <w:pStyle w:val="PlainParagraph"/>
        <w:sectPr w:rsidR="00380F48" w:rsidSect="00C05A21">
          <w:pgSz w:w="11907" w:h="16840" w:code="9"/>
          <w:pgMar w:top="1134" w:right="1134" w:bottom="1134" w:left="1418" w:header="567" w:footer="567" w:gutter="0"/>
          <w:cols w:space="720"/>
          <w:docGrid w:linePitch="299"/>
        </w:sectPr>
      </w:pPr>
    </w:p>
    <w:p w14:paraId="774CAB9E" w14:textId="364C4067" w:rsidR="002234E4" w:rsidRDefault="002234E4" w:rsidP="00A36B5D">
      <w:pPr>
        <w:pStyle w:val="LegalHeading3"/>
        <w:spacing w:after="240"/>
      </w:pPr>
      <w:bookmarkStart w:id="709" w:name="Att_3"/>
      <w:bookmarkStart w:id="710" w:name="_Ref181528873"/>
      <w:bookmarkStart w:id="711" w:name="_AGSRef64658713"/>
      <w:bookmarkStart w:id="712" w:name="_Toc515536037"/>
      <w:bookmarkStart w:id="713" w:name="_Toc5636549"/>
      <w:bookmarkStart w:id="714" w:name="_Toc69734214"/>
      <w:bookmarkStart w:id="715" w:name="_Ref176176033"/>
      <w:r>
        <w:t>Attachment 3</w:t>
      </w:r>
      <w:bookmarkEnd w:id="709"/>
      <w:r>
        <w:t xml:space="preserve">: </w:t>
      </w:r>
      <w:r w:rsidR="005A4C4B">
        <w:t>S</w:t>
      </w:r>
      <w:r w:rsidR="00DA0A71">
        <w:t>ervices</w:t>
      </w:r>
      <w:r>
        <w:t xml:space="preserve"> Delivery</w:t>
      </w:r>
      <w:bookmarkEnd w:id="710"/>
      <w:bookmarkEnd w:id="711"/>
      <w:bookmarkEnd w:id="712"/>
      <w:bookmarkEnd w:id="713"/>
      <w:bookmarkEnd w:id="714"/>
    </w:p>
    <w:p w14:paraId="1D78619C" w14:textId="523351D0" w:rsidR="007576A1" w:rsidRPr="00F1623D" w:rsidRDefault="002234E4" w:rsidP="007576A1">
      <w:pPr>
        <w:pStyle w:val="LegalBodyText1"/>
      </w:pPr>
      <w:r>
        <w:t xml:space="preserve">Tenderers should explain in detail how they would provide the </w:t>
      </w:r>
      <w:r w:rsidR="005A4C4B">
        <w:t>S</w:t>
      </w:r>
      <w:r w:rsidR="00DA0A71">
        <w:t>ervices</w:t>
      </w:r>
      <w:r>
        <w:t xml:space="preserve"> to meet the high standards required by the Department, including the procedures and processes it would </w:t>
      </w:r>
      <w:r w:rsidRPr="00F1623D">
        <w:t>implement to manage the provision of the</w:t>
      </w:r>
      <w:r w:rsidR="00DA0A71" w:rsidRPr="00F1623D">
        <w:t xml:space="preserve"> Services</w:t>
      </w:r>
      <w:r w:rsidRPr="00F1623D">
        <w:t>. Tenderers are also referred to the Statement of Requirement.</w:t>
      </w:r>
    </w:p>
    <w:p w14:paraId="0811AB78" w14:textId="660A6429" w:rsidR="007576A1" w:rsidRPr="00F1623D" w:rsidRDefault="007576A1" w:rsidP="007576A1">
      <w:pPr>
        <w:pStyle w:val="LegalBodyText1"/>
      </w:pPr>
      <w:r w:rsidRPr="00F1623D">
        <w:t>Tenderers should provide a proposal that outlines how they will develop</w:t>
      </w:r>
      <w:r w:rsidR="00617871" w:rsidRPr="00F1623D">
        <w:t xml:space="preserve"> high quality</w:t>
      </w:r>
      <w:r w:rsidRPr="00F1623D">
        <w:t xml:space="preserve"> EPBC Act listing assessments</w:t>
      </w:r>
      <w:r w:rsidR="000C1D39" w:rsidRPr="00F1623D">
        <w:t xml:space="preserve"> and conservation advices</w:t>
      </w:r>
      <w:r w:rsidRPr="00F1623D">
        <w:t xml:space="preserve"> for species or ecological communities within the timeframes set out in this RFT.</w:t>
      </w:r>
      <w:r w:rsidR="00877D6D" w:rsidRPr="00F1623D">
        <w:t xml:space="preserve"> </w:t>
      </w:r>
      <w:r w:rsidR="00877D6D" w:rsidRPr="00F1623D">
        <w:rPr>
          <w:b/>
          <w:bCs/>
        </w:rPr>
        <w:t xml:space="preserve">Please provide a succinct response, no more than </w:t>
      </w:r>
      <w:r w:rsidR="00B06549" w:rsidRPr="00F1623D">
        <w:rPr>
          <w:b/>
          <w:bCs/>
        </w:rPr>
        <w:t>six</w:t>
      </w:r>
      <w:r w:rsidR="00877D6D" w:rsidRPr="00F1623D">
        <w:rPr>
          <w:b/>
          <w:bCs/>
        </w:rPr>
        <w:t xml:space="preserve"> pages</w:t>
      </w:r>
      <w:r w:rsidR="002D6F49" w:rsidRPr="00F1623D">
        <w:rPr>
          <w:b/>
          <w:bCs/>
        </w:rPr>
        <w:t xml:space="preserve"> for Attachment 3: Services Delivery</w:t>
      </w:r>
      <w:r w:rsidR="00877D6D" w:rsidRPr="00F1623D">
        <w:rPr>
          <w:b/>
          <w:bCs/>
        </w:rPr>
        <w:t>.</w:t>
      </w:r>
    </w:p>
    <w:p w14:paraId="6B33E960" w14:textId="3CA3D477" w:rsidR="00D76C35" w:rsidRPr="00F1623D" w:rsidRDefault="007576A1" w:rsidP="007576A1">
      <w:pPr>
        <w:pStyle w:val="LegalBodyText1"/>
        <w:rPr>
          <w:b/>
          <w:bCs/>
        </w:rPr>
      </w:pPr>
      <w:r w:rsidRPr="00F1623D">
        <w:t xml:space="preserve">Tenderers should consider the Evaluation Criteria in </w:t>
      </w:r>
      <w:r w:rsidRPr="00F1623D">
        <w:rPr>
          <w:b/>
          <w:bCs/>
        </w:rPr>
        <w:t xml:space="preserve">7.1 </w:t>
      </w:r>
      <w:r w:rsidR="00DA6AB8" w:rsidRPr="00F1623D">
        <w:rPr>
          <w:b/>
          <w:bCs/>
        </w:rPr>
        <w:t>Tender response requirements</w:t>
      </w:r>
      <w:r w:rsidR="00DA6AB8" w:rsidRPr="00F1623D">
        <w:t xml:space="preserve"> and the requirements for the </w:t>
      </w:r>
      <w:r w:rsidR="00DA6AB8" w:rsidRPr="00F1623D">
        <w:rPr>
          <w:b/>
          <w:bCs/>
        </w:rPr>
        <w:t>SEAPs Project detailed in Schedule 1</w:t>
      </w:r>
      <w:r w:rsidR="00617871" w:rsidRPr="00F1623D">
        <w:rPr>
          <w:b/>
          <w:bCs/>
        </w:rPr>
        <w:t xml:space="preserve"> – Statement of Requirement and 2.3 Species SEAP statement of requirement and 2.4 Ecological communities SEAP statement of requirement.</w:t>
      </w:r>
    </w:p>
    <w:p w14:paraId="273393D1" w14:textId="77777777" w:rsidR="00380F48" w:rsidRPr="00F1623D" w:rsidRDefault="00380F48" w:rsidP="00380F48">
      <w:pPr>
        <w:pStyle w:val="LegalNote"/>
        <w:pBdr>
          <w:right w:val="single" w:sz="4" w:space="1" w:color="auto"/>
        </w:pBdr>
        <w:tabs>
          <w:tab w:val="clear" w:pos="851"/>
          <w:tab w:val="left" w:pos="1418"/>
        </w:tabs>
        <w:ind w:left="0"/>
      </w:pPr>
      <w:r w:rsidRPr="00F1623D">
        <w:t>Note to</w:t>
      </w:r>
      <w:r w:rsidRPr="00F1623D">
        <w:rPr>
          <w:b w:val="0"/>
        </w:rPr>
        <w:t xml:space="preserve"> </w:t>
      </w:r>
      <w:r w:rsidRPr="00F1623D">
        <w:t>Tenderers</w:t>
      </w:r>
      <w:r w:rsidRPr="00F1623D">
        <w:rPr>
          <w:b w:val="0"/>
        </w:rPr>
        <w:t>:</w:t>
      </w:r>
      <w:r w:rsidRPr="00F1623D">
        <w:t xml:space="preserve"> The Department reserves the right not to consider any information provided in excess of the recommended page limit.</w:t>
      </w:r>
    </w:p>
    <w:p w14:paraId="741AA521" w14:textId="77777777" w:rsidR="00380F48" w:rsidRPr="00DA6AB8" w:rsidRDefault="00380F48" w:rsidP="007576A1">
      <w:pPr>
        <w:pStyle w:val="LegalBodyText1"/>
        <w:rPr>
          <w:color w:val="0070C0"/>
        </w:rPr>
      </w:pPr>
    </w:p>
    <w:p w14:paraId="2ADEA281" w14:textId="220B5315" w:rsidR="00DA6AB8" w:rsidRPr="00EA6B20" w:rsidRDefault="00EA6B20" w:rsidP="00EA6B20">
      <w:pPr>
        <w:spacing w:after="0" w:line="240" w:lineRule="auto"/>
        <w:rPr>
          <w:rFonts w:ascii="Arial" w:hAnsi="Arial" w:cs="Arial"/>
          <w:bCs/>
          <w:sz w:val="42"/>
          <w:szCs w:val="42"/>
          <w:lang w:eastAsia="en-US" w:bidi="ar-SA"/>
        </w:rPr>
      </w:pPr>
      <w:bookmarkStart w:id="716" w:name="Att_4"/>
      <w:bookmarkStart w:id="717" w:name="_AGSRef69448530"/>
      <w:bookmarkStart w:id="718" w:name="_Ref181069066"/>
      <w:bookmarkStart w:id="719" w:name="_Toc515536038"/>
      <w:bookmarkStart w:id="720" w:name="_Toc5636550"/>
      <w:r>
        <w:br w:type="page"/>
      </w:r>
    </w:p>
    <w:p w14:paraId="774CABA8" w14:textId="72852A2F" w:rsidR="002234E4" w:rsidRDefault="002234E4" w:rsidP="00A36B5D">
      <w:pPr>
        <w:pStyle w:val="LegalHeading3"/>
        <w:spacing w:after="240"/>
      </w:pPr>
      <w:bookmarkStart w:id="721" w:name="_Toc69734215"/>
      <w:r>
        <w:t>Attachment 4</w:t>
      </w:r>
      <w:bookmarkEnd w:id="716"/>
      <w:r>
        <w:t>: Tenderer's Experience</w:t>
      </w:r>
      <w:bookmarkEnd w:id="717"/>
      <w:bookmarkEnd w:id="718"/>
      <w:bookmarkEnd w:id="719"/>
      <w:bookmarkEnd w:id="720"/>
      <w:bookmarkEnd w:id="721"/>
    </w:p>
    <w:p w14:paraId="573282EE" w14:textId="7939D88C" w:rsidR="00BA037A" w:rsidRPr="00F1623D" w:rsidRDefault="00BA037A" w:rsidP="00BA037A">
      <w:pPr>
        <w:pStyle w:val="LegalBodyText1"/>
      </w:pPr>
      <w:r w:rsidRPr="00F1623D">
        <w:t>Tenderers should demonstrate their experience and capacity to develop listing assessments and conservation advices for relevant species or ecological communities.</w:t>
      </w:r>
      <w:r w:rsidR="00877D6D" w:rsidRPr="00F1623D">
        <w:t xml:space="preserve"> </w:t>
      </w:r>
      <w:r w:rsidR="00877D6D" w:rsidRPr="00F1623D">
        <w:rPr>
          <w:b/>
          <w:bCs/>
        </w:rPr>
        <w:t>Please provide a succinct response, no more than five pages</w:t>
      </w:r>
      <w:r w:rsidR="002D6F49" w:rsidRPr="00F1623D">
        <w:rPr>
          <w:b/>
          <w:bCs/>
        </w:rPr>
        <w:t xml:space="preserve"> for Attachment 4: Tenderer’s Experience</w:t>
      </w:r>
      <w:r w:rsidR="00877D6D" w:rsidRPr="00F1623D">
        <w:rPr>
          <w:b/>
          <w:bCs/>
        </w:rPr>
        <w:t>.</w:t>
      </w:r>
    </w:p>
    <w:p w14:paraId="47D5D84D" w14:textId="2823B282" w:rsidR="00BA037A" w:rsidRPr="00F1623D" w:rsidRDefault="00BA037A" w:rsidP="00BA037A">
      <w:pPr>
        <w:pStyle w:val="LegalBodyText1"/>
      </w:pPr>
      <w:r w:rsidRPr="00F1623D">
        <w:t xml:space="preserve">Tenders should include specific reference to Evaluation Criterion 2 (Tenderer’s experience) and to the "Matters for Tenderer Consideration" in </w:t>
      </w:r>
      <w:r w:rsidRPr="00F1623D">
        <w:rPr>
          <w:b/>
        </w:rPr>
        <w:t xml:space="preserve">paragraph </w:t>
      </w:r>
      <w:r w:rsidRPr="00F1623D">
        <w:rPr>
          <w:b/>
        </w:rPr>
        <w:fldChar w:fldCharType="begin" w:fldLock="1"/>
      </w:r>
      <w:r w:rsidRPr="00F1623D">
        <w:rPr>
          <w:b/>
        </w:rPr>
        <w:instrText xml:space="preserve"> REF _AGSRef56100928 \w \h  \* MERGEFORMAT </w:instrText>
      </w:r>
      <w:r w:rsidRPr="00F1623D">
        <w:rPr>
          <w:b/>
        </w:rPr>
      </w:r>
      <w:r w:rsidRPr="00F1623D">
        <w:rPr>
          <w:b/>
        </w:rPr>
        <w:fldChar w:fldCharType="separate"/>
      </w:r>
      <w:r w:rsidRPr="00F1623D">
        <w:rPr>
          <w:b/>
        </w:rPr>
        <w:t>7.1(c)</w:t>
      </w:r>
      <w:r w:rsidRPr="00F1623D">
        <w:rPr>
          <w:b/>
        </w:rPr>
        <w:fldChar w:fldCharType="end"/>
      </w:r>
      <w:r w:rsidRPr="00F1623D">
        <w:rPr>
          <w:b/>
        </w:rPr>
        <w:t xml:space="preserve"> </w:t>
      </w:r>
      <w:r w:rsidRPr="00F1623D">
        <w:t xml:space="preserve">and provide details of the Tenderer's past performance and experience in relation to these. </w:t>
      </w:r>
    </w:p>
    <w:p w14:paraId="7C83E4D6" w14:textId="1D279E6A" w:rsidR="005E1B96" w:rsidRPr="00F1623D" w:rsidRDefault="005E1B96" w:rsidP="00BA037A">
      <w:pPr>
        <w:pStyle w:val="LegalBodyText1"/>
        <w:rPr>
          <w:b/>
          <w:i/>
        </w:rPr>
      </w:pPr>
      <w:bookmarkStart w:id="722" w:name="_Hlk68643266"/>
      <w:r w:rsidRPr="00F1623D">
        <w:t xml:space="preserve">Tenderers should also consider </w:t>
      </w:r>
      <w:r w:rsidRPr="00F1623D">
        <w:rPr>
          <w:b/>
          <w:bCs/>
        </w:rPr>
        <w:t>SEAPs Project detailed in Schedule 1 – Statement of Requirement: Personnel Requirements for Species and EC SEAPs.</w:t>
      </w:r>
    </w:p>
    <w:p w14:paraId="71D7D4C4" w14:textId="0B99D750" w:rsidR="00BA037A" w:rsidRPr="00F1623D" w:rsidRDefault="00BA037A" w:rsidP="00BA037A">
      <w:pPr>
        <w:pStyle w:val="LegalBodyText1"/>
        <w:rPr>
          <w:b/>
          <w:i/>
        </w:rPr>
      </w:pPr>
      <w:r w:rsidRPr="00F1623D">
        <w:t>Tenderers should provide contact details for at least two recent clients</w:t>
      </w:r>
      <w:r w:rsidR="00380F48" w:rsidRPr="00F1623D">
        <w:t xml:space="preserve"> </w:t>
      </w:r>
      <w:r w:rsidRPr="00F1623D">
        <w:t>of the Tenderer who are prepared to act as referees and a short description of the relationship of the Tenderer to each referee and a description of the services supplied by the Tenderer to each referee.</w:t>
      </w:r>
      <w:r w:rsidRPr="00F1623D">
        <w:rPr>
          <w:b/>
          <w:i/>
          <w:highlight w:val="yellow"/>
        </w:rPr>
        <w:t xml:space="preserve"> </w:t>
      </w:r>
    </w:p>
    <w:bookmarkEnd w:id="722"/>
    <w:p w14:paraId="255D802B" w14:textId="77777777" w:rsidR="00380F48" w:rsidRPr="00F1623D" w:rsidRDefault="00380F48" w:rsidP="00F1623D">
      <w:pPr>
        <w:pStyle w:val="LegalNote"/>
        <w:pBdr>
          <w:bottom w:val="single" w:sz="4" w:space="0" w:color="auto"/>
          <w:right w:val="single" w:sz="4" w:space="1" w:color="auto"/>
        </w:pBdr>
        <w:tabs>
          <w:tab w:val="clear" w:pos="851"/>
          <w:tab w:val="left" w:pos="1418"/>
        </w:tabs>
        <w:ind w:left="0"/>
      </w:pPr>
      <w:r w:rsidRPr="00F1623D">
        <w:t>Note to</w:t>
      </w:r>
      <w:r w:rsidRPr="00F1623D">
        <w:rPr>
          <w:b w:val="0"/>
        </w:rPr>
        <w:t xml:space="preserve"> </w:t>
      </w:r>
      <w:r w:rsidRPr="00F1623D">
        <w:t>Tenderers</w:t>
      </w:r>
      <w:r w:rsidRPr="00F1623D">
        <w:rPr>
          <w:b w:val="0"/>
        </w:rPr>
        <w:t>:</w:t>
      </w:r>
      <w:r w:rsidRPr="00F1623D">
        <w:t xml:space="preserve"> The Department reserves the right not to consider any information provided in excess of the recommended page limit.</w:t>
      </w:r>
    </w:p>
    <w:p w14:paraId="4C8E6815" w14:textId="77777777" w:rsidR="00BA037A" w:rsidRDefault="00BA037A" w:rsidP="00BA037A">
      <w:pPr>
        <w:pStyle w:val="LegalBodyText1"/>
      </w:pPr>
    </w:p>
    <w:p w14:paraId="256043C7" w14:textId="77777777" w:rsidR="00BA037A" w:rsidRDefault="00BA037A" w:rsidP="00BA037A">
      <w:pPr>
        <w:pStyle w:val="LegalBodyText1"/>
      </w:pPr>
    </w:p>
    <w:p w14:paraId="4DF97497" w14:textId="77777777" w:rsidR="00BA037A" w:rsidRDefault="00BA037A" w:rsidP="002234E4">
      <w:pPr>
        <w:pStyle w:val="PlainParagraph"/>
      </w:pPr>
    </w:p>
    <w:p w14:paraId="774CABAC" w14:textId="21C642B2" w:rsidR="00BA037A" w:rsidRDefault="00BA037A" w:rsidP="002234E4">
      <w:pPr>
        <w:pStyle w:val="PlainParagraph"/>
        <w:sectPr w:rsidR="00BA037A" w:rsidSect="00C05A21">
          <w:pgSz w:w="11907" w:h="16840" w:code="9"/>
          <w:pgMar w:top="1134" w:right="1134" w:bottom="1134" w:left="1418" w:header="567" w:footer="567" w:gutter="0"/>
          <w:cols w:space="720"/>
          <w:docGrid w:linePitch="299"/>
        </w:sectPr>
      </w:pPr>
    </w:p>
    <w:p w14:paraId="774CABAD" w14:textId="77777777" w:rsidR="002234E4" w:rsidRDefault="002234E4" w:rsidP="007F6513">
      <w:pPr>
        <w:pStyle w:val="LegalHeading3"/>
        <w:spacing w:after="240"/>
      </w:pPr>
      <w:bookmarkStart w:id="723" w:name="Att_5"/>
      <w:bookmarkStart w:id="724" w:name="_AGSRef91371756"/>
      <w:bookmarkStart w:id="725" w:name="_Toc515536039"/>
      <w:bookmarkStart w:id="726" w:name="_Toc5636551"/>
      <w:bookmarkStart w:id="727" w:name="_Toc69734216"/>
      <w:r>
        <w:t>Attachment 5</w:t>
      </w:r>
      <w:bookmarkEnd w:id="723"/>
      <w:r>
        <w:t>: Tenderer’s Management Capability and Key Personnel</w:t>
      </w:r>
      <w:bookmarkEnd w:id="724"/>
      <w:bookmarkEnd w:id="725"/>
      <w:bookmarkEnd w:id="726"/>
      <w:bookmarkEnd w:id="727"/>
    </w:p>
    <w:p w14:paraId="04425200" w14:textId="77777777" w:rsidR="00BA037A" w:rsidRPr="00F1623D" w:rsidRDefault="00BA037A" w:rsidP="00BA037A">
      <w:pPr>
        <w:pStyle w:val="LegalBodyText1"/>
      </w:pPr>
      <w:bookmarkStart w:id="728" w:name="_AGSRef83481717"/>
      <w:r w:rsidRPr="00F1623D">
        <w:t xml:space="preserve">Tenderers should provide details about their management capability. </w:t>
      </w:r>
    </w:p>
    <w:p w14:paraId="7F508364" w14:textId="77777777" w:rsidR="00BA037A" w:rsidRPr="00F1623D" w:rsidRDefault="00BA037A" w:rsidP="00BA037A">
      <w:pPr>
        <w:pStyle w:val="LegalBodyText1"/>
      </w:pPr>
      <w:r w:rsidRPr="00F1623D">
        <w:t xml:space="preserve">Tenders should include specific reference to Evaluation Criterion 3 (Tenderer’s management capability and key personnel)  and refer to the "Matters for Tenderer Consideration" in </w:t>
      </w:r>
      <w:r w:rsidRPr="00F1623D">
        <w:rPr>
          <w:b/>
        </w:rPr>
        <w:t xml:space="preserve">paragraph </w:t>
      </w:r>
      <w:r w:rsidRPr="00F1623D">
        <w:rPr>
          <w:b/>
        </w:rPr>
        <w:fldChar w:fldCharType="begin" w:fldLock="1"/>
      </w:r>
      <w:r w:rsidRPr="00F1623D">
        <w:rPr>
          <w:b/>
        </w:rPr>
        <w:instrText xml:space="preserve"> REF _AGSRef56100928 \w \h  \* MERGEFORMAT </w:instrText>
      </w:r>
      <w:r w:rsidRPr="00F1623D">
        <w:rPr>
          <w:b/>
        </w:rPr>
      </w:r>
      <w:r w:rsidRPr="00F1623D">
        <w:rPr>
          <w:b/>
        </w:rPr>
        <w:fldChar w:fldCharType="separate"/>
      </w:r>
      <w:r w:rsidRPr="00F1623D">
        <w:rPr>
          <w:b/>
        </w:rPr>
        <w:t>7.1(c)</w:t>
      </w:r>
      <w:r w:rsidRPr="00F1623D">
        <w:rPr>
          <w:b/>
        </w:rPr>
        <w:fldChar w:fldCharType="end"/>
      </w:r>
      <w:r w:rsidRPr="00F1623D">
        <w:t xml:space="preserve"> and provide details demonstrating its management capability. </w:t>
      </w:r>
    </w:p>
    <w:p w14:paraId="356C9851" w14:textId="77777777" w:rsidR="00545255" w:rsidRPr="00F1623D" w:rsidRDefault="00545255" w:rsidP="00545255">
      <w:pPr>
        <w:pStyle w:val="LegalBodyText1"/>
        <w:rPr>
          <w:b/>
          <w:i/>
        </w:rPr>
      </w:pPr>
      <w:r w:rsidRPr="00F1623D">
        <w:t xml:space="preserve">Tenderers should also consider </w:t>
      </w:r>
      <w:r w:rsidRPr="00F1623D">
        <w:rPr>
          <w:b/>
          <w:bCs/>
        </w:rPr>
        <w:t>SEAPs Project detailed in Schedule 1 – Statement of Requirement: Personnel Requirements for Species and EC SEAPs.</w:t>
      </w:r>
    </w:p>
    <w:p w14:paraId="6F73B80D" w14:textId="4B81CCA0" w:rsidR="00545255" w:rsidRPr="00F1623D" w:rsidRDefault="00BA037A" w:rsidP="000B147B">
      <w:pPr>
        <w:pStyle w:val="LegalBodyText1"/>
      </w:pPr>
      <w:r w:rsidRPr="00F1623D">
        <w:t>Tenderers should also provide information regarding any key personnel who would perform the Services, including the skills, experience and qualifications of those personnel.</w:t>
      </w:r>
      <w:r w:rsidR="000B147B" w:rsidRPr="00F1623D">
        <w:t xml:space="preserve"> </w:t>
      </w:r>
      <w:r w:rsidR="00545255" w:rsidRPr="00F1623D">
        <w:t xml:space="preserve">Namely, </w:t>
      </w:r>
      <w:r w:rsidR="000B147B" w:rsidRPr="00F1623D">
        <w:t>three</w:t>
      </w:r>
      <w:r w:rsidR="00545255" w:rsidRPr="00F1623D">
        <w:t xml:space="preserve"> personnel; </w:t>
      </w:r>
      <w:bookmarkStart w:id="729" w:name="_Hlk68643984"/>
      <w:r w:rsidR="00545255" w:rsidRPr="00F1623D">
        <w:t xml:space="preserve">a Species or EC Team Leader, Listing Assessment and Conservation Advice Quality Controller and a Data and Mapping Quality Controller </w:t>
      </w:r>
      <w:bookmarkEnd w:id="729"/>
      <w:r w:rsidR="00545255" w:rsidRPr="00F1623D">
        <w:t>for each SEAP as set out in Schedule 1 – Statement of Requirement</w:t>
      </w:r>
      <w:r w:rsidR="000B147B" w:rsidRPr="00F1623D">
        <w:t>.</w:t>
      </w:r>
    </w:p>
    <w:p w14:paraId="4D93F7FB" w14:textId="3A538C2C" w:rsidR="000B147B" w:rsidRPr="00F1623D" w:rsidRDefault="000B147B" w:rsidP="000B147B">
      <w:pPr>
        <w:pStyle w:val="LegalBodyText1"/>
      </w:pPr>
      <w:r w:rsidRPr="00F1623D">
        <w:t xml:space="preserve">Please provide CVs for every person </w:t>
      </w:r>
      <w:r w:rsidR="00380F48" w:rsidRPr="00F1623D">
        <w:t xml:space="preserve">(please limit to two A4 pages each) </w:t>
      </w:r>
      <w:r w:rsidRPr="00F1623D">
        <w:t>who will be part of the SEAPs delivery Team.</w:t>
      </w:r>
    </w:p>
    <w:p w14:paraId="11031EB4" w14:textId="77777777" w:rsidR="00BA037A" w:rsidRDefault="00BA037A" w:rsidP="00BA037A">
      <w:pPr>
        <w:rPr>
          <w:lang w:eastAsia="en-US" w:bidi="ar-SA"/>
        </w:rPr>
      </w:pPr>
    </w:p>
    <w:p w14:paraId="24B643A2" w14:textId="77777777" w:rsidR="005E1B96" w:rsidRDefault="005E1B96" w:rsidP="00BA037A">
      <w:pPr>
        <w:rPr>
          <w:lang w:eastAsia="en-US" w:bidi="ar-SA"/>
        </w:rPr>
      </w:pPr>
    </w:p>
    <w:p w14:paraId="774CABB0" w14:textId="2E5241E2" w:rsidR="005E1B96" w:rsidRPr="00BA037A" w:rsidRDefault="005E1B96" w:rsidP="00BA037A">
      <w:pPr>
        <w:rPr>
          <w:lang w:eastAsia="en-US" w:bidi="ar-SA"/>
        </w:rPr>
        <w:sectPr w:rsidR="005E1B96" w:rsidRPr="00BA037A" w:rsidSect="00C05A21">
          <w:pgSz w:w="11907" w:h="16840" w:code="9"/>
          <w:pgMar w:top="1134" w:right="1134" w:bottom="1134" w:left="1418" w:header="567" w:footer="567" w:gutter="0"/>
          <w:cols w:space="720"/>
          <w:docGrid w:linePitch="299"/>
        </w:sectPr>
      </w:pPr>
    </w:p>
    <w:p w14:paraId="774CABB1" w14:textId="626A344B" w:rsidR="002234E4" w:rsidRDefault="002234E4" w:rsidP="007F6513">
      <w:pPr>
        <w:pStyle w:val="LegalHeading3"/>
        <w:spacing w:after="240"/>
      </w:pPr>
      <w:bookmarkStart w:id="730" w:name="Att_6"/>
      <w:bookmarkStart w:id="731" w:name="_Toc515536040"/>
      <w:bookmarkStart w:id="732" w:name="_Toc5636552"/>
      <w:bookmarkStart w:id="733" w:name="_Toc69734217"/>
      <w:r>
        <w:t>Attachment 6</w:t>
      </w:r>
      <w:bookmarkEnd w:id="730"/>
      <w:r>
        <w:t>: Price Schedule</w:t>
      </w:r>
      <w:bookmarkEnd w:id="715"/>
      <w:bookmarkEnd w:id="728"/>
      <w:bookmarkEnd w:id="731"/>
      <w:bookmarkEnd w:id="732"/>
      <w:bookmarkEnd w:id="733"/>
    </w:p>
    <w:p w14:paraId="5B9D98AD" w14:textId="77777777" w:rsidR="00380F48" w:rsidRPr="00F1623D" w:rsidRDefault="008D7798" w:rsidP="00380F48">
      <w:pPr>
        <w:pStyle w:val="ListBullet"/>
        <w:numPr>
          <w:ilvl w:val="0"/>
          <w:numId w:val="0"/>
        </w:numPr>
        <w:tabs>
          <w:tab w:val="left" w:pos="720"/>
        </w:tabs>
        <w:spacing w:before="120" w:after="240"/>
        <w:rPr>
          <w:rFonts w:ascii="Arial" w:hAnsi="Arial" w:cs="Arial"/>
        </w:rPr>
      </w:pPr>
      <w:bookmarkStart w:id="734" w:name="_AGSRef43026113"/>
      <w:bookmarkStart w:id="735" w:name="_Toc114912390"/>
      <w:bookmarkStart w:id="736" w:name="_AGSRef54336059"/>
      <w:bookmarkStart w:id="737" w:name="_Toc103658820"/>
      <w:bookmarkStart w:id="738" w:name="_Ref181181591"/>
      <w:r w:rsidRPr="00F1623D">
        <w:rPr>
          <w:rFonts w:ascii="Arial" w:hAnsi="Arial" w:cs="Arial"/>
        </w:rPr>
        <w:t xml:space="preserve">Tenderers </w:t>
      </w:r>
      <w:r w:rsidR="00380F48" w:rsidRPr="00F1623D">
        <w:rPr>
          <w:rFonts w:ascii="Arial" w:hAnsi="Arial" w:cs="Arial"/>
          <w:b/>
          <w:bCs/>
        </w:rPr>
        <w:t xml:space="preserve">must </w:t>
      </w:r>
      <w:r w:rsidR="00380F48" w:rsidRPr="00F1623D">
        <w:rPr>
          <w:rFonts w:ascii="Arial" w:hAnsi="Arial" w:cs="Arial"/>
        </w:rPr>
        <w:t xml:space="preserve">complete and return this Attachment 6 with its Tender, substantially in the form provided in this Attachment 6. </w:t>
      </w:r>
    </w:p>
    <w:p w14:paraId="47F705BB" w14:textId="77777777" w:rsidR="00380F48" w:rsidRPr="00F1623D" w:rsidRDefault="00380F48" w:rsidP="00380F48">
      <w:pPr>
        <w:pStyle w:val="ListBullet"/>
        <w:numPr>
          <w:ilvl w:val="0"/>
          <w:numId w:val="0"/>
        </w:numPr>
        <w:tabs>
          <w:tab w:val="left" w:pos="720"/>
        </w:tabs>
        <w:spacing w:before="120" w:after="240"/>
        <w:rPr>
          <w:rFonts w:ascii="Arial" w:hAnsi="Arial" w:cs="Arial"/>
        </w:rPr>
      </w:pPr>
      <w:r w:rsidRPr="00F1623D">
        <w:rPr>
          <w:rFonts w:ascii="Arial" w:hAnsi="Arial" w:cs="Arial"/>
        </w:rPr>
        <w:t xml:space="preserve">All prices </w:t>
      </w:r>
      <w:r w:rsidRPr="00F1623D">
        <w:rPr>
          <w:rFonts w:ascii="Arial" w:hAnsi="Arial" w:cs="Arial"/>
          <w:b/>
          <w:bCs/>
        </w:rPr>
        <w:t>must</w:t>
      </w:r>
      <w:r w:rsidRPr="00F1623D">
        <w:rPr>
          <w:rFonts w:ascii="Arial" w:hAnsi="Arial" w:cs="Arial"/>
        </w:rPr>
        <w:t xml:space="preserve"> be quoted in Australian dollars. </w:t>
      </w:r>
    </w:p>
    <w:p w14:paraId="65ACFDAD" w14:textId="15F92F2B" w:rsidR="00380F48" w:rsidRPr="00F1623D" w:rsidRDefault="00380F48" w:rsidP="00380F48">
      <w:pPr>
        <w:pStyle w:val="LegalNote"/>
        <w:pBdr>
          <w:right w:val="single" w:sz="4" w:space="1" w:color="auto"/>
        </w:pBdr>
        <w:tabs>
          <w:tab w:val="clear" w:pos="851"/>
          <w:tab w:val="left" w:pos="1418"/>
        </w:tabs>
        <w:ind w:left="0"/>
      </w:pPr>
      <w:r w:rsidRPr="00F1623D">
        <w:t xml:space="preserve"> Note to Tenderers: This Attachment 6 is a Minimum Content and Format Requirement.</w:t>
      </w:r>
    </w:p>
    <w:p w14:paraId="388CC21F" w14:textId="77777777" w:rsidR="00380F48" w:rsidRPr="00F1623D" w:rsidRDefault="00380F48" w:rsidP="00380F48">
      <w:pPr>
        <w:pStyle w:val="ListBullet"/>
        <w:numPr>
          <w:ilvl w:val="0"/>
          <w:numId w:val="0"/>
        </w:numPr>
        <w:tabs>
          <w:tab w:val="left" w:pos="720"/>
        </w:tabs>
        <w:spacing w:before="120" w:after="240"/>
        <w:rPr>
          <w:rFonts w:ascii="Arial" w:hAnsi="Arial" w:cs="Arial"/>
        </w:rPr>
      </w:pPr>
      <w:r w:rsidRPr="00F1623D">
        <w:rPr>
          <w:rFonts w:ascii="Arial" w:hAnsi="Arial" w:cs="Arial"/>
        </w:rPr>
        <w:t>Tenderers’ proposed price for is as follows:</w:t>
      </w:r>
    </w:p>
    <w:p w14:paraId="5728FA39" w14:textId="77777777" w:rsidR="00380F48" w:rsidRPr="00F1623D" w:rsidRDefault="00380F48" w:rsidP="00380F48">
      <w:pPr>
        <w:pStyle w:val="LegalNote"/>
        <w:pBdr>
          <w:right w:val="single" w:sz="4" w:space="1" w:color="auto"/>
        </w:pBdr>
        <w:tabs>
          <w:tab w:val="clear" w:pos="851"/>
          <w:tab w:val="left" w:pos="1418"/>
        </w:tabs>
        <w:ind w:left="0"/>
      </w:pPr>
      <w:r w:rsidRPr="00F1623D">
        <w:t xml:space="preserve">Note to Tenderers: If the Tender does not relate to a Species SEAPs do not complete paragraph 1 below. </w:t>
      </w:r>
    </w:p>
    <w:p w14:paraId="63EF1977" w14:textId="3F8D28C7" w:rsidR="008D7798" w:rsidRPr="00F1623D" w:rsidRDefault="008D7798" w:rsidP="008D7798">
      <w:pPr>
        <w:pStyle w:val="ListBullet"/>
        <w:numPr>
          <w:ilvl w:val="0"/>
          <w:numId w:val="0"/>
        </w:numPr>
        <w:spacing w:before="120" w:after="240"/>
        <w:rPr>
          <w:rFonts w:ascii="Arial" w:hAnsi="Arial" w:cs="Arial"/>
        </w:rPr>
      </w:pPr>
    </w:p>
    <w:p w14:paraId="66B0E2CA" w14:textId="25623AA7" w:rsidR="008D7798" w:rsidRPr="00F1623D" w:rsidRDefault="008D7798" w:rsidP="008D7798">
      <w:pPr>
        <w:pStyle w:val="LegalParties"/>
        <w:rPr>
          <w:u w:val="single"/>
        </w:rPr>
      </w:pPr>
      <w:r w:rsidRPr="00F1623D">
        <w:rPr>
          <w:u w:val="single"/>
        </w:rPr>
        <w:t xml:space="preserve">For </w:t>
      </w:r>
      <w:r w:rsidR="00380F48" w:rsidRPr="00F1623D">
        <w:rPr>
          <w:u w:val="single"/>
        </w:rPr>
        <w:t xml:space="preserve">Tenderers responding to </w:t>
      </w:r>
      <w:r w:rsidRPr="00F1623D">
        <w:rPr>
          <w:u w:val="single"/>
        </w:rPr>
        <w:t xml:space="preserve">the </w:t>
      </w:r>
      <w:r w:rsidR="00380F48" w:rsidRPr="00F1623D">
        <w:rPr>
          <w:u w:val="single"/>
        </w:rPr>
        <w:t>S</w:t>
      </w:r>
      <w:r w:rsidRPr="00F1623D">
        <w:rPr>
          <w:u w:val="single"/>
        </w:rPr>
        <w:t>pecies SEAPs</w:t>
      </w:r>
    </w:p>
    <w:p w14:paraId="2AF94330" w14:textId="77777777" w:rsidR="008D7798" w:rsidRPr="00F1623D" w:rsidRDefault="008D7798" w:rsidP="00B84515">
      <w:pPr>
        <w:pStyle w:val="ListParagraph"/>
        <w:numPr>
          <w:ilvl w:val="0"/>
          <w:numId w:val="110"/>
        </w:numPr>
        <w:spacing w:after="200" w:line="276" w:lineRule="auto"/>
        <w:contextualSpacing w:val="0"/>
        <w:rPr>
          <w:rFonts w:ascii="Arial" w:hAnsi="Arial" w:cs="Arial"/>
          <w:lang w:eastAsia="en-AU"/>
        </w:rPr>
      </w:pPr>
      <w:r w:rsidRPr="00F1623D">
        <w:rPr>
          <w:rFonts w:ascii="Arial" w:hAnsi="Arial" w:cs="Arial"/>
          <w:lang w:eastAsia="en-AU"/>
        </w:rPr>
        <w:t>A fixed breakdown of costs associated with the delivery of the Stage One Services.</w:t>
      </w:r>
    </w:p>
    <w:tbl>
      <w:tblPr>
        <w:tblStyle w:val="TableGrid"/>
        <w:tblW w:w="0" w:type="auto"/>
        <w:tblLook w:val="04A0" w:firstRow="1" w:lastRow="0" w:firstColumn="1" w:lastColumn="0" w:noHBand="0" w:noVBand="1"/>
      </w:tblPr>
      <w:tblGrid>
        <w:gridCol w:w="3397"/>
        <w:gridCol w:w="1540"/>
        <w:gridCol w:w="1579"/>
        <w:gridCol w:w="1417"/>
        <w:gridCol w:w="1412"/>
      </w:tblGrid>
      <w:tr w:rsidR="00F1623D" w:rsidRPr="00F1623D" w14:paraId="3275598E" w14:textId="77777777" w:rsidTr="00F1623D">
        <w:tc>
          <w:tcPr>
            <w:tcW w:w="4937" w:type="dxa"/>
            <w:gridSpan w:val="2"/>
            <w:shd w:val="clear" w:color="auto" w:fill="D9D9D9" w:themeFill="background1" w:themeFillShade="D9"/>
          </w:tcPr>
          <w:p w14:paraId="4DCD7535" w14:textId="0D5DF86C" w:rsidR="00402D78" w:rsidRPr="00F1623D" w:rsidRDefault="00402D78" w:rsidP="005D59B5">
            <w:pPr>
              <w:spacing w:after="0" w:line="240" w:lineRule="auto"/>
              <w:rPr>
                <w:rFonts w:ascii="Arial" w:hAnsi="Arial" w:cs="Arial"/>
                <w:szCs w:val="18"/>
                <w:lang w:eastAsia="en-US" w:bidi="ar-SA"/>
              </w:rPr>
            </w:pPr>
            <w:r w:rsidRPr="00F1623D">
              <w:rPr>
                <w:rFonts w:ascii="Arial" w:hAnsi="Arial" w:cs="Arial"/>
                <w:szCs w:val="18"/>
                <w:lang w:eastAsia="en-US" w:bidi="ar-SA"/>
              </w:rPr>
              <w:t>Item</w:t>
            </w:r>
          </w:p>
        </w:tc>
        <w:tc>
          <w:tcPr>
            <w:tcW w:w="1579" w:type="dxa"/>
            <w:shd w:val="clear" w:color="auto" w:fill="D9D9D9" w:themeFill="background1" w:themeFillShade="D9"/>
          </w:tcPr>
          <w:p w14:paraId="3807C0BB" w14:textId="6B5F9B15" w:rsidR="00402D78" w:rsidRPr="00F1623D" w:rsidRDefault="00402D78" w:rsidP="005D59B5">
            <w:pPr>
              <w:spacing w:after="0" w:line="240" w:lineRule="auto"/>
              <w:rPr>
                <w:rFonts w:ascii="Arial" w:hAnsi="Arial" w:cs="Arial"/>
                <w:szCs w:val="18"/>
                <w:lang w:eastAsia="en-US" w:bidi="ar-SA"/>
              </w:rPr>
            </w:pPr>
            <w:r w:rsidRPr="00F1623D">
              <w:rPr>
                <w:rFonts w:ascii="Arial" w:hAnsi="Arial" w:cs="Arial"/>
                <w:szCs w:val="18"/>
                <w:lang w:eastAsia="en-US" w:bidi="ar-SA"/>
              </w:rPr>
              <w:t>Price (Ex GST)</w:t>
            </w:r>
          </w:p>
        </w:tc>
        <w:tc>
          <w:tcPr>
            <w:tcW w:w="1417" w:type="dxa"/>
            <w:shd w:val="clear" w:color="auto" w:fill="D9D9D9" w:themeFill="background1" w:themeFillShade="D9"/>
          </w:tcPr>
          <w:p w14:paraId="1C799FA0" w14:textId="77777777" w:rsidR="00402D78" w:rsidRPr="00F1623D" w:rsidRDefault="00402D78" w:rsidP="005D59B5">
            <w:pPr>
              <w:spacing w:after="0" w:line="240" w:lineRule="auto"/>
              <w:rPr>
                <w:rFonts w:ascii="Arial" w:hAnsi="Arial" w:cs="Arial"/>
                <w:szCs w:val="18"/>
                <w:lang w:eastAsia="en-US" w:bidi="ar-SA"/>
              </w:rPr>
            </w:pPr>
            <w:r w:rsidRPr="00F1623D">
              <w:rPr>
                <w:rFonts w:ascii="Arial" w:hAnsi="Arial" w:cs="Arial"/>
                <w:szCs w:val="18"/>
                <w:lang w:eastAsia="en-US" w:bidi="ar-SA"/>
              </w:rPr>
              <w:t>GST Component</w:t>
            </w:r>
          </w:p>
        </w:tc>
        <w:tc>
          <w:tcPr>
            <w:tcW w:w="1412" w:type="dxa"/>
            <w:shd w:val="clear" w:color="auto" w:fill="D9D9D9" w:themeFill="background1" w:themeFillShade="D9"/>
          </w:tcPr>
          <w:p w14:paraId="00ED80DD" w14:textId="77777777" w:rsidR="00402D78" w:rsidRPr="00F1623D" w:rsidRDefault="00402D78" w:rsidP="005D59B5">
            <w:pPr>
              <w:spacing w:after="0" w:line="240" w:lineRule="auto"/>
              <w:rPr>
                <w:rFonts w:ascii="Arial" w:hAnsi="Arial" w:cs="Arial"/>
                <w:szCs w:val="18"/>
                <w:lang w:eastAsia="en-US" w:bidi="ar-SA"/>
              </w:rPr>
            </w:pPr>
            <w:r w:rsidRPr="00F1623D">
              <w:rPr>
                <w:rFonts w:ascii="Arial" w:hAnsi="Arial" w:cs="Arial"/>
                <w:szCs w:val="18"/>
                <w:lang w:eastAsia="en-US" w:bidi="ar-SA"/>
              </w:rPr>
              <w:t>Total Value (Inc GST)</w:t>
            </w:r>
          </w:p>
        </w:tc>
      </w:tr>
      <w:tr w:rsidR="00402D78" w:rsidRPr="00F1623D" w14:paraId="21FC6EDA" w14:textId="77777777" w:rsidTr="00402D78">
        <w:trPr>
          <w:trHeight w:val="478"/>
        </w:trPr>
        <w:tc>
          <w:tcPr>
            <w:tcW w:w="3397" w:type="dxa"/>
            <w:vMerge w:val="restart"/>
          </w:tcPr>
          <w:p w14:paraId="3A4AEF8A" w14:textId="3E74B7F3" w:rsidR="00402D78" w:rsidRPr="00F1623D" w:rsidRDefault="00402D78" w:rsidP="005D59B5">
            <w:pPr>
              <w:spacing w:after="0" w:line="240" w:lineRule="auto"/>
              <w:rPr>
                <w:rFonts w:ascii="Arial" w:hAnsi="Arial" w:cs="Arial"/>
              </w:rPr>
            </w:pPr>
            <w:r w:rsidRPr="00F1623D">
              <w:rPr>
                <w:rFonts w:ascii="Arial" w:hAnsi="Arial" w:cs="Arial"/>
              </w:rPr>
              <w:t>Attend inception meeting to discuss project and agree on Initial Species List</w:t>
            </w:r>
          </w:p>
        </w:tc>
        <w:tc>
          <w:tcPr>
            <w:tcW w:w="1540" w:type="dxa"/>
          </w:tcPr>
          <w:p w14:paraId="6D56986F" w14:textId="5187840E" w:rsidR="00402D78" w:rsidRPr="00F1623D" w:rsidRDefault="00402D78" w:rsidP="005D59B5">
            <w:pPr>
              <w:spacing w:after="0" w:line="240" w:lineRule="auto"/>
              <w:rPr>
                <w:rFonts w:ascii="Arial" w:hAnsi="Arial" w:cs="Arial"/>
                <w:szCs w:val="18"/>
                <w:lang w:eastAsia="en-US" w:bidi="ar-SA"/>
              </w:rPr>
            </w:pPr>
            <w:r w:rsidRPr="00F1623D">
              <w:rPr>
                <w:rFonts w:ascii="Arial" w:hAnsi="Arial" w:cs="Arial"/>
                <w:szCs w:val="18"/>
                <w:lang w:eastAsia="en-US" w:bidi="ar-SA"/>
              </w:rPr>
              <w:t>Face to face</w:t>
            </w:r>
          </w:p>
        </w:tc>
        <w:tc>
          <w:tcPr>
            <w:tcW w:w="1579" w:type="dxa"/>
          </w:tcPr>
          <w:p w14:paraId="67D444F1" w14:textId="36837CC6" w:rsidR="00402D78" w:rsidRPr="00F1623D" w:rsidRDefault="00402D78" w:rsidP="005D59B5">
            <w:pPr>
              <w:spacing w:after="0" w:line="240" w:lineRule="auto"/>
              <w:rPr>
                <w:rFonts w:ascii="Arial" w:hAnsi="Arial" w:cs="Arial"/>
                <w:szCs w:val="18"/>
                <w:lang w:eastAsia="en-US" w:bidi="ar-SA"/>
              </w:rPr>
            </w:pPr>
          </w:p>
        </w:tc>
        <w:tc>
          <w:tcPr>
            <w:tcW w:w="1417" w:type="dxa"/>
          </w:tcPr>
          <w:p w14:paraId="5565BA26" w14:textId="77777777" w:rsidR="00402D78" w:rsidRPr="00F1623D" w:rsidRDefault="00402D78" w:rsidP="005D59B5">
            <w:pPr>
              <w:spacing w:after="0" w:line="240" w:lineRule="auto"/>
              <w:rPr>
                <w:rFonts w:ascii="Arial" w:hAnsi="Arial" w:cs="Arial"/>
                <w:szCs w:val="18"/>
                <w:lang w:eastAsia="en-US" w:bidi="ar-SA"/>
              </w:rPr>
            </w:pPr>
          </w:p>
        </w:tc>
        <w:tc>
          <w:tcPr>
            <w:tcW w:w="1412" w:type="dxa"/>
          </w:tcPr>
          <w:p w14:paraId="3AA33386" w14:textId="77777777" w:rsidR="00402D78" w:rsidRPr="00F1623D" w:rsidRDefault="00402D78" w:rsidP="005D59B5">
            <w:pPr>
              <w:spacing w:after="0" w:line="240" w:lineRule="auto"/>
              <w:rPr>
                <w:rFonts w:ascii="Arial" w:hAnsi="Arial" w:cs="Arial"/>
                <w:szCs w:val="18"/>
                <w:lang w:eastAsia="en-US" w:bidi="ar-SA"/>
              </w:rPr>
            </w:pPr>
          </w:p>
        </w:tc>
      </w:tr>
      <w:tr w:rsidR="00402D78" w:rsidRPr="00F1623D" w14:paraId="36DF7CA1" w14:textId="77777777" w:rsidTr="00402D78">
        <w:tc>
          <w:tcPr>
            <w:tcW w:w="3397" w:type="dxa"/>
            <w:vMerge/>
          </w:tcPr>
          <w:p w14:paraId="37B1B112" w14:textId="77777777" w:rsidR="00402D78" w:rsidRPr="00F1623D" w:rsidRDefault="00402D78" w:rsidP="005D59B5">
            <w:pPr>
              <w:spacing w:after="0" w:line="240" w:lineRule="auto"/>
              <w:rPr>
                <w:rFonts w:ascii="Arial" w:hAnsi="Arial" w:cs="Arial"/>
              </w:rPr>
            </w:pPr>
          </w:p>
        </w:tc>
        <w:tc>
          <w:tcPr>
            <w:tcW w:w="1540" w:type="dxa"/>
          </w:tcPr>
          <w:p w14:paraId="36E2D987" w14:textId="1D644CEF" w:rsidR="00402D78" w:rsidRPr="00F1623D" w:rsidRDefault="00402D78" w:rsidP="005D59B5">
            <w:pPr>
              <w:spacing w:after="0" w:line="240" w:lineRule="auto"/>
              <w:rPr>
                <w:rFonts w:ascii="Arial" w:hAnsi="Arial" w:cs="Arial"/>
                <w:szCs w:val="18"/>
                <w:lang w:eastAsia="en-US" w:bidi="ar-SA"/>
              </w:rPr>
            </w:pPr>
            <w:r w:rsidRPr="00F1623D">
              <w:rPr>
                <w:rFonts w:ascii="Arial" w:hAnsi="Arial" w:cs="Arial"/>
                <w:szCs w:val="18"/>
                <w:lang w:eastAsia="en-US" w:bidi="ar-SA"/>
              </w:rPr>
              <w:t>Virtual</w:t>
            </w:r>
          </w:p>
        </w:tc>
        <w:tc>
          <w:tcPr>
            <w:tcW w:w="1579" w:type="dxa"/>
          </w:tcPr>
          <w:p w14:paraId="37BFEFA7" w14:textId="77777777" w:rsidR="00402D78" w:rsidRPr="00F1623D" w:rsidRDefault="00402D78" w:rsidP="005D59B5">
            <w:pPr>
              <w:spacing w:after="0" w:line="240" w:lineRule="auto"/>
              <w:rPr>
                <w:rFonts w:ascii="Arial" w:hAnsi="Arial" w:cs="Arial"/>
                <w:szCs w:val="18"/>
                <w:lang w:eastAsia="en-US" w:bidi="ar-SA"/>
              </w:rPr>
            </w:pPr>
          </w:p>
        </w:tc>
        <w:tc>
          <w:tcPr>
            <w:tcW w:w="1417" w:type="dxa"/>
          </w:tcPr>
          <w:p w14:paraId="5959AAD0" w14:textId="77777777" w:rsidR="00402D78" w:rsidRPr="00F1623D" w:rsidRDefault="00402D78" w:rsidP="005D59B5">
            <w:pPr>
              <w:spacing w:after="0" w:line="240" w:lineRule="auto"/>
              <w:rPr>
                <w:rFonts w:ascii="Arial" w:hAnsi="Arial" w:cs="Arial"/>
                <w:szCs w:val="18"/>
                <w:lang w:eastAsia="en-US" w:bidi="ar-SA"/>
              </w:rPr>
            </w:pPr>
          </w:p>
        </w:tc>
        <w:tc>
          <w:tcPr>
            <w:tcW w:w="1412" w:type="dxa"/>
          </w:tcPr>
          <w:p w14:paraId="5FFAE2E6" w14:textId="77777777" w:rsidR="00402D78" w:rsidRPr="00F1623D" w:rsidRDefault="00402D78" w:rsidP="005D59B5">
            <w:pPr>
              <w:spacing w:after="0" w:line="240" w:lineRule="auto"/>
              <w:rPr>
                <w:rFonts w:ascii="Arial" w:hAnsi="Arial" w:cs="Arial"/>
                <w:szCs w:val="18"/>
                <w:lang w:eastAsia="en-US" w:bidi="ar-SA"/>
              </w:rPr>
            </w:pPr>
          </w:p>
        </w:tc>
      </w:tr>
      <w:tr w:rsidR="00E22B65" w:rsidRPr="00F1623D" w14:paraId="2C7E54E0" w14:textId="77777777" w:rsidTr="00B06549">
        <w:tc>
          <w:tcPr>
            <w:tcW w:w="4937" w:type="dxa"/>
            <w:gridSpan w:val="2"/>
          </w:tcPr>
          <w:p w14:paraId="07F8DD44" w14:textId="0D5D0B90" w:rsidR="00E22B65" w:rsidRPr="00F1623D" w:rsidRDefault="00E22B65" w:rsidP="005D59B5">
            <w:pPr>
              <w:spacing w:after="0" w:line="240" w:lineRule="auto"/>
              <w:rPr>
                <w:rFonts w:ascii="Arial" w:hAnsi="Arial" w:cs="Arial"/>
                <w:szCs w:val="18"/>
                <w:lang w:eastAsia="en-US" w:bidi="ar-SA"/>
              </w:rPr>
            </w:pPr>
            <w:r w:rsidRPr="00F1623D">
              <w:rPr>
                <w:rFonts w:ascii="Arial" w:hAnsi="Arial" w:cs="Arial"/>
              </w:rPr>
              <w:t>Complete pilot preliminary assessments</w:t>
            </w:r>
          </w:p>
        </w:tc>
        <w:tc>
          <w:tcPr>
            <w:tcW w:w="1579" w:type="dxa"/>
          </w:tcPr>
          <w:p w14:paraId="2D66C61C" w14:textId="21A9BE5E" w:rsidR="00E22B65" w:rsidRPr="00F1623D" w:rsidRDefault="00E22B65" w:rsidP="005D59B5">
            <w:pPr>
              <w:spacing w:after="0" w:line="240" w:lineRule="auto"/>
              <w:rPr>
                <w:rFonts w:ascii="Arial" w:hAnsi="Arial" w:cs="Arial"/>
                <w:szCs w:val="18"/>
                <w:lang w:eastAsia="en-US" w:bidi="ar-SA"/>
              </w:rPr>
            </w:pPr>
          </w:p>
        </w:tc>
        <w:tc>
          <w:tcPr>
            <w:tcW w:w="1417" w:type="dxa"/>
          </w:tcPr>
          <w:p w14:paraId="5ACAFDAE" w14:textId="77777777" w:rsidR="00E22B65" w:rsidRPr="00F1623D" w:rsidRDefault="00E22B65" w:rsidP="005D59B5">
            <w:pPr>
              <w:spacing w:after="0" w:line="240" w:lineRule="auto"/>
              <w:rPr>
                <w:rFonts w:ascii="Arial" w:hAnsi="Arial" w:cs="Arial"/>
                <w:szCs w:val="18"/>
                <w:lang w:eastAsia="en-US" w:bidi="ar-SA"/>
              </w:rPr>
            </w:pPr>
          </w:p>
        </w:tc>
        <w:tc>
          <w:tcPr>
            <w:tcW w:w="1412" w:type="dxa"/>
          </w:tcPr>
          <w:p w14:paraId="3872F06D" w14:textId="77777777" w:rsidR="00E22B65" w:rsidRPr="00F1623D" w:rsidRDefault="00E22B65" w:rsidP="005D59B5">
            <w:pPr>
              <w:spacing w:after="0" w:line="240" w:lineRule="auto"/>
              <w:rPr>
                <w:rFonts w:ascii="Arial" w:hAnsi="Arial" w:cs="Arial"/>
                <w:szCs w:val="18"/>
                <w:lang w:eastAsia="en-US" w:bidi="ar-SA"/>
              </w:rPr>
            </w:pPr>
          </w:p>
        </w:tc>
      </w:tr>
      <w:tr w:rsidR="00E22B65" w:rsidRPr="00F1623D" w14:paraId="4A3DB5E2" w14:textId="77777777" w:rsidTr="00B06549">
        <w:tc>
          <w:tcPr>
            <w:tcW w:w="4937" w:type="dxa"/>
            <w:gridSpan w:val="2"/>
          </w:tcPr>
          <w:p w14:paraId="385B2D5A" w14:textId="25A4CEC4" w:rsidR="00E22B65" w:rsidRPr="00F1623D" w:rsidRDefault="00E22B65" w:rsidP="005D59B5">
            <w:pPr>
              <w:spacing w:after="0" w:line="240" w:lineRule="auto"/>
              <w:rPr>
                <w:rFonts w:ascii="Arial" w:hAnsi="Arial" w:cs="Arial"/>
                <w:szCs w:val="18"/>
                <w:lang w:eastAsia="en-US" w:bidi="ar-SA"/>
              </w:rPr>
            </w:pPr>
            <w:r w:rsidRPr="00F1623D">
              <w:rPr>
                <w:rFonts w:ascii="Arial" w:hAnsi="Arial" w:cs="Arial"/>
                <w:lang w:val="en-US"/>
              </w:rPr>
              <w:t>Complete the Preliminary Assessment Spreadsheet</w:t>
            </w:r>
          </w:p>
        </w:tc>
        <w:tc>
          <w:tcPr>
            <w:tcW w:w="1579" w:type="dxa"/>
          </w:tcPr>
          <w:p w14:paraId="394AD93B" w14:textId="595F4EB4" w:rsidR="00E22B65" w:rsidRPr="00F1623D" w:rsidRDefault="00E22B65" w:rsidP="005D59B5">
            <w:pPr>
              <w:spacing w:after="0" w:line="240" w:lineRule="auto"/>
              <w:rPr>
                <w:rFonts w:ascii="Arial" w:hAnsi="Arial" w:cs="Arial"/>
                <w:szCs w:val="18"/>
                <w:lang w:eastAsia="en-US" w:bidi="ar-SA"/>
              </w:rPr>
            </w:pPr>
          </w:p>
        </w:tc>
        <w:tc>
          <w:tcPr>
            <w:tcW w:w="1417" w:type="dxa"/>
          </w:tcPr>
          <w:p w14:paraId="077C6C34" w14:textId="77777777" w:rsidR="00E22B65" w:rsidRPr="00F1623D" w:rsidRDefault="00E22B65" w:rsidP="005D59B5">
            <w:pPr>
              <w:spacing w:after="0" w:line="240" w:lineRule="auto"/>
              <w:rPr>
                <w:rFonts w:ascii="Arial" w:hAnsi="Arial" w:cs="Arial"/>
                <w:szCs w:val="18"/>
                <w:lang w:eastAsia="en-US" w:bidi="ar-SA"/>
              </w:rPr>
            </w:pPr>
          </w:p>
        </w:tc>
        <w:tc>
          <w:tcPr>
            <w:tcW w:w="1412" w:type="dxa"/>
          </w:tcPr>
          <w:p w14:paraId="4B4FAA1B" w14:textId="77777777" w:rsidR="00E22B65" w:rsidRPr="00F1623D" w:rsidRDefault="00E22B65" w:rsidP="005D59B5">
            <w:pPr>
              <w:spacing w:after="0" w:line="240" w:lineRule="auto"/>
              <w:rPr>
                <w:rFonts w:ascii="Arial" w:hAnsi="Arial" w:cs="Arial"/>
                <w:szCs w:val="18"/>
                <w:lang w:eastAsia="en-US" w:bidi="ar-SA"/>
              </w:rPr>
            </w:pPr>
          </w:p>
        </w:tc>
      </w:tr>
      <w:tr w:rsidR="00E22B65" w:rsidRPr="00F1623D" w14:paraId="3447B9E9" w14:textId="77777777" w:rsidTr="00B06549">
        <w:tc>
          <w:tcPr>
            <w:tcW w:w="4937" w:type="dxa"/>
            <w:gridSpan w:val="2"/>
          </w:tcPr>
          <w:p w14:paraId="09C5FA3D" w14:textId="091A3E8F" w:rsidR="00E22B65" w:rsidRPr="00F1623D" w:rsidRDefault="00E22B65" w:rsidP="005D59B5">
            <w:pPr>
              <w:spacing w:after="0" w:line="240" w:lineRule="auto"/>
              <w:rPr>
                <w:rFonts w:ascii="Arial" w:hAnsi="Arial" w:cs="Arial"/>
                <w:szCs w:val="18"/>
                <w:lang w:eastAsia="en-US" w:bidi="ar-SA"/>
              </w:rPr>
            </w:pPr>
            <w:r w:rsidRPr="00F1623D">
              <w:rPr>
                <w:rFonts w:ascii="Arial" w:hAnsi="Arial" w:cs="Arial"/>
              </w:rPr>
              <w:t>Deliver an Indigenous engagement plan (include detailed costs for delivery of engagement plan)</w:t>
            </w:r>
          </w:p>
        </w:tc>
        <w:tc>
          <w:tcPr>
            <w:tcW w:w="1579" w:type="dxa"/>
          </w:tcPr>
          <w:p w14:paraId="501F536F" w14:textId="1D315CE8" w:rsidR="00E22B65" w:rsidRPr="00F1623D" w:rsidRDefault="00E22B65" w:rsidP="005D59B5">
            <w:pPr>
              <w:spacing w:after="0" w:line="240" w:lineRule="auto"/>
              <w:rPr>
                <w:rFonts w:ascii="Arial" w:hAnsi="Arial" w:cs="Arial"/>
                <w:szCs w:val="18"/>
                <w:lang w:eastAsia="en-US" w:bidi="ar-SA"/>
              </w:rPr>
            </w:pPr>
          </w:p>
        </w:tc>
        <w:tc>
          <w:tcPr>
            <w:tcW w:w="1417" w:type="dxa"/>
          </w:tcPr>
          <w:p w14:paraId="5CD0B85E" w14:textId="77777777" w:rsidR="00E22B65" w:rsidRPr="00F1623D" w:rsidRDefault="00E22B65" w:rsidP="005D59B5">
            <w:pPr>
              <w:spacing w:after="0" w:line="240" w:lineRule="auto"/>
              <w:rPr>
                <w:rFonts w:ascii="Arial" w:hAnsi="Arial" w:cs="Arial"/>
                <w:szCs w:val="18"/>
                <w:lang w:eastAsia="en-US" w:bidi="ar-SA"/>
              </w:rPr>
            </w:pPr>
          </w:p>
        </w:tc>
        <w:tc>
          <w:tcPr>
            <w:tcW w:w="1412" w:type="dxa"/>
          </w:tcPr>
          <w:p w14:paraId="4E3DCF54" w14:textId="77777777" w:rsidR="00E22B65" w:rsidRPr="00F1623D" w:rsidRDefault="00E22B65" w:rsidP="005D59B5">
            <w:pPr>
              <w:spacing w:after="0" w:line="240" w:lineRule="auto"/>
              <w:rPr>
                <w:rFonts w:ascii="Arial" w:hAnsi="Arial" w:cs="Arial"/>
                <w:szCs w:val="18"/>
                <w:lang w:eastAsia="en-US" w:bidi="ar-SA"/>
              </w:rPr>
            </w:pPr>
          </w:p>
        </w:tc>
      </w:tr>
      <w:tr w:rsidR="00E22B65" w:rsidRPr="00F1623D" w14:paraId="22BBAF17" w14:textId="77777777" w:rsidTr="00B06549">
        <w:tc>
          <w:tcPr>
            <w:tcW w:w="4937" w:type="dxa"/>
            <w:gridSpan w:val="2"/>
          </w:tcPr>
          <w:p w14:paraId="0742B0C8" w14:textId="26F6F591" w:rsidR="00E22B65" w:rsidRPr="00F1623D" w:rsidRDefault="00E22B65" w:rsidP="005D59B5">
            <w:pPr>
              <w:spacing w:after="0" w:line="240" w:lineRule="auto"/>
              <w:rPr>
                <w:rFonts w:ascii="Arial" w:hAnsi="Arial" w:cs="Arial"/>
                <w:szCs w:val="18"/>
                <w:lang w:eastAsia="en-US" w:bidi="ar-SA"/>
              </w:rPr>
            </w:pPr>
            <w:r w:rsidRPr="00F1623D">
              <w:rPr>
                <w:rFonts w:ascii="Arial" w:hAnsi="Arial" w:cs="Arial"/>
              </w:rPr>
              <w:t>Produce a draft Listing Assessment Sequencing Plan</w:t>
            </w:r>
          </w:p>
        </w:tc>
        <w:tc>
          <w:tcPr>
            <w:tcW w:w="1579" w:type="dxa"/>
          </w:tcPr>
          <w:p w14:paraId="165D7F6A" w14:textId="4F4E3B38" w:rsidR="00E22B65" w:rsidRPr="00F1623D" w:rsidRDefault="00E22B65" w:rsidP="005D59B5">
            <w:pPr>
              <w:spacing w:after="0" w:line="240" w:lineRule="auto"/>
              <w:rPr>
                <w:rFonts w:ascii="Arial" w:hAnsi="Arial" w:cs="Arial"/>
                <w:szCs w:val="18"/>
                <w:lang w:eastAsia="en-US" w:bidi="ar-SA"/>
              </w:rPr>
            </w:pPr>
          </w:p>
        </w:tc>
        <w:tc>
          <w:tcPr>
            <w:tcW w:w="1417" w:type="dxa"/>
          </w:tcPr>
          <w:p w14:paraId="1BEDD16A" w14:textId="77777777" w:rsidR="00E22B65" w:rsidRPr="00F1623D" w:rsidRDefault="00E22B65" w:rsidP="005D59B5">
            <w:pPr>
              <w:spacing w:after="0" w:line="240" w:lineRule="auto"/>
              <w:rPr>
                <w:rFonts w:ascii="Arial" w:hAnsi="Arial" w:cs="Arial"/>
                <w:szCs w:val="18"/>
                <w:lang w:eastAsia="en-US" w:bidi="ar-SA"/>
              </w:rPr>
            </w:pPr>
          </w:p>
        </w:tc>
        <w:tc>
          <w:tcPr>
            <w:tcW w:w="1412" w:type="dxa"/>
          </w:tcPr>
          <w:p w14:paraId="0D878310" w14:textId="77777777" w:rsidR="00E22B65" w:rsidRPr="00F1623D" w:rsidRDefault="00E22B65" w:rsidP="005D59B5">
            <w:pPr>
              <w:spacing w:after="0" w:line="240" w:lineRule="auto"/>
              <w:rPr>
                <w:rFonts w:ascii="Arial" w:hAnsi="Arial" w:cs="Arial"/>
                <w:szCs w:val="18"/>
                <w:lang w:eastAsia="en-US" w:bidi="ar-SA"/>
              </w:rPr>
            </w:pPr>
          </w:p>
        </w:tc>
      </w:tr>
      <w:tr w:rsidR="00E22B65" w:rsidRPr="00F1623D" w14:paraId="707C5302" w14:textId="77777777" w:rsidTr="00E22B65">
        <w:trPr>
          <w:trHeight w:val="503"/>
        </w:trPr>
        <w:tc>
          <w:tcPr>
            <w:tcW w:w="3397" w:type="dxa"/>
            <w:vMerge w:val="restart"/>
          </w:tcPr>
          <w:p w14:paraId="1538DAA0" w14:textId="77777777" w:rsidR="00E22B65" w:rsidRPr="00F1623D" w:rsidRDefault="00E22B65" w:rsidP="005D59B5">
            <w:pPr>
              <w:spacing w:after="0" w:line="240" w:lineRule="auto"/>
              <w:rPr>
                <w:rFonts w:ascii="Arial" w:hAnsi="Arial" w:cs="Arial"/>
                <w:szCs w:val="18"/>
                <w:lang w:eastAsia="en-US" w:bidi="ar-SA"/>
              </w:rPr>
            </w:pPr>
            <w:r w:rsidRPr="00F1623D">
              <w:rPr>
                <w:rFonts w:ascii="Arial" w:hAnsi="Arial" w:cs="Arial"/>
              </w:rPr>
              <w:t>Conduct a workshop with a range of stakeholders to finalise the Listing Assessment Sequencing Plan</w:t>
            </w:r>
          </w:p>
        </w:tc>
        <w:tc>
          <w:tcPr>
            <w:tcW w:w="1540" w:type="dxa"/>
          </w:tcPr>
          <w:p w14:paraId="44F9FCC8" w14:textId="2FA11522" w:rsidR="00E22B65" w:rsidRPr="00F1623D" w:rsidRDefault="00E22B65" w:rsidP="005D59B5">
            <w:pPr>
              <w:spacing w:after="0" w:line="240" w:lineRule="auto"/>
              <w:rPr>
                <w:rFonts w:ascii="Arial" w:hAnsi="Arial" w:cs="Arial"/>
                <w:szCs w:val="18"/>
                <w:lang w:eastAsia="en-US" w:bidi="ar-SA"/>
              </w:rPr>
            </w:pPr>
            <w:r w:rsidRPr="00F1623D">
              <w:rPr>
                <w:rFonts w:ascii="Arial" w:hAnsi="Arial" w:cs="Arial"/>
                <w:szCs w:val="18"/>
                <w:lang w:eastAsia="en-US" w:bidi="ar-SA"/>
              </w:rPr>
              <w:t>Face to face</w:t>
            </w:r>
          </w:p>
        </w:tc>
        <w:tc>
          <w:tcPr>
            <w:tcW w:w="1579" w:type="dxa"/>
          </w:tcPr>
          <w:p w14:paraId="4127FABA" w14:textId="21D35F41" w:rsidR="00E22B65" w:rsidRPr="00F1623D" w:rsidRDefault="00E22B65" w:rsidP="005D59B5">
            <w:pPr>
              <w:spacing w:after="0" w:line="240" w:lineRule="auto"/>
              <w:rPr>
                <w:rFonts w:ascii="Arial" w:hAnsi="Arial" w:cs="Arial"/>
                <w:szCs w:val="18"/>
                <w:lang w:eastAsia="en-US" w:bidi="ar-SA"/>
              </w:rPr>
            </w:pPr>
          </w:p>
        </w:tc>
        <w:tc>
          <w:tcPr>
            <w:tcW w:w="1417" w:type="dxa"/>
          </w:tcPr>
          <w:p w14:paraId="35CA79CD" w14:textId="77777777" w:rsidR="00E22B65" w:rsidRPr="00F1623D" w:rsidRDefault="00E22B65" w:rsidP="005D59B5">
            <w:pPr>
              <w:spacing w:after="0" w:line="240" w:lineRule="auto"/>
              <w:rPr>
                <w:rFonts w:ascii="Arial" w:hAnsi="Arial" w:cs="Arial"/>
                <w:szCs w:val="18"/>
                <w:lang w:eastAsia="en-US" w:bidi="ar-SA"/>
              </w:rPr>
            </w:pPr>
          </w:p>
        </w:tc>
        <w:tc>
          <w:tcPr>
            <w:tcW w:w="1412" w:type="dxa"/>
          </w:tcPr>
          <w:p w14:paraId="33AF8B36" w14:textId="77777777" w:rsidR="00E22B65" w:rsidRPr="00F1623D" w:rsidRDefault="00E22B65" w:rsidP="005D59B5">
            <w:pPr>
              <w:spacing w:after="0" w:line="240" w:lineRule="auto"/>
              <w:rPr>
                <w:rFonts w:ascii="Arial" w:hAnsi="Arial" w:cs="Arial"/>
                <w:szCs w:val="18"/>
                <w:lang w:eastAsia="en-US" w:bidi="ar-SA"/>
              </w:rPr>
            </w:pPr>
          </w:p>
        </w:tc>
      </w:tr>
      <w:tr w:rsidR="00E22B65" w:rsidRPr="00F1623D" w14:paraId="1E3AF953" w14:textId="77777777" w:rsidTr="00402D78">
        <w:trPr>
          <w:trHeight w:val="502"/>
        </w:trPr>
        <w:tc>
          <w:tcPr>
            <w:tcW w:w="3397" w:type="dxa"/>
            <w:vMerge/>
          </w:tcPr>
          <w:p w14:paraId="0568CC66" w14:textId="77777777" w:rsidR="00E22B65" w:rsidRPr="00F1623D" w:rsidRDefault="00E22B65" w:rsidP="005D59B5">
            <w:pPr>
              <w:spacing w:after="0" w:line="240" w:lineRule="auto"/>
              <w:rPr>
                <w:rFonts w:ascii="Arial" w:hAnsi="Arial" w:cs="Arial"/>
              </w:rPr>
            </w:pPr>
          </w:p>
        </w:tc>
        <w:tc>
          <w:tcPr>
            <w:tcW w:w="1540" w:type="dxa"/>
          </w:tcPr>
          <w:p w14:paraId="20760F8B" w14:textId="3A4C1924" w:rsidR="00E22B65" w:rsidRPr="00F1623D" w:rsidRDefault="00E22B65" w:rsidP="005D59B5">
            <w:pPr>
              <w:spacing w:after="0" w:line="240" w:lineRule="auto"/>
              <w:rPr>
                <w:rFonts w:ascii="Arial" w:hAnsi="Arial" w:cs="Arial"/>
                <w:szCs w:val="18"/>
                <w:lang w:eastAsia="en-US" w:bidi="ar-SA"/>
              </w:rPr>
            </w:pPr>
            <w:r w:rsidRPr="00F1623D">
              <w:rPr>
                <w:rFonts w:ascii="Arial" w:hAnsi="Arial" w:cs="Arial"/>
                <w:szCs w:val="18"/>
                <w:lang w:eastAsia="en-US" w:bidi="ar-SA"/>
              </w:rPr>
              <w:t>Virtual</w:t>
            </w:r>
          </w:p>
        </w:tc>
        <w:tc>
          <w:tcPr>
            <w:tcW w:w="1579" w:type="dxa"/>
          </w:tcPr>
          <w:p w14:paraId="6C3EFA98" w14:textId="77777777" w:rsidR="00E22B65" w:rsidRPr="00F1623D" w:rsidRDefault="00E22B65" w:rsidP="005D59B5">
            <w:pPr>
              <w:spacing w:after="0" w:line="240" w:lineRule="auto"/>
              <w:rPr>
                <w:rFonts w:ascii="Arial" w:hAnsi="Arial" w:cs="Arial"/>
                <w:szCs w:val="18"/>
                <w:lang w:eastAsia="en-US" w:bidi="ar-SA"/>
              </w:rPr>
            </w:pPr>
          </w:p>
        </w:tc>
        <w:tc>
          <w:tcPr>
            <w:tcW w:w="1417" w:type="dxa"/>
          </w:tcPr>
          <w:p w14:paraId="472094C7" w14:textId="77777777" w:rsidR="00E22B65" w:rsidRPr="00F1623D" w:rsidRDefault="00E22B65" w:rsidP="005D59B5">
            <w:pPr>
              <w:spacing w:after="0" w:line="240" w:lineRule="auto"/>
              <w:rPr>
                <w:rFonts w:ascii="Arial" w:hAnsi="Arial" w:cs="Arial"/>
                <w:szCs w:val="18"/>
                <w:lang w:eastAsia="en-US" w:bidi="ar-SA"/>
              </w:rPr>
            </w:pPr>
          </w:p>
        </w:tc>
        <w:tc>
          <w:tcPr>
            <w:tcW w:w="1412" w:type="dxa"/>
          </w:tcPr>
          <w:p w14:paraId="47F85E00" w14:textId="77777777" w:rsidR="00E22B65" w:rsidRPr="00F1623D" w:rsidRDefault="00E22B65" w:rsidP="005D59B5">
            <w:pPr>
              <w:spacing w:after="0" w:line="240" w:lineRule="auto"/>
              <w:rPr>
                <w:rFonts w:ascii="Arial" w:hAnsi="Arial" w:cs="Arial"/>
                <w:szCs w:val="18"/>
                <w:lang w:eastAsia="en-US" w:bidi="ar-SA"/>
              </w:rPr>
            </w:pPr>
          </w:p>
        </w:tc>
      </w:tr>
      <w:tr w:rsidR="00E22B65" w:rsidRPr="00F1623D" w14:paraId="5444E10E" w14:textId="77777777" w:rsidTr="00B06549">
        <w:tc>
          <w:tcPr>
            <w:tcW w:w="4937" w:type="dxa"/>
            <w:gridSpan w:val="2"/>
          </w:tcPr>
          <w:p w14:paraId="38DB6D48" w14:textId="1BC1BF6C" w:rsidR="00E22B65" w:rsidRPr="00F1623D" w:rsidRDefault="00E22B65" w:rsidP="005D59B5">
            <w:pPr>
              <w:spacing w:after="0" w:line="240" w:lineRule="auto"/>
              <w:rPr>
                <w:rFonts w:ascii="Arial" w:hAnsi="Arial" w:cs="Arial"/>
                <w:szCs w:val="18"/>
                <w:lang w:eastAsia="en-US" w:bidi="ar-SA"/>
              </w:rPr>
            </w:pPr>
            <w:r w:rsidRPr="00F1623D">
              <w:rPr>
                <w:rFonts w:ascii="Arial" w:hAnsi="Arial" w:cs="Arial"/>
              </w:rPr>
              <w:t>Provide 3 pilot listing assessments and conservation advices</w:t>
            </w:r>
          </w:p>
        </w:tc>
        <w:tc>
          <w:tcPr>
            <w:tcW w:w="1579" w:type="dxa"/>
          </w:tcPr>
          <w:p w14:paraId="6CC1AAC7" w14:textId="374A4F92" w:rsidR="00E22B65" w:rsidRPr="00F1623D" w:rsidRDefault="00E22B65" w:rsidP="005D59B5">
            <w:pPr>
              <w:spacing w:after="0" w:line="240" w:lineRule="auto"/>
              <w:rPr>
                <w:rFonts w:ascii="Arial" w:hAnsi="Arial" w:cs="Arial"/>
                <w:szCs w:val="18"/>
                <w:lang w:eastAsia="en-US" w:bidi="ar-SA"/>
              </w:rPr>
            </w:pPr>
          </w:p>
        </w:tc>
        <w:tc>
          <w:tcPr>
            <w:tcW w:w="1417" w:type="dxa"/>
          </w:tcPr>
          <w:p w14:paraId="5CC19624" w14:textId="77777777" w:rsidR="00E22B65" w:rsidRPr="00F1623D" w:rsidRDefault="00E22B65" w:rsidP="005D59B5">
            <w:pPr>
              <w:spacing w:after="0" w:line="240" w:lineRule="auto"/>
              <w:rPr>
                <w:rFonts w:ascii="Arial" w:hAnsi="Arial" w:cs="Arial"/>
                <w:szCs w:val="18"/>
                <w:lang w:eastAsia="en-US" w:bidi="ar-SA"/>
              </w:rPr>
            </w:pPr>
          </w:p>
        </w:tc>
        <w:tc>
          <w:tcPr>
            <w:tcW w:w="1412" w:type="dxa"/>
          </w:tcPr>
          <w:p w14:paraId="09A9DB0B" w14:textId="77777777" w:rsidR="00E22B65" w:rsidRPr="00F1623D" w:rsidRDefault="00E22B65" w:rsidP="005D59B5">
            <w:pPr>
              <w:spacing w:after="0" w:line="240" w:lineRule="auto"/>
              <w:rPr>
                <w:rFonts w:ascii="Arial" w:hAnsi="Arial" w:cs="Arial"/>
                <w:szCs w:val="18"/>
                <w:lang w:eastAsia="en-US" w:bidi="ar-SA"/>
              </w:rPr>
            </w:pPr>
          </w:p>
        </w:tc>
      </w:tr>
      <w:tr w:rsidR="00E22B65" w:rsidRPr="00F1623D" w14:paraId="141EFD12" w14:textId="77777777" w:rsidTr="00B06549">
        <w:tc>
          <w:tcPr>
            <w:tcW w:w="4937" w:type="dxa"/>
            <w:gridSpan w:val="2"/>
          </w:tcPr>
          <w:p w14:paraId="6447CF6F" w14:textId="3896CF2A" w:rsidR="00E22B65" w:rsidRPr="00F1623D" w:rsidRDefault="00E22B65" w:rsidP="005D59B5">
            <w:pPr>
              <w:spacing w:after="0" w:line="240" w:lineRule="auto"/>
              <w:rPr>
                <w:rFonts w:ascii="Arial" w:hAnsi="Arial" w:cs="Arial"/>
                <w:szCs w:val="18"/>
                <w:lang w:eastAsia="en-US" w:bidi="ar-SA"/>
              </w:rPr>
            </w:pPr>
            <w:r w:rsidRPr="00F1623D">
              <w:rPr>
                <w:rFonts w:ascii="Arial" w:hAnsi="Arial" w:cs="Arial"/>
              </w:rPr>
              <w:t>Organise and attend regular (monthly) teleconferences with Department staff</w:t>
            </w:r>
          </w:p>
        </w:tc>
        <w:tc>
          <w:tcPr>
            <w:tcW w:w="1579" w:type="dxa"/>
          </w:tcPr>
          <w:p w14:paraId="099C75B5" w14:textId="625EA75F" w:rsidR="00E22B65" w:rsidRPr="00F1623D" w:rsidRDefault="00E22B65" w:rsidP="005D59B5">
            <w:pPr>
              <w:spacing w:after="0" w:line="240" w:lineRule="auto"/>
              <w:rPr>
                <w:rFonts w:ascii="Arial" w:hAnsi="Arial" w:cs="Arial"/>
                <w:szCs w:val="18"/>
                <w:lang w:eastAsia="en-US" w:bidi="ar-SA"/>
              </w:rPr>
            </w:pPr>
          </w:p>
        </w:tc>
        <w:tc>
          <w:tcPr>
            <w:tcW w:w="1417" w:type="dxa"/>
          </w:tcPr>
          <w:p w14:paraId="525C4A0A" w14:textId="77777777" w:rsidR="00E22B65" w:rsidRPr="00F1623D" w:rsidRDefault="00E22B65" w:rsidP="005D59B5">
            <w:pPr>
              <w:spacing w:after="0" w:line="240" w:lineRule="auto"/>
              <w:rPr>
                <w:rFonts w:ascii="Arial" w:hAnsi="Arial" w:cs="Arial"/>
                <w:szCs w:val="18"/>
                <w:lang w:eastAsia="en-US" w:bidi="ar-SA"/>
              </w:rPr>
            </w:pPr>
          </w:p>
        </w:tc>
        <w:tc>
          <w:tcPr>
            <w:tcW w:w="1412" w:type="dxa"/>
          </w:tcPr>
          <w:p w14:paraId="39913EB2" w14:textId="77777777" w:rsidR="00E22B65" w:rsidRPr="00F1623D" w:rsidRDefault="00E22B65" w:rsidP="005D59B5">
            <w:pPr>
              <w:spacing w:after="0" w:line="240" w:lineRule="auto"/>
              <w:rPr>
                <w:rFonts w:ascii="Arial" w:hAnsi="Arial" w:cs="Arial"/>
                <w:szCs w:val="18"/>
                <w:lang w:eastAsia="en-US" w:bidi="ar-SA"/>
              </w:rPr>
            </w:pPr>
          </w:p>
        </w:tc>
      </w:tr>
      <w:tr w:rsidR="00E22B65" w:rsidRPr="00F1623D" w14:paraId="49AD6DB4" w14:textId="77777777" w:rsidTr="00B06549">
        <w:tc>
          <w:tcPr>
            <w:tcW w:w="4937" w:type="dxa"/>
            <w:gridSpan w:val="2"/>
          </w:tcPr>
          <w:p w14:paraId="0412888D" w14:textId="06749443" w:rsidR="00E22B65" w:rsidRPr="00F1623D" w:rsidRDefault="00E22B65" w:rsidP="005D59B5">
            <w:pPr>
              <w:spacing w:after="0" w:line="240" w:lineRule="auto"/>
              <w:rPr>
                <w:rFonts w:ascii="Arial" w:hAnsi="Arial" w:cs="Arial"/>
                <w:szCs w:val="18"/>
                <w:lang w:eastAsia="en-US" w:bidi="ar-SA"/>
              </w:rPr>
            </w:pPr>
            <w:r w:rsidRPr="00F1623D">
              <w:rPr>
                <w:rFonts w:ascii="Arial" w:hAnsi="Arial" w:cs="Arial"/>
                <w:szCs w:val="18"/>
                <w:lang w:eastAsia="en-US" w:bidi="ar-SA"/>
              </w:rPr>
              <w:t>Other Items</w:t>
            </w:r>
          </w:p>
        </w:tc>
        <w:tc>
          <w:tcPr>
            <w:tcW w:w="1579" w:type="dxa"/>
          </w:tcPr>
          <w:p w14:paraId="2B0665AF" w14:textId="5BDB387A" w:rsidR="00E22B65" w:rsidRPr="00F1623D" w:rsidRDefault="00E22B65" w:rsidP="005D59B5">
            <w:pPr>
              <w:spacing w:after="0" w:line="240" w:lineRule="auto"/>
              <w:rPr>
                <w:rFonts w:ascii="Arial" w:hAnsi="Arial" w:cs="Arial"/>
                <w:szCs w:val="18"/>
                <w:lang w:eastAsia="en-US" w:bidi="ar-SA"/>
              </w:rPr>
            </w:pPr>
          </w:p>
        </w:tc>
        <w:tc>
          <w:tcPr>
            <w:tcW w:w="1417" w:type="dxa"/>
          </w:tcPr>
          <w:p w14:paraId="2F77B85A" w14:textId="77777777" w:rsidR="00E22B65" w:rsidRPr="00F1623D" w:rsidRDefault="00E22B65" w:rsidP="005D59B5">
            <w:pPr>
              <w:spacing w:after="0" w:line="240" w:lineRule="auto"/>
              <w:rPr>
                <w:rFonts w:ascii="Arial" w:hAnsi="Arial" w:cs="Arial"/>
                <w:szCs w:val="18"/>
                <w:lang w:eastAsia="en-US" w:bidi="ar-SA"/>
              </w:rPr>
            </w:pPr>
          </w:p>
        </w:tc>
        <w:tc>
          <w:tcPr>
            <w:tcW w:w="1412" w:type="dxa"/>
          </w:tcPr>
          <w:p w14:paraId="1EE81D01" w14:textId="77777777" w:rsidR="00E22B65" w:rsidRPr="00F1623D" w:rsidRDefault="00E22B65" w:rsidP="005D59B5">
            <w:pPr>
              <w:spacing w:after="0" w:line="240" w:lineRule="auto"/>
              <w:rPr>
                <w:rFonts w:ascii="Arial" w:hAnsi="Arial" w:cs="Arial"/>
                <w:szCs w:val="18"/>
                <w:lang w:eastAsia="en-US" w:bidi="ar-SA"/>
              </w:rPr>
            </w:pPr>
          </w:p>
        </w:tc>
      </w:tr>
    </w:tbl>
    <w:p w14:paraId="1FE6A38A" w14:textId="77777777" w:rsidR="008D7798" w:rsidRPr="00F1623D" w:rsidRDefault="008D7798" w:rsidP="008D7798">
      <w:pPr>
        <w:pStyle w:val="ListParagraph"/>
        <w:spacing w:after="200" w:line="276" w:lineRule="auto"/>
        <w:ind w:left="1080"/>
        <w:contextualSpacing w:val="0"/>
        <w:rPr>
          <w:rFonts w:ascii="Arial" w:hAnsi="Arial" w:cs="Arial"/>
          <w:lang w:eastAsia="en-AU"/>
        </w:rPr>
      </w:pPr>
    </w:p>
    <w:p w14:paraId="6F8E8073" w14:textId="77777777" w:rsidR="00402D78" w:rsidRPr="00F1623D" w:rsidRDefault="008D7798" w:rsidP="00B84515">
      <w:pPr>
        <w:pStyle w:val="ListParagraph"/>
        <w:numPr>
          <w:ilvl w:val="0"/>
          <w:numId w:val="110"/>
        </w:numPr>
        <w:spacing w:after="200" w:line="276" w:lineRule="auto"/>
        <w:contextualSpacing w:val="0"/>
        <w:rPr>
          <w:rFonts w:ascii="Arial" w:hAnsi="Arial" w:cs="Arial"/>
          <w:lang w:eastAsia="en-AU"/>
        </w:rPr>
      </w:pPr>
      <w:r w:rsidRPr="00F1623D">
        <w:rPr>
          <w:rFonts w:ascii="Arial" w:hAnsi="Arial" w:cs="Arial"/>
          <w:lang w:eastAsia="en-AU"/>
        </w:rPr>
        <w:t xml:space="preserve">A capped breakdown of costs associated with the delivery of the Stage Two Services. Please note that this includes completion of </w:t>
      </w:r>
      <w:r w:rsidR="00402D78" w:rsidRPr="00F1623D">
        <w:rPr>
          <w:rFonts w:ascii="Arial" w:hAnsi="Arial" w:cs="Arial"/>
          <w:lang w:eastAsia="en-AU"/>
        </w:rPr>
        <w:t xml:space="preserve">high quality </w:t>
      </w:r>
      <w:r w:rsidRPr="00F1623D">
        <w:rPr>
          <w:rFonts w:ascii="Arial" w:hAnsi="Arial" w:cs="Arial"/>
          <w:lang w:eastAsia="en-AU"/>
        </w:rPr>
        <w:t>draft listing assessments and conservation advices for either</w:t>
      </w:r>
      <w:r w:rsidR="00402D78" w:rsidRPr="00F1623D">
        <w:rPr>
          <w:rFonts w:ascii="Arial" w:hAnsi="Arial" w:cs="Arial"/>
          <w:lang w:eastAsia="en-AU"/>
        </w:rPr>
        <w:t>:</w:t>
      </w:r>
      <w:r w:rsidRPr="00F1623D">
        <w:rPr>
          <w:rFonts w:ascii="Arial" w:hAnsi="Arial" w:cs="Arial"/>
          <w:lang w:eastAsia="en-AU"/>
        </w:rPr>
        <w:t xml:space="preserve"> </w:t>
      </w:r>
    </w:p>
    <w:p w14:paraId="3B4A156A" w14:textId="77777777" w:rsidR="00402D78" w:rsidRPr="00F1623D" w:rsidRDefault="008D7798" w:rsidP="00B84515">
      <w:pPr>
        <w:pStyle w:val="ListParagraph"/>
        <w:numPr>
          <w:ilvl w:val="1"/>
          <w:numId w:val="110"/>
        </w:numPr>
        <w:spacing w:after="200" w:line="276" w:lineRule="auto"/>
        <w:contextualSpacing w:val="0"/>
        <w:rPr>
          <w:rFonts w:ascii="Arial" w:hAnsi="Arial" w:cs="Arial"/>
          <w:lang w:eastAsia="en-AU"/>
        </w:rPr>
      </w:pPr>
      <w:r w:rsidRPr="00F1623D">
        <w:rPr>
          <w:rFonts w:ascii="Arial" w:hAnsi="Arial" w:cs="Arial"/>
          <w:lang w:eastAsia="en-AU"/>
        </w:rPr>
        <w:t>all eligible species identified at Stage One by 30 June 2022, or</w:t>
      </w:r>
    </w:p>
    <w:p w14:paraId="376AF5DC" w14:textId="77777777" w:rsidR="00402D78" w:rsidRPr="00F1623D" w:rsidRDefault="008D7798" w:rsidP="00B84515">
      <w:pPr>
        <w:pStyle w:val="ListParagraph"/>
        <w:numPr>
          <w:ilvl w:val="1"/>
          <w:numId w:val="110"/>
        </w:numPr>
        <w:spacing w:after="200" w:line="276" w:lineRule="auto"/>
        <w:contextualSpacing w:val="0"/>
        <w:rPr>
          <w:rFonts w:ascii="Arial" w:hAnsi="Arial" w:cs="Arial"/>
          <w:lang w:eastAsia="en-AU"/>
        </w:rPr>
      </w:pPr>
      <w:r w:rsidRPr="00F1623D">
        <w:rPr>
          <w:rFonts w:ascii="Arial" w:hAnsi="Arial" w:cs="Arial"/>
          <w:lang w:eastAsia="en-AU"/>
        </w:rPr>
        <w:t>the number of listing assessments and conservation advices which the Tenderer can deliver by 30 June 2022</w:t>
      </w:r>
      <w:r w:rsidR="00402D78" w:rsidRPr="00F1623D">
        <w:rPr>
          <w:rFonts w:ascii="Arial" w:hAnsi="Arial" w:cs="Arial"/>
          <w:lang w:eastAsia="en-AU"/>
        </w:rPr>
        <w:t>.</w:t>
      </w:r>
    </w:p>
    <w:p w14:paraId="6E1CA39F" w14:textId="3D411C73" w:rsidR="008D7798" w:rsidRPr="00F1623D" w:rsidRDefault="00402D78" w:rsidP="00402D78">
      <w:pPr>
        <w:spacing w:after="200" w:line="276" w:lineRule="auto"/>
        <w:ind w:left="1440"/>
        <w:rPr>
          <w:rFonts w:ascii="Arial" w:hAnsi="Arial" w:cs="Arial"/>
          <w:lang w:eastAsia="en-AU"/>
        </w:rPr>
      </w:pPr>
      <w:r w:rsidRPr="00F1623D">
        <w:rPr>
          <w:rFonts w:ascii="Arial" w:hAnsi="Arial" w:cs="Arial"/>
          <w:lang w:eastAsia="en-AU"/>
        </w:rPr>
        <w:t xml:space="preserve">Completion of high quality draft listing assessments and conservation advices should occur in </w:t>
      </w:r>
      <w:r w:rsidR="00105B02" w:rsidRPr="00F1623D">
        <w:rPr>
          <w:rFonts w:ascii="Arial" w:hAnsi="Arial" w:cs="Arial"/>
          <w:lang w:eastAsia="en-AU"/>
        </w:rPr>
        <w:t>priority order as per the prioritisation principles in the Listing Assessment Sequencing Plan template (Attachment K)</w:t>
      </w:r>
      <w:r w:rsidR="008D7798" w:rsidRPr="00F1623D">
        <w:rPr>
          <w:rFonts w:ascii="Arial" w:hAnsi="Arial" w:cs="Arial"/>
          <w:lang w:eastAsia="en-AU"/>
        </w:rPr>
        <w:t xml:space="preserve">. (A subset of these drafts will </w:t>
      </w:r>
      <w:r w:rsidRPr="00F1623D">
        <w:rPr>
          <w:rFonts w:ascii="Arial" w:hAnsi="Arial" w:cs="Arial"/>
          <w:lang w:eastAsia="en-AU"/>
        </w:rPr>
        <w:t>require amendment based on</w:t>
      </w:r>
      <w:r w:rsidR="008D7798" w:rsidRPr="00F1623D">
        <w:rPr>
          <w:rFonts w:ascii="Arial" w:hAnsi="Arial" w:cs="Arial"/>
          <w:lang w:eastAsia="en-AU"/>
        </w:rPr>
        <w:t xml:space="preserve"> review by the Threatened Species Scientific Committee and advice to the Minister for the Environment before 30 June 2022).</w:t>
      </w:r>
    </w:p>
    <w:p w14:paraId="05ED3F5F" w14:textId="77777777" w:rsidR="00355291" w:rsidRPr="00F1623D" w:rsidRDefault="00355291" w:rsidP="00402D78">
      <w:pPr>
        <w:spacing w:after="200" w:line="276" w:lineRule="auto"/>
        <w:ind w:left="1440"/>
        <w:rPr>
          <w:rFonts w:ascii="Arial" w:hAnsi="Arial" w:cs="Arial"/>
          <w:lang w:eastAsia="en-AU"/>
        </w:rPr>
      </w:pPr>
    </w:p>
    <w:tbl>
      <w:tblPr>
        <w:tblStyle w:val="TableGrid"/>
        <w:tblW w:w="0" w:type="auto"/>
        <w:tblLook w:val="04A0" w:firstRow="1" w:lastRow="0" w:firstColumn="1" w:lastColumn="0" w:noHBand="0" w:noVBand="1"/>
      </w:tblPr>
      <w:tblGrid>
        <w:gridCol w:w="3640"/>
        <w:gridCol w:w="999"/>
        <w:gridCol w:w="1635"/>
        <w:gridCol w:w="1354"/>
        <w:gridCol w:w="1717"/>
      </w:tblGrid>
      <w:tr w:rsidR="00F1623D" w:rsidRPr="00F1623D" w14:paraId="68084CC5" w14:textId="77777777" w:rsidTr="00F1623D">
        <w:tc>
          <w:tcPr>
            <w:tcW w:w="3822" w:type="dxa"/>
            <w:shd w:val="clear" w:color="auto" w:fill="D9D9D9" w:themeFill="background1" w:themeFillShade="D9"/>
          </w:tcPr>
          <w:p w14:paraId="15F4DF13" w14:textId="77777777" w:rsidR="00355291" w:rsidRPr="00F1623D" w:rsidRDefault="00355291" w:rsidP="005D59B5">
            <w:pPr>
              <w:spacing w:after="0" w:line="240" w:lineRule="auto"/>
              <w:rPr>
                <w:rFonts w:ascii="Arial" w:hAnsi="Arial" w:cs="Arial"/>
                <w:szCs w:val="18"/>
                <w:lang w:eastAsia="en-US" w:bidi="ar-SA"/>
              </w:rPr>
            </w:pPr>
            <w:r w:rsidRPr="00F1623D">
              <w:rPr>
                <w:rFonts w:ascii="Arial" w:hAnsi="Arial" w:cs="Arial"/>
                <w:szCs w:val="18"/>
                <w:lang w:eastAsia="en-US" w:bidi="ar-SA"/>
              </w:rPr>
              <w:t>Item</w:t>
            </w:r>
          </w:p>
        </w:tc>
        <w:tc>
          <w:tcPr>
            <w:tcW w:w="999" w:type="dxa"/>
            <w:shd w:val="clear" w:color="auto" w:fill="D9D9D9" w:themeFill="background1" w:themeFillShade="D9"/>
          </w:tcPr>
          <w:p w14:paraId="2AFB6C72" w14:textId="7F12E46A" w:rsidR="00355291" w:rsidRPr="00F1623D" w:rsidRDefault="00355291" w:rsidP="005D59B5">
            <w:pPr>
              <w:spacing w:after="0" w:line="240" w:lineRule="auto"/>
              <w:rPr>
                <w:rFonts w:ascii="Arial" w:hAnsi="Arial" w:cs="Arial"/>
                <w:szCs w:val="18"/>
                <w:lang w:eastAsia="en-US" w:bidi="ar-SA"/>
              </w:rPr>
            </w:pPr>
            <w:r w:rsidRPr="00F1623D">
              <w:rPr>
                <w:rFonts w:ascii="Arial" w:hAnsi="Arial" w:cs="Arial"/>
                <w:szCs w:val="18"/>
                <w:lang w:eastAsia="en-US" w:bidi="ar-SA"/>
              </w:rPr>
              <w:t>Number</w:t>
            </w:r>
          </w:p>
        </w:tc>
        <w:tc>
          <w:tcPr>
            <w:tcW w:w="1750" w:type="dxa"/>
            <w:shd w:val="clear" w:color="auto" w:fill="D9D9D9" w:themeFill="background1" w:themeFillShade="D9"/>
          </w:tcPr>
          <w:p w14:paraId="6E1E9FC9" w14:textId="67405B4C" w:rsidR="00355291" w:rsidRPr="00F1623D" w:rsidRDefault="00355291" w:rsidP="005D59B5">
            <w:pPr>
              <w:spacing w:after="0" w:line="240" w:lineRule="auto"/>
              <w:rPr>
                <w:rFonts w:ascii="Arial" w:hAnsi="Arial" w:cs="Arial"/>
                <w:szCs w:val="18"/>
                <w:lang w:eastAsia="en-US" w:bidi="ar-SA"/>
              </w:rPr>
            </w:pPr>
            <w:r w:rsidRPr="00F1623D">
              <w:rPr>
                <w:rFonts w:ascii="Arial" w:hAnsi="Arial" w:cs="Arial"/>
                <w:szCs w:val="18"/>
                <w:lang w:eastAsia="en-US" w:bidi="ar-SA"/>
              </w:rPr>
              <w:t>Price (Ex GST)</w:t>
            </w:r>
          </w:p>
        </w:tc>
        <w:tc>
          <w:tcPr>
            <w:tcW w:w="937" w:type="dxa"/>
            <w:shd w:val="clear" w:color="auto" w:fill="D9D9D9" w:themeFill="background1" w:themeFillShade="D9"/>
          </w:tcPr>
          <w:p w14:paraId="27E4D197" w14:textId="77777777" w:rsidR="00355291" w:rsidRPr="00F1623D" w:rsidRDefault="00355291" w:rsidP="005D59B5">
            <w:pPr>
              <w:spacing w:after="0" w:line="240" w:lineRule="auto"/>
              <w:rPr>
                <w:rFonts w:ascii="Arial" w:hAnsi="Arial" w:cs="Arial"/>
                <w:szCs w:val="18"/>
                <w:lang w:eastAsia="en-US" w:bidi="ar-SA"/>
              </w:rPr>
            </w:pPr>
            <w:r w:rsidRPr="00F1623D">
              <w:rPr>
                <w:rFonts w:ascii="Arial" w:hAnsi="Arial" w:cs="Arial"/>
                <w:szCs w:val="18"/>
                <w:lang w:eastAsia="en-US" w:bidi="ar-SA"/>
              </w:rPr>
              <w:t>GST Component</w:t>
            </w:r>
          </w:p>
        </w:tc>
        <w:tc>
          <w:tcPr>
            <w:tcW w:w="1837" w:type="dxa"/>
            <w:shd w:val="clear" w:color="auto" w:fill="D9D9D9" w:themeFill="background1" w:themeFillShade="D9"/>
          </w:tcPr>
          <w:p w14:paraId="1049532B" w14:textId="77777777" w:rsidR="00355291" w:rsidRPr="00F1623D" w:rsidRDefault="00355291" w:rsidP="005D59B5">
            <w:pPr>
              <w:spacing w:after="0" w:line="240" w:lineRule="auto"/>
              <w:rPr>
                <w:rFonts w:ascii="Arial" w:hAnsi="Arial" w:cs="Arial"/>
                <w:szCs w:val="18"/>
                <w:lang w:eastAsia="en-US" w:bidi="ar-SA"/>
              </w:rPr>
            </w:pPr>
            <w:r w:rsidRPr="00F1623D">
              <w:rPr>
                <w:rFonts w:ascii="Arial" w:hAnsi="Arial" w:cs="Arial"/>
                <w:szCs w:val="18"/>
                <w:lang w:eastAsia="en-US" w:bidi="ar-SA"/>
              </w:rPr>
              <w:t>Total Value (Inc GST)</w:t>
            </w:r>
          </w:p>
        </w:tc>
      </w:tr>
      <w:tr w:rsidR="00F1623D" w:rsidRPr="00F1623D" w14:paraId="62831E4E" w14:textId="77777777" w:rsidTr="00F1623D">
        <w:trPr>
          <w:trHeight w:val="605"/>
        </w:trPr>
        <w:tc>
          <w:tcPr>
            <w:tcW w:w="3822" w:type="dxa"/>
          </w:tcPr>
          <w:p w14:paraId="21760B98" w14:textId="45304F35" w:rsidR="00355291" w:rsidRPr="00F1623D" w:rsidRDefault="00355291" w:rsidP="00946B8B">
            <w:pPr>
              <w:spacing w:after="0" w:line="240" w:lineRule="auto"/>
              <w:rPr>
                <w:rFonts w:ascii="Arial" w:hAnsi="Arial" w:cs="Arial"/>
                <w:szCs w:val="18"/>
                <w:lang w:eastAsia="en-US" w:bidi="ar-SA"/>
              </w:rPr>
            </w:pPr>
            <w:r w:rsidRPr="00F1623D">
              <w:rPr>
                <w:rFonts w:ascii="Arial" w:hAnsi="Arial" w:cs="Arial"/>
                <w:lang w:eastAsia="en-AU"/>
              </w:rPr>
              <w:t>Deliver draft listing assessments and conservation advices</w:t>
            </w:r>
          </w:p>
        </w:tc>
        <w:tc>
          <w:tcPr>
            <w:tcW w:w="999" w:type="dxa"/>
            <w:shd w:val="clear" w:color="auto" w:fill="D9D9D9" w:themeFill="background1" w:themeFillShade="D9"/>
          </w:tcPr>
          <w:p w14:paraId="71673825" w14:textId="77777777" w:rsidR="00355291" w:rsidRPr="00F1623D" w:rsidRDefault="00355291" w:rsidP="005D59B5">
            <w:pPr>
              <w:spacing w:after="0" w:line="240" w:lineRule="auto"/>
              <w:rPr>
                <w:rFonts w:ascii="Arial" w:hAnsi="Arial" w:cs="Arial"/>
                <w:szCs w:val="18"/>
                <w:lang w:eastAsia="en-US" w:bidi="ar-SA"/>
              </w:rPr>
            </w:pPr>
          </w:p>
        </w:tc>
        <w:tc>
          <w:tcPr>
            <w:tcW w:w="1750" w:type="dxa"/>
          </w:tcPr>
          <w:p w14:paraId="48A77A85" w14:textId="67E2586D" w:rsidR="00355291" w:rsidRPr="00F1623D" w:rsidRDefault="00355291" w:rsidP="005D59B5">
            <w:pPr>
              <w:spacing w:after="0" w:line="240" w:lineRule="auto"/>
              <w:rPr>
                <w:rFonts w:ascii="Arial" w:hAnsi="Arial" w:cs="Arial"/>
                <w:szCs w:val="18"/>
                <w:lang w:eastAsia="en-US" w:bidi="ar-SA"/>
              </w:rPr>
            </w:pPr>
          </w:p>
        </w:tc>
        <w:tc>
          <w:tcPr>
            <w:tcW w:w="937" w:type="dxa"/>
          </w:tcPr>
          <w:p w14:paraId="5C1411E9" w14:textId="77777777" w:rsidR="00355291" w:rsidRPr="00F1623D" w:rsidRDefault="00355291" w:rsidP="005D59B5">
            <w:pPr>
              <w:spacing w:after="0" w:line="240" w:lineRule="auto"/>
              <w:rPr>
                <w:rFonts w:ascii="Arial" w:hAnsi="Arial" w:cs="Arial"/>
                <w:szCs w:val="18"/>
                <w:lang w:eastAsia="en-US" w:bidi="ar-SA"/>
              </w:rPr>
            </w:pPr>
          </w:p>
        </w:tc>
        <w:tc>
          <w:tcPr>
            <w:tcW w:w="1837" w:type="dxa"/>
          </w:tcPr>
          <w:p w14:paraId="0900106F" w14:textId="77777777" w:rsidR="00355291" w:rsidRPr="00F1623D" w:rsidRDefault="00355291" w:rsidP="005D59B5">
            <w:pPr>
              <w:spacing w:after="0" w:line="240" w:lineRule="auto"/>
              <w:rPr>
                <w:rFonts w:ascii="Arial" w:hAnsi="Arial" w:cs="Arial"/>
                <w:szCs w:val="18"/>
                <w:lang w:eastAsia="en-US" w:bidi="ar-SA"/>
              </w:rPr>
            </w:pPr>
          </w:p>
        </w:tc>
      </w:tr>
      <w:tr w:rsidR="00355291" w:rsidRPr="00F1623D" w14:paraId="4BE0DF4C" w14:textId="77777777" w:rsidTr="00355291">
        <w:trPr>
          <w:trHeight w:val="873"/>
        </w:trPr>
        <w:tc>
          <w:tcPr>
            <w:tcW w:w="3822" w:type="dxa"/>
          </w:tcPr>
          <w:p w14:paraId="5B6918BB" w14:textId="22EB924A" w:rsidR="00355291" w:rsidRPr="00F1623D" w:rsidRDefault="00355291" w:rsidP="00B84515">
            <w:pPr>
              <w:pStyle w:val="ListParagraph"/>
              <w:numPr>
                <w:ilvl w:val="0"/>
                <w:numId w:val="122"/>
              </w:numPr>
              <w:spacing w:after="0" w:line="240" w:lineRule="auto"/>
              <w:rPr>
                <w:rFonts w:ascii="Arial" w:hAnsi="Arial" w:cs="Arial"/>
              </w:rPr>
            </w:pPr>
            <w:r w:rsidRPr="00F1623D">
              <w:rPr>
                <w:rFonts w:ascii="Arial" w:hAnsi="Arial" w:cs="Arial"/>
              </w:rPr>
              <w:t>High quality conservation advices (including listing assessment</w:t>
            </w:r>
            <w:r w:rsidR="007D52DC" w:rsidRPr="00F1623D">
              <w:rPr>
                <w:rFonts w:ascii="Arial" w:hAnsi="Arial" w:cs="Arial"/>
              </w:rPr>
              <w:t xml:space="preserve"> </w:t>
            </w:r>
            <w:r w:rsidR="007D52DC" w:rsidRPr="00F1623D">
              <w:rPr>
                <w:rFonts w:ascii="Arial" w:hAnsi="Arial" w:cs="Arial"/>
                <w:u w:val="single"/>
              </w:rPr>
              <w:t>and</w:t>
            </w:r>
            <w:r w:rsidRPr="00F1623D">
              <w:rPr>
                <w:rFonts w:ascii="Arial" w:hAnsi="Arial" w:cs="Arial"/>
              </w:rPr>
              <w:t xml:space="preserve"> conservation advices</w:t>
            </w:r>
            <w:r w:rsidR="006B2971" w:rsidRPr="00F1623D">
              <w:rPr>
                <w:rFonts w:ascii="Arial" w:hAnsi="Arial" w:cs="Arial"/>
              </w:rPr>
              <w:t xml:space="preserve"> </w:t>
            </w:r>
            <w:r w:rsidR="007D52DC" w:rsidRPr="00F1623D">
              <w:rPr>
                <w:rFonts w:ascii="Arial" w:hAnsi="Arial" w:cs="Arial"/>
              </w:rPr>
              <w:t>including</w:t>
            </w:r>
            <w:r w:rsidR="000E100D" w:rsidRPr="00F1623D">
              <w:rPr>
                <w:rFonts w:ascii="Arial" w:hAnsi="Arial" w:cs="Arial"/>
              </w:rPr>
              <w:t xml:space="preserve"> data from</w:t>
            </w:r>
            <w:r w:rsidR="006B2971" w:rsidRPr="00F1623D">
              <w:rPr>
                <w:rFonts w:ascii="Arial" w:hAnsi="Arial" w:cs="Arial"/>
              </w:rPr>
              <w:t xml:space="preserve"> fieldwork</w:t>
            </w:r>
            <w:r w:rsidRPr="00F1623D">
              <w:rPr>
                <w:rFonts w:ascii="Arial" w:hAnsi="Arial" w:cs="Arial"/>
              </w:rPr>
              <w:t>)</w:t>
            </w:r>
            <w:r w:rsidR="002A5206" w:rsidRPr="00F1623D">
              <w:rPr>
                <w:rFonts w:ascii="Arial" w:hAnsi="Arial" w:cs="Arial"/>
              </w:rPr>
              <w:t xml:space="preserve"> </w:t>
            </w:r>
          </w:p>
        </w:tc>
        <w:tc>
          <w:tcPr>
            <w:tcW w:w="999" w:type="dxa"/>
          </w:tcPr>
          <w:p w14:paraId="10CB9651" w14:textId="77777777" w:rsidR="00355291" w:rsidRPr="00F1623D" w:rsidRDefault="00355291" w:rsidP="005D59B5">
            <w:pPr>
              <w:spacing w:after="0" w:line="240" w:lineRule="auto"/>
              <w:rPr>
                <w:rFonts w:ascii="Arial" w:hAnsi="Arial" w:cs="Arial"/>
                <w:szCs w:val="18"/>
                <w:lang w:eastAsia="en-US" w:bidi="ar-SA"/>
              </w:rPr>
            </w:pPr>
          </w:p>
        </w:tc>
        <w:tc>
          <w:tcPr>
            <w:tcW w:w="1750" w:type="dxa"/>
          </w:tcPr>
          <w:p w14:paraId="69E6AE40" w14:textId="44CD3DE0" w:rsidR="00355291" w:rsidRPr="00F1623D" w:rsidRDefault="00355291" w:rsidP="005D59B5">
            <w:pPr>
              <w:spacing w:after="0" w:line="240" w:lineRule="auto"/>
              <w:rPr>
                <w:rFonts w:ascii="Arial" w:hAnsi="Arial" w:cs="Arial"/>
                <w:szCs w:val="18"/>
                <w:lang w:eastAsia="en-US" w:bidi="ar-SA"/>
              </w:rPr>
            </w:pPr>
          </w:p>
        </w:tc>
        <w:tc>
          <w:tcPr>
            <w:tcW w:w="937" w:type="dxa"/>
          </w:tcPr>
          <w:p w14:paraId="51B7B1CE" w14:textId="77777777" w:rsidR="00355291" w:rsidRPr="00F1623D" w:rsidRDefault="00355291" w:rsidP="005D59B5">
            <w:pPr>
              <w:spacing w:after="0" w:line="240" w:lineRule="auto"/>
              <w:rPr>
                <w:rFonts w:ascii="Arial" w:hAnsi="Arial" w:cs="Arial"/>
                <w:szCs w:val="18"/>
                <w:lang w:eastAsia="en-US" w:bidi="ar-SA"/>
              </w:rPr>
            </w:pPr>
          </w:p>
        </w:tc>
        <w:tc>
          <w:tcPr>
            <w:tcW w:w="1837" w:type="dxa"/>
          </w:tcPr>
          <w:p w14:paraId="0F2CFC89" w14:textId="77777777" w:rsidR="00355291" w:rsidRPr="00F1623D" w:rsidRDefault="00355291" w:rsidP="005D59B5">
            <w:pPr>
              <w:spacing w:after="0" w:line="240" w:lineRule="auto"/>
              <w:rPr>
                <w:rFonts w:ascii="Arial" w:hAnsi="Arial" w:cs="Arial"/>
                <w:szCs w:val="18"/>
                <w:lang w:eastAsia="en-US" w:bidi="ar-SA"/>
              </w:rPr>
            </w:pPr>
          </w:p>
        </w:tc>
      </w:tr>
      <w:tr w:rsidR="00355291" w:rsidRPr="00F1623D" w14:paraId="65B128BD" w14:textId="77777777" w:rsidTr="00355291">
        <w:trPr>
          <w:trHeight w:val="826"/>
        </w:trPr>
        <w:tc>
          <w:tcPr>
            <w:tcW w:w="3822" w:type="dxa"/>
          </w:tcPr>
          <w:p w14:paraId="222E2942" w14:textId="0F9F6586" w:rsidR="00355291" w:rsidRPr="00F1623D" w:rsidRDefault="00355291" w:rsidP="00B84515">
            <w:pPr>
              <w:pStyle w:val="ListParagraph"/>
              <w:numPr>
                <w:ilvl w:val="0"/>
                <w:numId w:val="122"/>
              </w:numPr>
              <w:spacing w:after="0" w:line="240" w:lineRule="auto"/>
              <w:rPr>
                <w:rFonts w:ascii="Arial" w:hAnsi="Arial" w:cs="Arial"/>
              </w:rPr>
            </w:pPr>
            <w:r w:rsidRPr="00F1623D">
              <w:rPr>
                <w:rFonts w:ascii="Arial" w:hAnsi="Arial" w:cs="Arial"/>
              </w:rPr>
              <w:t>Listing assessments</w:t>
            </w:r>
            <w:r w:rsidR="007D52DC" w:rsidRPr="00F1623D">
              <w:rPr>
                <w:rFonts w:ascii="Arial" w:hAnsi="Arial" w:cs="Arial"/>
              </w:rPr>
              <w:t xml:space="preserve"> only</w:t>
            </w:r>
            <w:r w:rsidRPr="00F1623D">
              <w:rPr>
                <w:rFonts w:ascii="Arial" w:hAnsi="Arial" w:cs="Arial"/>
              </w:rPr>
              <w:t xml:space="preserve"> (for species delisting or addition of species in the Extinct category).</w:t>
            </w:r>
          </w:p>
        </w:tc>
        <w:tc>
          <w:tcPr>
            <w:tcW w:w="999" w:type="dxa"/>
          </w:tcPr>
          <w:p w14:paraId="4324DECE" w14:textId="77777777" w:rsidR="00355291" w:rsidRPr="00F1623D" w:rsidRDefault="00355291" w:rsidP="005D59B5">
            <w:pPr>
              <w:spacing w:after="0" w:line="240" w:lineRule="auto"/>
              <w:rPr>
                <w:rFonts w:ascii="Arial" w:hAnsi="Arial" w:cs="Arial"/>
                <w:szCs w:val="18"/>
                <w:lang w:eastAsia="en-US" w:bidi="ar-SA"/>
              </w:rPr>
            </w:pPr>
          </w:p>
        </w:tc>
        <w:tc>
          <w:tcPr>
            <w:tcW w:w="1750" w:type="dxa"/>
          </w:tcPr>
          <w:p w14:paraId="5FF19999" w14:textId="4F9FDE6D" w:rsidR="00355291" w:rsidRPr="00F1623D" w:rsidRDefault="00355291" w:rsidP="005D59B5">
            <w:pPr>
              <w:spacing w:after="0" w:line="240" w:lineRule="auto"/>
              <w:rPr>
                <w:rFonts w:ascii="Arial" w:hAnsi="Arial" w:cs="Arial"/>
                <w:szCs w:val="18"/>
                <w:lang w:eastAsia="en-US" w:bidi="ar-SA"/>
              </w:rPr>
            </w:pPr>
          </w:p>
        </w:tc>
        <w:tc>
          <w:tcPr>
            <w:tcW w:w="937" w:type="dxa"/>
          </w:tcPr>
          <w:p w14:paraId="529E6D81" w14:textId="77777777" w:rsidR="00355291" w:rsidRPr="00F1623D" w:rsidRDefault="00355291" w:rsidP="005D59B5">
            <w:pPr>
              <w:spacing w:after="0" w:line="240" w:lineRule="auto"/>
              <w:rPr>
                <w:rFonts w:ascii="Arial" w:hAnsi="Arial" w:cs="Arial"/>
                <w:szCs w:val="18"/>
                <w:lang w:eastAsia="en-US" w:bidi="ar-SA"/>
              </w:rPr>
            </w:pPr>
          </w:p>
        </w:tc>
        <w:tc>
          <w:tcPr>
            <w:tcW w:w="1837" w:type="dxa"/>
          </w:tcPr>
          <w:p w14:paraId="22DBCF6C" w14:textId="77777777" w:rsidR="00355291" w:rsidRPr="00F1623D" w:rsidRDefault="00355291" w:rsidP="005D59B5">
            <w:pPr>
              <w:spacing w:after="0" w:line="240" w:lineRule="auto"/>
              <w:rPr>
                <w:rFonts w:ascii="Arial" w:hAnsi="Arial" w:cs="Arial"/>
                <w:szCs w:val="18"/>
                <w:lang w:eastAsia="en-US" w:bidi="ar-SA"/>
              </w:rPr>
            </w:pPr>
          </w:p>
        </w:tc>
      </w:tr>
      <w:tr w:rsidR="00355291" w:rsidRPr="00F1623D" w14:paraId="307FB744" w14:textId="77777777" w:rsidTr="000E100D">
        <w:tc>
          <w:tcPr>
            <w:tcW w:w="3822" w:type="dxa"/>
          </w:tcPr>
          <w:p w14:paraId="0AAFB2B6" w14:textId="683A0B4C" w:rsidR="00355291" w:rsidRPr="00F1623D" w:rsidRDefault="00355291" w:rsidP="00B84515">
            <w:pPr>
              <w:pStyle w:val="ListParagraph"/>
              <w:numPr>
                <w:ilvl w:val="0"/>
                <w:numId w:val="122"/>
              </w:numPr>
              <w:spacing w:after="0" w:line="240" w:lineRule="auto"/>
              <w:rPr>
                <w:rFonts w:ascii="Arial" w:hAnsi="Arial" w:cs="Arial"/>
              </w:rPr>
            </w:pPr>
            <w:r w:rsidRPr="00F1623D">
              <w:rPr>
                <w:rFonts w:ascii="Arial" w:hAnsi="Arial" w:cs="Arial"/>
              </w:rPr>
              <w:t>Number of species</w:t>
            </w:r>
            <w:r w:rsidR="000E100D" w:rsidRPr="00F1623D">
              <w:rPr>
                <w:rFonts w:ascii="Arial" w:hAnsi="Arial" w:cs="Arial"/>
              </w:rPr>
              <w:t xml:space="preserve"> </w:t>
            </w:r>
            <w:r w:rsidRPr="00F1623D">
              <w:rPr>
                <w:rFonts w:ascii="Arial" w:hAnsi="Arial" w:cs="Arial"/>
              </w:rPr>
              <w:t>requiring fieldwork</w:t>
            </w:r>
            <w:r w:rsidR="000E100D" w:rsidRPr="00F1623D">
              <w:rPr>
                <w:rFonts w:ascii="Arial" w:hAnsi="Arial" w:cs="Arial"/>
              </w:rPr>
              <w:t>, and overall cost of just the fieldwork component</w:t>
            </w:r>
          </w:p>
        </w:tc>
        <w:tc>
          <w:tcPr>
            <w:tcW w:w="999" w:type="dxa"/>
          </w:tcPr>
          <w:p w14:paraId="65D58800" w14:textId="77777777" w:rsidR="00355291" w:rsidRPr="00F1623D" w:rsidRDefault="00355291" w:rsidP="005D59B5">
            <w:pPr>
              <w:spacing w:after="0" w:line="240" w:lineRule="auto"/>
              <w:rPr>
                <w:rFonts w:ascii="Arial" w:hAnsi="Arial" w:cs="Arial"/>
                <w:szCs w:val="18"/>
                <w:lang w:eastAsia="en-US" w:bidi="ar-SA"/>
              </w:rPr>
            </w:pPr>
          </w:p>
        </w:tc>
        <w:tc>
          <w:tcPr>
            <w:tcW w:w="1750" w:type="dxa"/>
            <w:shd w:val="clear" w:color="auto" w:fill="auto"/>
          </w:tcPr>
          <w:p w14:paraId="11679B5B" w14:textId="34381049" w:rsidR="00355291" w:rsidRPr="00F1623D" w:rsidRDefault="00355291" w:rsidP="005D59B5">
            <w:pPr>
              <w:spacing w:after="0" w:line="240" w:lineRule="auto"/>
              <w:rPr>
                <w:rFonts w:ascii="Arial" w:hAnsi="Arial" w:cs="Arial"/>
                <w:szCs w:val="18"/>
                <w:highlight w:val="red"/>
                <w:lang w:eastAsia="en-US" w:bidi="ar-SA"/>
              </w:rPr>
            </w:pPr>
          </w:p>
        </w:tc>
        <w:tc>
          <w:tcPr>
            <w:tcW w:w="937" w:type="dxa"/>
            <w:shd w:val="clear" w:color="auto" w:fill="auto"/>
          </w:tcPr>
          <w:p w14:paraId="4EBF9E1E" w14:textId="77777777" w:rsidR="00355291" w:rsidRPr="00F1623D" w:rsidRDefault="00355291" w:rsidP="005D59B5">
            <w:pPr>
              <w:spacing w:after="0" w:line="240" w:lineRule="auto"/>
              <w:rPr>
                <w:rFonts w:ascii="Arial" w:hAnsi="Arial" w:cs="Arial"/>
                <w:szCs w:val="18"/>
                <w:highlight w:val="red"/>
                <w:lang w:eastAsia="en-US" w:bidi="ar-SA"/>
              </w:rPr>
            </w:pPr>
          </w:p>
        </w:tc>
        <w:tc>
          <w:tcPr>
            <w:tcW w:w="1837" w:type="dxa"/>
            <w:shd w:val="clear" w:color="auto" w:fill="auto"/>
          </w:tcPr>
          <w:p w14:paraId="2821B73F" w14:textId="77777777" w:rsidR="00355291" w:rsidRPr="00F1623D" w:rsidRDefault="00355291" w:rsidP="005D59B5">
            <w:pPr>
              <w:spacing w:after="0" w:line="240" w:lineRule="auto"/>
              <w:rPr>
                <w:rFonts w:ascii="Arial" w:hAnsi="Arial" w:cs="Arial"/>
                <w:szCs w:val="18"/>
                <w:highlight w:val="red"/>
                <w:lang w:eastAsia="en-US" w:bidi="ar-SA"/>
              </w:rPr>
            </w:pPr>
          </w:p>
        </w:tc>
      </w:tr>
      <w:tr w:rsidR="00F1623D" w:rsidRPr="00F1623D" w14:paraId="56EC5D25" w14:textId="77777777" w:rsidTr="00F1623D">
        <w:tc>
          <w:tcPr>
            <w:tcW w:w="3822" w:type="dxa"/>
          </w:tcPr>
          <w:p w14:paraId="5B2E8813" w14:textId="77777777" w:rsidR="00355291" w:rsidRPr="00F1623D" w:rsidRDefault="00355291" w:rsidP="005D59B5">
            <w:pPr>
              <w:spacing w:after="0" w:line="240" w:lineRule="auto"/>
              <w:rPr>
                <w:rFonts w:ascii="Arial" w:hAnsi="Arial" w:cs="Arial"/>
                <w:szCs w:val="18"/>
                <w:lang w:eastAsia="en-US" w:bidi="ar-SA"/>
              </w:rPr>
            </w:pPr>
            <w:r w:rsidRPr="00F1623D">
              <w:rPr>
                <w:rFonts w:ascii="Arial" w:hAnsi="Arial" w:cs="Arial"/>
              </w:rPr>
              <w:t>Provision of data as per data requirements</w:t>
            </w:r>
          </w:p>
        </w:tc>
        <w:tc>
          <w:tcPr>
            <w:tcW w:w="999" w:type="dxa"/>
            <w:shd w:val="clear" w:color="auto" w:fill="D9D9D9" w:themeFill="background1" w:themeFillShade="D9"/>
          </w:tcPr>
          <w:p w14:paraId="76643A66" w14:textId="77777777" w:rsidR="00355291" w:rsidRPr="00F1623D" w:rsidRDefault="00355291" w:rsidP="005D59B5">
            <w:pPr>
              <w:spacing w:after="0" w:line="240" w:lineRule="auto"/>
              <w:rPr>
                <w:rFonts w:ascii="Arial" w:hAnsi="Arial" w:cs="Arial"/>
                <w:szCs w:val="18"/>
                <w:lang w:eastAsia="en-US" w:bidi="ar-SA"/>
              </w:rPr>
            </w:pPr>
          </w:p>
        </w:tc>
        <w:tc>
          <w:tcPr>
            <w:tcW w:w="1750" w:type="dxa"/>
          </w:tcPr>
          <w:p w14:paraId="232736C4" w14:textId="15BC5DB9" w:rsidR="00355291" w:rsidRPr="00F1623D" w:rsidRDefault="00355291" w:rsidP="005D59B5">
            <w:pPr>
              <w:spacing w:after="0" w:line="240" w:lineRule="auto"/>
              <w:rPr>
                <w:rFonts w:ascii="Arial" w:hAnsi="Arial" w:cs="Arial"/>
                <w:szCs w:val="18"/>
                <w:lang w:eastAsia="en-US" w:bidi="ar-SA"/>
              </w:rPr>
            </w:pPr>
          </w:p>
        </w:tc>
        <w:tc>
          <w:tcPr>
            <w:tcW w:w="937" w:type="dxa"/>
          </w:tcPr>
          <w:p w14:paraId="326CCC54" w14:textId="77777777" w:rsidR="00355291" w:rsidRPr="00F1623D" w:rsidRDefault="00355291" w:rsidP="005D59B5">
            <w:pPr>
              <w:spacing w:after="0" w:line="240" w:lineRule="auto"/>
              <w:rPr>
                <w:rFonts w:ascii="Arial" w:hAnsi="Arial" w:cs="Arial"/>
                <w:szCs w:val="18"/>
                <w:lang w:eastAsia="en-US" w:bidi="ar-SA"/>
              </w:rPr>
            </w:pPr>
          </w:p>
        </w:tc>
        <w:tc>
          <w:tcPr>
            <w:tcW w:w="1837" w:type="dxa"/>
          </w:tcPr>
          <w:p w14:paraId="12E7852A" w14:textId="77777777" w:rsidR="00355291" w:rsidRPr="00F1623D" w:rsidRDefault="00355291" w:rsidP="005D59B5">
            <w:pPr>
              <w:spacing w:after="0" w:line="240" w:lineRule="auto"/>
              <w:rPr>
                <w:rFonts w:ascii="Arial" w:hAnsi="Arial" w:cs="Arial"/>
                <w:szCs w:val="18"/>
                <w:lang w:eastAsia="en-US" w:bidi="ar-SA"/>
              </w:rPr>
            </w:pPr>
          </w:p>
        </w:tc>
      </w:tr>
      <w:tr w:rsidR="00F1623D" w:rsidRPr="00F1623D" w14:paraId="6DF89E74" w14:textId="77777777" w:rsidTr="00F1623D">
        <w:tc>
          <w:tcPr>
            <w:tcW w:w="3822" w:type="dxa"/>
          </w:tcPr>
          <w:p w14:paraId="44BE39D2" w14:textId="77777777" w:rsidR="00355291" w:rsidRPr="00F1623D" w:rsidRDefault="00355291" w:rsidP="005D59B5">
            <w:pPr>
              <w:spacing w:after="0" w:line="240" w:lineRule="auto"/>
              <w:rPr>
                <w:rFonts w:ascii="Arial" w:hAnsi="Arial" w:cs="Arial"/>
                <w:szCs w:val="18"/>
                <w:lang w:eastAsia="en-US" w:bidi="ar-SA"/>
              </w:rPr>
            </w:pPr>
            <w:r w:rsidRPr="00F1623D">
              <w:rPr>
                <w:rFonts w:ascii="Arial" w:hAnsi="Arial" w:cs="Arial"/>
              </w:rPr>
              <w:t>Organise and attend regular (monthly) teleconferences with Department staff</w:t>
            </w:r>
          </w:p>
        </w:tc>
        <w:tc>
          <w:tcPr>
            <w:tcW w:w="999" w:type="dxa"/>
            <w:shd w:val="clear" w:color="auto" w:fill="D9D9D9" w:themeFill="background1" w:themeFillShade="D9"/>
          </w:tcPr>
          <w:p w14:paraId="1EFBD594" w14:textId="77777777" w:rsidR="00355291" w:rsidRPr="00F1623D" w:rsidRDefault="00355291" w:rsidP="005D59B5">
            <w:pPr>
              <w:spacing w:after="0" w:line="240" w:lineRule="auto"/>
              <w:rPr>
                <w:rFonts w:ascii="Arial" w:hAnsi="Arial" w:cs="Arial"/>
                <w:szCs w:val="18"/>
                <w:lang w:eastAsia="en-US" w:bidi="ar-SA"/>
              </w:rPr>
            </w:pPr>
          </w:p>
        </w:tc>
        <w:tc>
          <w:tcPr>
            <w:tcW w:w="1750" w:type="dxa"/>
          </w:tcPr>
          <w:p w14:paraId="50BCFDE9" w14:textId="331A9CBD" w:rsidR="00355291" w:rsidRPr="00F1623D" w:rsidRDefault="00355291" w:rsidP="005D59B5">
            <w:pPr>
              <w:spacing w:after="0" w:line="240" w:lineRule="auto"/>
              <w:rPr>
                <w:rFonts w:ascii="Arial" w:hAnsi="Arial" w:cs="Arial"/>
                <w:szCs w:val="18"/>
                <w:lang w:eastAsia="en-US" w:bidi="ar-SA"/>
              </w:rPr>
            </w:pPr>
          </w:p>
        </w:tc>
        <w:tc>
          <w:tcPr>
            <w:tcW w:w="937" w:type="dxa"/>
          </w:tcPr>
          <w:p w14:paraId="7D65BE90" w14:textId="77777777" w:rsidR="00355291" w:rsidRPr="00F1623D" w:rsidRDefault="00355291" w:rsidP="005D59B5">
            <w:pPr>
              <w:spacing w:after="0" w:line="240" w:lineRule="auto"/>
              <w:rPr>
                <w:rFonts w:ascii="Arial" w:hAnsi="Arial" w:cs="Arial"/>
                <w:szCs w:val="18"/>
                <w:lang w:eastAsia="en-US" w:bidi="ar-SA"/>
              </w:rPr>
            </w:pPr>
          </w:p>
        </w:tc>
        <w:tc>
          <w:tcPr>
            <w:tcW w:w="1837" w:type="dxa"/>
          </w:tcPr>
          <w:p w14:paraId="434CA23C" w14:textId="77777777" w:rsidR="00355291" w:rsidRPr="00F1623D" w:rsidRDefault="00355291" w:rsidP="005D59B5">
            <w:pPr>
              <w:spacing w:after="0" w:line="240" w:lineRule="auto"/>
              <w:rPr>
                <w:rFonts w:ascii="Arial" w:hAnsi="Arial" w:cs="Arial"/>
                <w:szCs w:val="18"/>
                <w:lang w:eastAsia="en-US" w:bidi="ar-SA"/>
              </w:rPr>
            </w:pPr>
          </w:p>
        </w:tc>
      </w:tr>
      <w:tr w:rsidR="00F1623D" w:rsidRPr="00F1623D" w14:paraId="7D723F27" w14:textId="77777777" w:rsidTr="00F1623D">
        <w:tc>
          <w:tcPr>
            <w:tcW w:w="3822" w:type="dxa"/>
          </w:tcPr>
          <w:p w14:paraId="75E3ACFE" w14:textId="77777777" w:rsidR="00355291" w:rsidRPr="00F1623D" w:rsidRDefault="00355291" w:rsidP="005D59B5">
            <w:pPr>
              <w:spacing w:after="0" w:line="240" w:lineRule="auto"/>
              <w:rPr>
                <w:rFonts w:ascii="Arial" w:hAnsi="Arial" w:cs="Arial"/>
                <w:szCs w:val="18"/>
                <w:lang w:eastAsia="en-US" w:bidi="ar-SA"/>
              </w:rPr>
            </w:pPr>
            <w:r w:rsidRPr="00F1623D">
              <w:rPr>
                <w:rFonts w:ascii="Arial" w:hAnsi="Arial" w:cs="Arial"/>
                <w:szCs w:val="18"/>
                <w:lang w:eastAsia="en-US" w:bidi="ar-SA"/>
              </w:rPr>
              <w:t>Other items</w:t>
            </w:r>
          </w:p>
        </w:tc>
        <w:tc>
          <w:tcPr>
            <w:tcW w:w="999" w:type="dxa"/>
            <w:shd w:val="clear" w:color="auto" w:fill="D9D9D9" w:themeFill="background1" w:themeFillShade="D9"/>
          </w:tcPr>
          <w:p w14:paraId="0D8ABFCF" w14:textId="77777777" w:rsidR="00355291" w:rsidRPr="00F1623D" w:rsidRDefault="00355291" w:rsidP="005D59B5">
            <w:pPr>
              <w:spacing w:after="0" w:line="240" w:lineRule="auto"/>
              <w:rPr>
                <w:rFonts w:ascii="Arial" w:hAnsi="Arial" w:cs="Arial"/>
                <w:szCs w:val="18"/>
                <w:lang w:eastAsia="en-US" w:bidi="ar-SA"/>
              </w:rPr>
            </w:pPr>
          </w:p>
        </w:tc>
        <w:tc>
          <w:tcPr>
            <w:tcW w:w="1750" w:type="dxa"/>
          </w:tcPr>
          <w:p w14:paraId="3A7078FF" w14:textId="231C3E32" w:rsidR="00355291" w:rsidRPr="00F1623D" w:rsidRDefault="00355291" w:rsidP="005D59B5">
            <w:pPr>
              <w:spacing w:after="0" w:line="240" w:lineRule="auto"/>
              <w:rPr>
                <w:rFonts w:ascii="Arial" w:hAnsi="Arial" w:cs="Arial"/>
                <w:szCs w:val="18"/>
                <w:lang w:eastAsia="en-US" w:bidi="ar-SA"/>
              </w:rPr>
            </w:pPr>
          </w:p>
        </w:tc>
        <w:tc>
          <w:tcPr>
            <w:tcW w:w="937" w:type="dxa"/>
          </w:tcPr>
          <w:p w14:paraId="07DE97B2" w14:textId="77777777" w:rsidR="00355291" w:rsidRPr="00F1623D" w:rsidRDefault="00355291" w:rsidP="005D59B5">
            <w:pPr>
              <w:spacing w:after="0" w:line="240" w:lineRule="auto"/>
              <w:rPr>
                <w:rFonts w:ascii="Arial" w:hAnsi="Arial" w:cs="Arial"/>
                <w:szCs w:val="18"/>
                <w:lang w:eastAsia="en-US" w:bidi="ar-SA"/>
              </w:rPr>
            </w:pPr>
          </w:p>
        </w:tc>
        <w:tc>
          <w:tcPr>
            <w:tcW w:w="1837" w:type="dxa"/>
          </w:tcPr>
          <w:p w14:paraId="016E3EF7" w14:textId="77777777" w:rsidR="00355291" w:rsidRPr="00F1623D" w:rsidRDefault="00355291" w:rsidP="005D59B5">
            <w:pPr>
              <w:spacing w:after="0" w:line="240" w:lineRule="auto"/>
              <w:rPr>
                <w:rFonts w:ascii="Arial" w:hAnsi="Arial" w:cs="Arial"/>
                <w:szCs w:val="18"/>
                <w:lang w:eastAsia="en-US" w:bidi="ar-SA"/>
              </w:rPr>
            </w:pPr>
          </w:p>
        </w:tc>
      </w:tr>
    </w:tbl>
    <w:p w14:paraId="21446388" w14:textId="77777777" w:rsidR="008D7798" w:rsidRPr="00F1623D" w:rsidRDefault="008D7798" w:rsidP="008D7798">
      <w:pPr>
        <w:pStyle w:val="ListParagraph"/>
        <w:spacing w:after="200" w:line="276" w:lineRule="auto"/>
        <w:ind w:left="1080"/>
        <w:contextualSpacing w:val="0"/>
        <w:rPr>
          <w:rFonts w:ascii="Arial" w:hAnsi="Arial" w:cs="Arial"/>
          <w:lang w:eastAsia="en-AU"/>
        </w:rPr>
      </w:pPr>
    </w:p>
    <w:p w14:paraId="57AB1938" w14:textId="77777777" w:rsidR="008D7798" w:rsidRPr="00F1623D" w:rsidRDefault="008D7798" w:rsidP="00B84515">
      <w:pPr>
        <w:pStyle w:val="ListParagraph"/>
        <w:numPr>
          <w:ilvl w:val="0"/>
          <w:numId w:val="110"/>
        </w:numPr>
        <w:spacing w:after="200" w:line="276" w:lineRule="auto"/>
        <w:contextualSpacing w:val="0"/>
        <w:rPr>
          <w:rFonts w:ascii="Arial" w:hAnsi="Arial" w:cs="Arial"/>
          <w:lang w:eastAsia="en-AU"/>
        </w:rPr>
      </w:pPr>
      <w:r w:rsidRPr="00F1623D">
        <w:rPr>
          <w:rFonts w:ascii="Arial" w:hAnsi="Arial" w:cs="Arial"/>
          <w:lang w:eastAsia="en-AU"/>
        </w:rPr>
        <w:t>A fixed breakdown of costs associated with the delivery of the Stage Three Services.</w:t>
      </w:r>
    </w:p>
    <w:tbl>
      <w:tblPr>
        <w:tblStyle w:val="TableGrid"/>
        <w:tblW w:w="0" w:type="auto"/>
        <w:tblLook w:val="04A0" w:firstRow="1" w:lastRow="0" w:firstColumn="1" w:lastColumn="0" w:noHBand="0" w:noVBand="1"/>
      </w:tblPr>
      <w:tblGrid>
        <w:gridCol w:w="5240"/>
        <w:gridCol w:w="1134"/>
        <w:gridCol w:w="1418"/>
        <w:gridCol w:w="1553"/>
      </w:tblGrid>
      <w:tr w:rsidR="00F1623D" w:rsidRPr="00F1623D" w14:paraId="0266E7EB" w14:textId="77777777" w:rsidTr="00F1623D">
        <w:tc>
          <w:tcPr>
            <w:tcW w:w="5240" w:type="dxa"/>
            <w:shd w:val="clear" w:color="auto" w:fill="D9D9D9" w:themeFill="background1" w:themeFillShade="D9"/>
          </w:tcPr>
          <w:p w14:paraId="0C2C323D" w14:textId="77777777" w:rsidR="006310E7" w:rsidRPr="00F1623D" w:rsidRDefault="006310E7" w:rsidP="005D59B5">
            <w:pPr>
              <w:spacing w:after="0" w:line="240" w:lineRule="auto"/>
              <w:rPr>
                <w:rFonts w:ascii="Arial" w:hAnsi="Arial" w:cs="Arial"/>
                <w:szCs w:val="18"/>
                <w:lang w:eastAsia="en-US" w:bidi="ar-SA"/>
              </w:rPr>
            </w:pPr>
            <w:r w:rsidRPr="00F1623D">
              <w:rPr>
                <w:rFonts w:ascii="Arial" w:hAnsi="Arial" w:cs="Arial"/>
                <w:szCs w:val="18"/>
                <w:lang w:eastAsia="en-US" w:bidi="ar-SA"/>
              </w:rPr>
              <w:t>Item</w:t>
            </w:r>
          </w:p>
        </w:tc>
        <w:tc>
          <w:tcPr>
            <w:tcW w:w="1134" w:type="dxa"/>
            <w:shd w:val="clear" w:color="auto" w:fill="D9D9D9" w:themeFill="background1" w:themeFillShade="D9"/>
          </w:tcPr>
          <w:p w14:paraId="168FFA4C" w14:textId="77777777" w:rsidR="006310E7" w:rsidRPr="00F1623D" w:rsidRDefault="006310E7" w:rsidP="005D59B5">
            <w:pPr>
              <w:spacing w:after="0" w:line="240" w:lineRule="auto"/>
              <w:rPr>
                <w:rFonts w:ascii="Arial" w:hAnsi="Arial" w:cs="Arial"/>
                <w:szCs w:val="18"/>
                <w:lang w:eastAsia="en-US" w:bidi="ar-SA"/>
              </w:rPr>
            </w:pPr>
            <w:r w:rsidRPr="00F1623D">
              <w:rPr>
                <w:rFonts w:ascii="Arial" w:hAnsi="Arial" w:cs="Arial"/>
                <w:szCs w:val="18"/>
                <w:lang w:eastAsia="en-US" w:bidi="ar-SA"/>
              </w:rPr>
              <w:t>Price (Ex GST)</w:t>
            </w:r>
          </w:p>
        </w:tc>
        <w:tc>
          <w:tcPr>
            <w:tcW w:w="1418" w:type="dxa"/>
            <w:shd w:val="clear" w:color="auto" w:fill="D9D9D9" w:themeFill="background1" w:themeFillShade="D9"/>
          </w:tcPr>
          <w:p w14:paraId="2C81E890" w14:textId="77777777" w:rsidR="006310E7" w:rsidRPr="00F1623D" w:rsidRDefault="006310E7" w:rsidP="005D59B5">
            <w:pPr>
              <w:spacing w:after="0" w:line="240" w:lineRule="auto"/>
              <w:rPr>
                <w:rFonts w:ascii="Arial" w:hAnsi="Arial" w:cs="Arial"/>
                <w:szCs w:val="18"/>
                <w:lang w:eastAsia="en-US" w:bidi="ar-SA"/>
              </w:rPr>
            </w:pPr>
            <w:r w:rsidRPr="00F1623D">
              <w:rPr>
                <w:rFonts w:ascii="Arial" w:hAnsi="Arial" w:cs="Arial"/>
                <w:szCs w:val="18"/>
                <w:lang w:eastAsia="en-US" w:bidi="ar-SA"/>
              </w:rPr>
              <w:t>GST Component</w:t>
            </w:r>
          </w:p>
        </w:tc>
        <w:tc>
          <w:tcPr>
            <w:tcW w:w="1553" w:type="dxa"/>
            <w:shd w:val="clear" w:color="auto" w:fill="D9D9D9" w:themeFill="background1" w:themeFillShade="D9"/>
          </w:tcPr>
          <w:p w14:paraId="0EC3A393" w14:textId="77777777" w:rsidR="006310E7" w:rsidRPr="00F1623D" w:rsidRDefault="006310E7" w:rsidP="005D59B5">
            <w:pPr>
              <w:spacing w:after="0" w:line="240" w:lineRule="auto"/>
              <w:rPr>
                <w:rFonts w:ascii="Arial" w:hAnsi="Arial" w:cs="Arial"/>
                <w:szCs w:val="18"/>
                <w:lang w:eastAsia="en-US" w:bidi="ar-SA"/>
              </w:rPr>
            </w:pPr>
            <w:r w:rsidRPr="00F1623D">
              <w:rPr>
                <w:rFonts w:ascii="Arial" w:hAnsi="Arial" w:cs="Arial"/>
                <w:szCs w:val="18"/>
                <w:lang w:eastAsia="en-US" w:bidi="ar-SA"/>
              </w:rPr>
              <w:t>Total Value (Inc GST)</w:t>
            </w:r>
          </w:p>
        </w:tc>
      </w:tr>
      <w:tr w:rsidR="006310E7" w:rsidRPr="00F1623D" w14:paraId="5989582F" w14:textId="77777777" w:rsidTr="005D59B5">
        <w:tc>
          <w:tcPr>
            <w:tcW w:w="5240" w:type="dxa"/>
          </w:tcPr>
          <w:p w14:paraId="40DBC79C" w14:textId="77777777" w:rsidR="006310E7" w:rsidRPr="00F1623D" w:rsidRDefault="006310E7" w:rsidP="005D59B5">
            <w:pPr>
              <w:spacing w:after="0" w:line="240" w:lineRule="auto"/>
              <w:rPr>
                <w:rFonts w:ascii="Arial" w:hAnsi="Arial" w:cs="Arial"/>
                <w:szCs w:val="18"/>
                <w:lang w:eastAsia="en-US" w:bidi="ar-SA"/>
              </w:rPr>
            </w:pPr>
            <w:r w:rsidRPr="00F1623D">
              <w:rPr>
                <w:rFonts w:ascii="Arial" w:hAnsi="Arial" w:cs="Arial"/>
              </w:rPr>
              <w:t>Deliver final report on project</w:t>
            </w:r>
          </w:p>
        </w:tc>
        <w:tc>
          <w:tcPr>
            <w:tcW w:w="1134" w:type="dxa"/>
          </w:tcPr>
          <w:p w14:paraId="4A859014" w14:textId="77777777" w:rsidR="006310E7" w:rsidRPr="00F1623D" w:rsidRDefault="006310E7" w:rsidP="005D59B5">
            <w:pPr>
              <w:spacing w:after="0" w:line="240" w:lineRule="auto"/>
              <w:rPr>
                <w:rFonts w:ascii="Arial" w:hAnsi="Arial" w:cs="Arial"/>
                <w:szCs w:val="18"/>
                <w:lang w:eastAsia="en-US" w:bidi="ar-SA"/>
              </w:rPr>
            </w:pPr>
          </w:p>
        </w:tc>
        <w:tc>
          <w:tcPr>
            <w:tcW w:w="1418" w:type="dxa"/>
          </w:tcPr>
          <w:p w14:paraId="00F52909" w14:textId="77777777" w:rsidR="006310E7" w:rsidRPr="00F1623D" w:rsidRDefault="006310E7" w:rsidP="005D59B5">
            <w:pPr>
              <w:spacing w:after="0" w:line="240" w:lineRule="auto"/>
              <w:rPr>
                <w:rFonts w:ascii="Arial" w:hAnsi="Arial" w:cs="Arial"/>
                <w:szCs w:val="18"/>
                <w:lang w:eastAsia="en-US" w:bidi="ar-SA"/>
              </w:rPr>
            </w:pPr>
          </w:p>
        </w:tc>
        <w:tc>
          <w:tcPr>
            <w:tcW w:w="1553" w:type="dxa"/>
          </w:tcPr>
          <w:p w14:paraId="5833E29C" w14:textId="77777777" w:rsidR="006310E7" w:rsidRPr="00F1623D" w:rsidRDefault="006310E7" w:rsidP="005D59B5">
            <w:pPr>
              <w:spacing w:after="0" w:line="240" w:lineRule="auto"/>
              <w:rPr>
                <w:rFonts w:ascii="Arial" w:hAnsi="Arial" w:cs="Arial"/>
                <w:szCs w:val="18"/>
                <w:lang w:eastAsia="en-US" w:bidi="ar-SA"/>
              </w:rPr>
            </w:pPr>
          </w:p>
        </w:tc>
      </w:tr>
      <w:tr w:rsidR="006310E7" w:rsidRPr="00F1623D" w14:paraId="214CEC28" w14:textId="77777777" w:rsidTr="005D59B5">
        <w:tc>
          <w:tcPr>
            <w:tcW w:w="5240" w:type="dxa"/>
          </w:tcPr>
          <w:p w14:paraId="0508DC65" w14:textId="77777777" w:rsidR="006310E7" w:rsidRPr="00F1623D" w:rsidRDefault="006310E7" w:rsidP="005D59B5">
            <w:pPr>
              <w:spacing w:after="0" w:line="240" w:lineRule="auto"/>
              <w:rPr>
                <w:rFonts w:ascii="Arial" w:hAnsi="Arial" w:cs="Arial"/>
                <w:szCs w:val="18"/>
                <w:lang w:eastAsia="en-US" w:bidi="ar-SA"/>
              </w:rPr>
            </w:pPr>
            <w:r w:rsidRPr="00F1623D">
              <w:rPr>
                <w:rFonts w:ascii="Arial" w:hAnsi="Arial" w:cs="Arial"/>
                <w:szCs w:val="18"/>
                <w:lang w:eastAsia="en-US" w:bidi="ar-SA"/>
              </w:rPr>
              <w:t>Other items</w:t>
            </w:r>
          </w:p>
        </w:tc>
        <w:tc>
          <w:tcPr>
            <w:tcW w:w="1134" w:type="dxa"/>
          </w:tcPr>
          <w:p w14:paraId="3FFBAF96" w14:textId="77777777" w:rsidR="006310E7" w:rsidRPr="00F1623D" w:rsidRDefault="006310E7" w:rsidP="005D59B5">
            <w:pPr>
              <w:spacing w:after="0" w:line="240" w:lineRule="auto"/>
              <w:rPr>
                <w:rFonts w:ascii="Arial" w:hAnsi="Arial" w:cs="Arial"/>
                <w:szCs w:val="18"/>
                <w:lang w:eastAsia="en-US" w:bidi="ar-SA"/>
              </w:rPr>
            </w:pPr>
          </w:p>
        </w:tc>
        <w:tc>
          <w:tcPr>
            <w:tcW w:w="1418" w:type="dxa"/>
          </w:tcPr>
          <w:p w14:paraId="358BDD5E" w14:textId="77777777" w:rsidR="006310E7" w:rsidRPr="00F1623D" w:rsidRDefault="006310E7" w:rsidP="005D59B5">
            <w:pPr>
              <w:spacing w:after="0" w:line="240" w:lineRule="auto"/>
              <w:rPr>
                <w:rFonts w:ascii="Arial" w:hAnsi="Arial" w:cs="Arial"/>
                <w:szCs w:val="18"/>
                <w:lang w:eastAsia="en-US" w:bidi="ar-SA"/>
              </w:rPr>
            </w:pPr>
          </w:p>
        </w:tc>
        <w:tc>
          <w:tcPr>
            <w:tcW w:w="1553" w:type="dxa"/>
          </w:tcPr>
          <w:p w14:paraId="51B82AC0" w14:textId="77777777" w:rsidR="006310E7" w:rsidRPr="00F1623D" w:rsidRDefault="006310E7" w:rsidP="005D59B5">
            <w:pPr>
              <w:spacing w:after="0" w:line="240" w:lineRule="auto"/>
              <w:rPr>
                <w:rFonts w:ascii="Arial" w:hAnsi="Arial" w:cs="Arial"/>
                <w:szCs w:val="18"/>
                <w:lang w:eastAsia="en-US" w:bidi="ar-SA"/>
              </w:rPr>
            </w:pPr>
          </w:p>
        </w:tc>
      </w:tr>
    </w:tbl>
    <w:p w14:paraId="1E51985F" w14:textId="480BFEDC" w:rsidR="008D7798" w:rsidRPr="00F1623D" w:rsidRDefault="008D7798" w:rsidP="008D7798">
      <w:pPr>
        <w:pStyle w:val="ListParagraph"/>
        <w:spacing w:after="200" w:line="276" w:lineRule="auto"/>
        <w:ind w:left="1080"/>
        <w:contextualSpacing w:val="0"/>
        <w:rPr>
          <w:rFonts w:ascii="Arial" w:hAnsi="Arial" w:cs="Arial"/>
          <w:lang w:eastAsia="en-AU"/>
        </w:rPr>
      </w:pPr>
    </w:p>
    <w:p w14:paraId="36831CFA" w14:textId="77777777" w:rsidR="00D62101" w:rsidRPr="00F1623D" w:rsidRDefault="00D62101" w:rsidP="00B84515">
      <w:pPr>
        <w:pStyle w:val="ListParagraph"/>
        <w:numPr>
          <w:ilvl w:val="0"/>
          <w:numId w:val="110"/>
        </w:numPr>
        <w:spacing w:after="200" w:line="276" w:lineRule="auto"/>
        <w:contextualSpacing w:val="0"/>
        <w:rPr>
          <w:rFonts w:ascii="Arial" w:hAnsi="Arial" w:cs="Arial"/>
          <w:lang w:eastAsia="en-AU"/>
        </w:rPr>
      </w:pPr>
      <w:bookmarkStart w:id="739" w:name="_Hlk68644055"/>
      <w:bookmarkStart w:id="740" w:name="_Hlk68643871"/>
      <w:r w:rsidRPr="00F1623D">
        <w:rPr>
          <w:rFonts w:ascii="Arial" w:hAnsi="Arial" w:cs="Arial"/>
        </w:rPr>
        <w:t xml:space="preserve">Daily personnel rates schedule for the key personnel involved in the SEAPs species project, and including the Species Team Leader, Listing Assessment and Conservation Advice Quality Controller and Data and Mapping Quality Controller. The rates provided will be: </w:t>
      </w:r>
    </w:p>
    <w:bookmarkEnd w:id="739"/>
    <w:p w14:paraId="5EFB78C3" w14:textId="77777777" w:rsidR="00D62101" w:rsidRPr="00F1623D" w:rsidRDefault="00D62101" w:rsidP="00B84515">
      <w:pPr>
        <w:pStyle w:val="ListParagraph"/>
        <w:numPr>
          <w:ilvl w:val="0"/>
          <w:numId w:val="117"/>
        </w:numPr>
        <w:spacing w:after="200" w:line="276" w:lineRule="auto"/>
        <w:contextualSpacing w:val="0"/>
        <w:rPr>
          <w:rFonts w:ascii="Arial" w:hAnsi="Arial" w:cs="Arial"/>
          <w:lang w:eastAsia="en-AU"/>
        </w:rPr>
      </w:pPr>
      <w:r w:rsidRPr="00F1623D">
        <w:rPr>
          <w:rFonts w:ascii="Arial" w:hAnsi="Arial" w:cs="Arial"/>
        </w:rPr>
        <w:t>Considered in the value for money assessment; and</w:t>
      </w:r>
    </w:p>
    <w:p w14:paraId="0F3D1CB6" w14:textId="140E5DC2" w:rsidR="00D62101" w:rsidRPr="00F1623D" w:rsidRDefault="00D62101" w:rsidP="00B84515">
      <w:pPr>
        <w:pStyle w:val="ListParagraph"/>
        <w:numPr>
          <w:ilvl w:val="0"/>
          <w:numId w:val="117"/>
        </w:numPr>
        <w:spacing w:after="200" w:line="276" w:lineRule="auto"/>
        <w:contextualSpacing w:val="0"/>
        <w:rPr>
          <w:rFonts w:ascii="Arial" w:hAnsi="Arial" w:cs="Arial"/>
          <w:lang w:eastAsia="en-AU"/>
        </w:rPr>
      </w:pPr>
      <w:r w:rsidRPr="00F1623D">
        <w:rPr>
          <w:rFonts w:ascii="Arial" w:hAnsi="Arial" w:cs="Arial"/>
        </w:rPr>
        <w:t>May be used by the Department to support negotiations around cost in finalising the Agreement.</w:t>
      </w:r>
      <w:bookmarkEnd w:id="740"/>
    </w:p>
    <w:p w14:paraId="3B4F4702" w14:textId="77777777" w:rsidR="008D7798" w:rsidRPr="00F1623D" w:rsidRDefault="008D7798" w:rsidP="008D7798">
      <w:pPr>
        <w:pStyle w:val="ListBullet"/>
        <w:numPr>
          <w:ilvl w:val="0"/>
          <w:numId w:val="0"/>
        </w:numPr>
        <w:spacing w:before="120" w:after="240"/>
        <w:rPr>
          <w:rFonts w:ascii="Arial" w:hAnsi="Arial" w:cs="Arial"/>
        </w:rPr>
      </w:pPr>
      <w:r w:rsidRPr="00F1623D">
        <w:rPr>
          <w:rFonts w:ascii="Arial" w:hAnsi="Arial" w:cs="Arial"/>
        </w:rPr>
        <w:t xml:space="preserve">In accordance with paragraph </w:t>
      </w:r>
      <w:r w:rsidRPr="00F1623D">
        <w:rPr>
          <w:rFonts w:ascii="Arial" w:hAnsi="Arial" w:cs="Arial"/>
        </w:rPr>
        <w:fldChar w:fldCharType="begin" w:fldLock="1"/>
      </w:r>
      <w:r w:rsidRPr="00F1623D">
        <w:rPr>
          <w:rFonts w:ascii="Arial" w:hAnsi="Arial" w:cs="Arial"/>
        </w:rPr>
        <w:instrText xml:space="preserve"> REF _Ref509471093 \r \h </w:instrText>
      </w:r>
      <w:r w:rsidRPr="00F1623D">
        <w:rPr>
          <w:rFonts w:ascii="Arial" w:hAnsi="Arial" w:cs="Arial"/>
        </w:rPr>
      </w:r>
      <w:r w:rsidRPr="00F1623D">
        <w:rPr>
          <w:rFonts w:ascii="Arial" w:hAnsi="Arial" w:cs="Arial"/>
        </w:rPr>
        <w:fldChar w:fldCharType="separate"/>
      </w:r>
      <w:r w:rsidRPr="00F1623D">
        <w:rPr>
          <w:rFonts w:ascii="Arial" w:hAnsi="Arial" w:cs="Arial"/>
        </w:rPr>
        <w:t>8.1(d)</w:t>
      </w:r>
      <w:r w:rsidRPr="00F1623D">
        <w:rPr>
          <w:rFonts w:ascii="Arial" w:hAnsi="Arial" w:cs="Arial"/>
        </w:rPr>
        <w:fldChar w:fldCharType="end"/>
      </w:r>
      <w:r w:rsidRPr="00F1623D">
        <w:rPr>
          <w:rFonts w:ascii="Arial" w:hAnsi="Arial" w:cs="Arial"/>
        </w:rPr>
        <w:t xml:space="preserve"> of the RFT, tendered prices are taken to be inclusive of GST.</w:t>
      </w:r>
    </w:p>
    <w:p w14:paraId="6B63F10A" w14:textId="77777777" w:rsidR="008D7798" w:rsidRPr="00F1623D" w:rsidRDefault="008D7798" w:rsidP="008D7798">
      <w:pPr>
        <w:spacing w:after="0" w:line="240" w:lineRule="auto"/>
        <w:rPr>
          <w:rFonts w:ascii="Arial" w:hAnsi="Arial" w:cs="Arial"/>
          <w:szCs w:val="18"/>
          <w:lang w:eastAsia="en-US" w:bidi="ar-SA"/>
        </w:rPr>
      </w:pPr>
      <w:r w:rsidRPr="00F1623D">
        <w:rPr>
          <w:rFonts w:ascii="Arial" w:hAnsi="Arial" w:cs="Arial"/>
          <w:szCs w:val="18"/>
          <w:lang w:eastAsia="en-US" w:bidi="ar-SA"/>
        </w:rPr>
        <w:t>Each species SEAP will be contracted until 30 June 2022. At this stage, extension options will not be offered to successful tenderers.</w:t>
      </w:r>
    </w:p>
    <w:p w14:paraId="7422FA40" w14:textId="77777777" w:rsidR="008D7798" w:rsidRPr="00F1623D" w:rsidRDefault="008D7798" w:rsidP="008D7798">
      <w:pPr>
        <w:spacing w:after="0" w:line="240" w:lineRule="auto"/>
        <w:rPr>
          <w:rFonts w:ascii="Arial" w:hAnsi="Arial" w:cs="Arial"/>
          <w:szCs w:val="18"/>
          <w:lang w:eastAsia="en-US" w:bidi="ar-SA"/>
        </w:rPr>
      </w:pPr>
    </w:p>
    <w:p w14:paraId="0884850C" w14:textId="77777777" w:rsidR="00380F48" w:rsidRPr="00807832" w:rsidRDefault="00380F48" w:rsidP="00380F48">
      <w:pPr>
        <w:pStyle w:val="LegalNote"/>
        <w:pBdr>
          <w:right w:val="single" w:sz="4" w:space="1" w:color="auto"/>
        </w:pBdr>
        <w:tabs>
          <w:tab w:val="clear" w:pos="851"/>
          <w:tab w:val="left" w:pos="1418"/>
        </w:tabs>
        <w:ind w:left="0"/>
      </w:pPr>
      <w:r w:rsidRPr="00807832">
        <w:t xml:space="preserve">Note to Tenderers: If the Tender does not relate to </w:t>
      </w:r>
      <w:proofErr w:type="spellStart"/>
      <w:r w:rsidRPr="00807832">
        <w:t>a</w:t>
      </w:r>
      <w:proofErr w:type="spellEnd"/>
      <w:r w:rsidRPr="00807832">
        <w:t xml:space="preserve"> Ecological Communities SEAPs do not complete paragraph 2 below. </w:t>
      </w:r>
    </w:p>
    <w:p w14:paraId="7CE75F8F" w14:textId="77777777" w:rsidR="008D7798" w:rsidRDefault="008D7798" w:rsidP="008D7798">
      <w:pPr>
        <w:rPr>
          <w:rFonts w:ascii="Arial" w:eastAsia="Calibri" w:hAnsi="Arial" w:cs="Times New Roman"/>
          <w:b/>
          <w:i/>
          <w:lang w:eastAsia="en-US" w:bidi="ar-SA"/>
        </w:rPr>
      </w:pPr>
    </w:p>
    <w:p w14:paraId="5349E9F5" w14:textId="39B8920F" w:rsidR="008D7798" w:rsidRPr="00807832" w:rsidRDefault="008D7798" w:rsidP="008D7798">
      <w:pPr>
        <w:pStyle w:val="LegalParties"/>
        <w:rPr>
          <w:u w:val="single"/>
        </w:rPr>
      </w:pPr>
      <w:r w:rsidRPr="00807832">
        <w:rPr>
          <w:u w:val="single"/>
        </w:rPr>
        <w:t xml:space="preserve">For the </w:t>
      </w:r>
      <w:r w:rsidR="00380F48" w:rsidRPr="00807832">
        <w:rPr>
          <w:u w:val="single"/>
        </w:rPr>
        <w:t>E</w:t>
      </w:r>
      <w:r w:rsidRPr="00807832">
        <w:rPr>
          <w:u w:val="single"/>
        </w:rPr>
        <w:t xml:space="preserve">cological </w:t>
      </w:r>
      <w:r w:rsidR="00380F48" w:rsidRPr="00807832">
        <w:rPr>
          <w:u w:val="single"/>
        </w:rPr>
        <w:t>C</w:t>
      </w:r>
      <w:r w:rsidRPr="00807832">
        <w:rPr>
          <w:u w:val="single"/>
        </w:rPr>
        <w:t>ommunities SEAP</w:t>
      </w:r>
    </w:p>
    <w:p w14:paraId="55A14354" w14:textId="77777777" w:rsidR="008D7798" w:rsidRPr="00807832" w:rsidRDefault="008D7798" w:rsidP="00B84515">
      <w:pPr>
        <w:pStyle w:val="ListParagraph"/>
        <w:numPr>
          <w:ilvl w:val="0"/>
          <w:numId w:val="109"/>
        </w:numPr>
        <w:spacing w:after="200" w:line="276" w:lineRule="auto"/>
        <w:contextualSpacing w:val="0"/>
        <w:rPr>
          <w:rFonts w:ascii="Arial" w:hAnsi="Arial" w:cs="Arial"/>
          <w:lang w:eastAsia="en-AU"/>
        </w:rPr>
      </w:pPr>
      <w:r w:rsidRPr="00807832">
        <w:rPr>
          <w:rFonts w:ascii="Arial" w:hAnsi="Arial" w:cs="Arial"/>
          <w:lang w:eastAsia="en-AU"/>
        </w:rPr>
        <w:t>A fixed breakdown of costs associated with the delivery of the Stage One Services.</w:t>
      </w:r>
    </w:p>
    <w:tbl>
      <w:tblPr>
        <w:tblStyle w:val="TableGrid"/>
        <w:tblW w:w="0" w:type="auto"/>
        <w:tblLook w:val="04A0" w:firstRow="1" w:lastRow="0" w:firstColumn="1" w:lastColumn="0" w:noHBand="0" w:noVBand="1"/>
      </w:tblPr>
      <w:tblGrid>
        <w:gridCol w:w="3823"/>
        <w:gridCol w:w="1644"/>
        <w:gridCol w:w="1152"/>
        <w:gridCol w:w="1354"/>
        <w:gridCol w:w="1372"/>
      </w:tblGrid>
      <w:tr w:rsidR="00807832" w:rsidRPr="00807832" w14:paraId="7633A729" w14:textId="77777777" w:rsidTr="00807832">
        <w:tc>
          <w:tcPr>
            <w:tcW w:w="5467" w:type="dxa"/>
            <w:gridSpan w:val="2"/>
            <w:shd w:val="clear" w:color="auto" w:fill="D9D9D9" w:themeFill="background1" w:themeFillShade="D9"/>
          </w:tcPr>
          <w:p w14:paraId="42B6CEB6" w14:textId="45865312" w:rsidR="00E22B65" w:rsidRPr="00807832" w:rsidRDefault="00E22B65" w:rsidP="005D59B5">
            <w:pPr>
              <w:spacing w:after="0" w:line="240" w:lineRule="auto"/>
              <w:rPr>
                <w:rFonts w:ascii="Arial" w:hAnsi="Arial" w:cs="Arial"/>
                <w:szCs w:val="18"/>
                <w:lang w:eastAsia="en-US" w:bidi="ar-SA"/>
              </w:rPr>
            </w:pPr>
            <w:r w:rsidRPr="00807832">
              <w:rPr>
                <w:rFonts w:ascii="Arial" w:hAnsi="Arial" w:cs="Arial"/>
                <w:szCs w:val="18"/>
                <w:lang w:eastAsia="en-US" w:bidi="ar-SA"/>
              </w:rPr>
              <w:t>Item</w:t>
            </w:r>
          </w:p>
        </w:tc>
        <w:tc>
          <w:tcPr>
            <w:tcW w:w="1152" w:type="dxa"/>
            <w:shd w:val="clear" w:color="auto" w:fill="D9D9D9" w:themeFill="background1" w:themeFillShade="D9"/>
          </w:tcPr>
          <w:p w14:paraId="40805D55" w14:textId="7AE873FE" w:rsidR="00E22B65" w:rsidRPr="00807832" w:rsidRDefault="00E22B65" w:rsidP="005D59B5">
            <w:pPr>
              <w:spacing w:after="0" w:line="240" w:lineRule="auto"/>
              <w:rPr>
                <w:rFonts w:ascii="Arial" w:hAnsi="Arial" w:cs="Arial"/>
                <w:szCs w:val="18"/>
                <w:lang w:eastAsia="en-US" w:bidi="ar-SA"/>
              </w:rPr>
            </w:pPr>
            <w:r w:rsidRPr="00807832">
              <w:rPr>
                <w:rFonts w:ascii="Arial" w:hAnsi="Arial" w:cs="Arial"/>
                <w:szCs w:val="18"/>
                <w:lang w:eastAsia="en-US" w:bidi="ar-SA"/>
              </w:rPr>
              <w:t>Price (Ex GST)</w:t>
            </w:r>
          </w:p>
        </w:tc>
        <w:tc>
          <w:tcPr>
            <w:tcW w:w="1354" w:type="dxa"/>
            <w:shd w:val="clear" w:color="auto" w:fill="D9D9D9" w:themeFill="background1" w:themeFillShade="D9"/>
          </w:tcPr>
          <w:p w14:paraId="17894EB6" w14:textId="77777777" w:rsidR="00E22B65" w:rsidRPr="00807832" w:rsidRDefault="00E22B65" w:rsidP="005D59B5">
            <w:pPr>
              <w:spacing w:after="0" w:line="240" w:lineRule="auto"/>
              <w:rPr>
                <w:rFonts w:ascii="Arial" w:hAnsi="Arial" w:cs="Arial"/>
                <w:szCs w:val="18"/>
                <w:lang w:eastAsia="en-US" w:bidi="ar-SA"/>
              </w:rPr>
            </w:pPr>
            <w:r w:rsidRPr="00807832">
              <w:rPr>
                <w:rFonts w:ascii="Arial" w:hAnsi="Arial" w:cs="Arial"/>
                <w:szCs w:val="18"/>
                <w:lang w:eastAsia="en-US" w:bidi="ar-SA"/>
              </w:rPr>
              <w:t>GST Component</w:t>
            </w:r>
          </w:p>
        </w:tc>
        <w:tc>
          <w:tcPr>
            <w:tcW w:w="1372" w:type="dxa"/>
            <w:shd w:val="clear" w:color="auto" w:fill="D9D9D9" w:themeFill="background1" w:themeFillShade="D9"/>
          </w:tcPr>
          <w:p w14:paraId="099D64E0" w14:textId="77777777" w:rsidR="00E22B65" w:rsidRPr="00807832" w:rsidRDefault="00E22B65" w:rsidP="005D59B5">
            <w:pPr>
              <w:spacing w:after="0" w:line="240" w:lineRule="auto"/>
              <w:rPr>
                <w:rFonts w:ascii="Arial" w:hAnsi="Arial" w:cs="Arial"/>
                <w:szCs w:val="18"/>
                <w:lang w:eastAsia="en-US" w:bidi="ar-SA"/>
              </w:rPr>
            </w:pPr>
            <w:r w:rsidRPr="00807832">
              <w:rPr>
                <w:rFonts w:ascii="Arial" w:hAnsi="Arial" w:cs="Arial"/>
                <w:szCs w:val="18"/>
                <w:lang w:eastAsia="en-US" w:bidi="ar-SA"/>
              </w:rPr>
              <w:t>Total Value (Inc GST)</w:t>
            </w:r>
          </w:p>
        </w:tc>
      </w:tr>
      <w:tr w:rsidR="003F2A78" w:rsidRPr="00807832" w14:paraId="0358AC9B" w14:textId="77777777" w:rsidTr="003F2A78">
        <w:trPr>
          <w:trHeight w:val="350"/>
        </w:trPr>
        <w:tc>
          <w:tcPr>
            <w:tcW w:w="3823" w:type="dxa"/>
            <w:vMerge w:val="restart"/>
          </w:tcPr>
          <w:p w14:paraId="4C6731AC" w14:textId="4EC5CDEA" w:rsidR="003F2A78" w:rsidRPr="00807832" w:rsidRDefault="003F2A78" w:rsidP="005D59B5">
            <w:pPr>
              <w:spacing w:after="0" w:line="240" w:lineRule="auto"/>
              <w:rPr>
                <w:rFonts w:ascii="Arial" w:hAnsi="Arial" w:cs="Arial"/>
                <w:lang w:val="en-US"/>
              </w:rPr>
            </w:pPr>
            <w:r w:rsidRPr="00807832">
              <w:rPr>
                <w:rFonts w:ascii="Arial" w:hAnsi="Arial" w:cs="Arial"/>
              </w:rPr>
              <w:t>Attend inception meeting to discuss project</w:t>
            </w:r>
          </w:p>
        </w:tc>
        <w:tc>
          <w:tcPr>
            <w:tcW w:w="1644" w:type="dxa"/>
          </w:tcPr>
          <w:p w14:paraId="43A84159" w14:textId="70AE54DD" w:rsidR="003F2A78" w:rsidRPr="00807832" w:rsidRDefault="003F2A78" w:rsidP="005D59B5">
            <w:pPr>
              <w:spacing w:after="0" w:line="240" w:lineRule="auto"/>
              <w:rPr>
                <w:rFonts w:ascii="Arial" w:hAnsi="Arial" w:cs="Arial"/>
                <w:szCs w:val="18"/>
                <w:lang w:eastAsia="en-US" w:bidi="ar-SA"/>
              </w:rPr>
            </w:pPr>
            <w:r w:rsidRPr="00807832">
              <w:rPr>
                <w:rFonts w:ascii="Arial" w:hAnsi="Arial" w:cs="Arial"/>
                <w:szCs w:val="18"/>
                <w:lang w:eastAsia="en-US" w:bidi="ar-SA"/>
              </w:rPr>
              <w:t>Face to face</w:t>
            </w:r>
          </w:p>
        </w:tc>
        <w:tc>
          <w:tcPr>
            <w:tcW w:w="1152" w:type="dxa"/>
          </w:tcPr>
          <w:p w14:paraId="2DE97591" w14:textId="2850ED31" w:rsidR="003F2A78" w:rsidRPr="00807832" w:rsidRDefault="003F2A78" w:rsidP="005D59B5">
            <w:pPr>
              <w:spacing w:after="0" w:line="240" w:lineRule="auto"/>
              <w:rPr>
                <w:rFonts w:ascii="Arial" w:hAnsi="Arial" w:cs="Arial"/>
                <w:szCs w:val="18"/>
                <w:lang w:eastAsia="en-US" w:bidi="ar-SA"/>
              </w:rPr>
            </w:pPr>
          </w:p>
        </w:tc>
        <w:tc>
          <w:tcPr>
            <w:tcW w:w="1354" w:type="dxa"/>
          </w:tcPr>
          <w:p w14:paraId="70500C99" w14:textId="77777777" w:rsidR="003F2A78" w:rsidRPr="00807832" w:rsidRDefault="003F2A78" w:rsidP="005D59B5">
            <w:pPr>
              <w:spacing w:after="0" w:line="240" w:lineRule="auto"/>
              <w:rPr>
                <w:rFonts w:ascii="Arial" w:hAnsi="Arial" w:cs="Arial"/>
                <w:szCs w:val="18"/>
                <w:lang w:eastAsia="en-US" w:bidi="ar-SA"/>
              </w:rPr>
            </w:pPr>
          </w:p>
        </w:tc>
        <w:tc>
          <w:tcPr>
            <w:tcW w:w="1372" w:type="dxa"/>
          </w:tcPr>
          <w:p w14:paraId="4A002A04" w14:textId="77777777" w:rsidR="003F2A78" w:rsidRPr="00807832" w:rsidRDefault="003F2A78" w:rsidP="005D59B5">
            <w:pPr>
              <w:spacing w:after="0" w:line="240" w:lineRule="auto"/>
              <w:rPr>
                <w:rFonts w:ascii="Arial" w:hAnsi="Arial" w:cs="Arial"/>
                <w:szCs w:val="18"/>
                <w:lang w:eastAsia="en-US" w:bidi="ar-SA"/>
              </w:rPr>
            </w:pPr>
          </w:p>
        </w:tc>
      </w:tr>
      <w:tr w:rsidR="003F2A78" w:rsidRPr="00807832" w14:paraId="06B212CB" w14:textId="77777777" w:rsidTr="003F2A78">
        <w:trPr>
          <w:trHeight w:val="381"/>
        </w:trPr>
        <w:tc>
          <w:tcPr>
            <w:tcW w:w="3823" w:type="dxa"/>
            <w:vMerge/>
          </w:tcPr>
          <w:p w14:paraId="35AE127F" w14:textId="77777777" w:rsidR="003F2A78" w:rsidRPr="00807832" w:rsidRDefault="003F2A78" w:rsidP="005D59B5">
            <w:pPr>
              <w:spacing w:after="0" w:line="240" w:lineRule="auto"/>
              <w:rPr>
                <w:rFonts w:ascii="Arial" w:hAnsi="Arial" w:cs="Arial"/>
              </w:rPr>
            </w:pPr>
          </w:p>
        </w:tc>
        <w:tc>
          <w:tcPr>
            <w:tcW w:w="1644" w:type="dxa"/>
          </w:tcPr>
          <w:p w14:paraId="7208563E" w14:textId="055AF408" w:rsidR="003F2A78" w:rsidRPr="00807832" w:rsidRDefault="003F2A78" w:rsidP="005D59B5">
            <w:pPr>
              <w:spacing w:after="0" w:line="240" w:lineRule="auto"/>
              <w:rPr>
                <w:rFonts w:ascii="Arial" w:hAnsi="Arial" w:cs="Arial"/>
                <w:szCs w:val="18"/>
                <w:lang w:eastAsia="en-US" w:bidi="ar-SA"/>
              </w:rPr>
            </w:pPr>
            <w:r w:rsidRPr="00807832">
              <w:rPr>
                <w:rFonts w:ascii="Arial" w:hAnsi="Arial" w:cs="Arial"/>
                <w:szCs w:val="18"/>
                <w:lang w:eastAsia="en-US" w:bidi="ar-SA"/>
              </w:rPr>
              <w:t>Virtual</w:t>
            </w:r>
          </w:p>
        </w:tc>
        <w:tc>
          <w:tcPr>
            <w:tcW w:w="1152" w:type="dxa"/>
          </w:tcPr>
          <w:p w14:paraId="44E18CFF" w14:textId="77777777" w:rsidR="003F2A78" w:rsidRPr="00807832" w:rsidRDefault="003F2A78" w:rsidP="005D59B5">
            <w:pPr>
              <w:spacing w:after="0" w:line="240" w:lineRule="auto"/>
              <w:rPr>
                <w:rFonts w:ascii="Arial" w:hAnsi="Arial" w:cs="Arial"/>
                <w:szCs w:val="18"/>
                <w:lang w:eastAsia="en-US" w:bidi="ar-SA"/>
              </w:rPr>
            </w:pPr>
          </w:p>
        </w:tc>
        <w:tc>
          <w:tcPr>
            <w:tcW w:w="1354" w:type="dxa"/>
          </w:tcPr>
          <w:p w14:paraId="1BEAF1E0" w14:textId="77777777" w:rsidR="003F2A78" w:rsidRPr="00807832" w:rsidRDefault="003F2A78" w:rsidP="005D59B5">
            <w:pPr>
              <w:spacing w:after="0" w:line="240" w:lineRule="auto"/>
              <w:rPr>
                <w:rFonts w:ascii="Arial" w:hAnsi="Arial" w:cs="Arial"/>
                <w:szCs w:val="18"/>
                <w:lang w:eastAsia="en-US" w:bidi="ar-SA"/>
              </w:rPr>
            </w:pPr>
          </w:p>
        </w:tc>
        <w:tc>
          <w:tcPr>
            <w:tcW w:w="1372" w:type="dxa"/>
          </w:tcPr>
          <w:p w14:paraId="1F4DCCAF" w14:textId="77777777" w:rsidR="003F2A78" w:rsidRPr="00807832" w:rsidRDefault="003F2A78" w:rsidP="005D59B5">
            <w:pPr>
              <w:spacing w:after="0" w:line="240" w:lineRule="auto"/>
              <w:rPr>
                <w:rFonts w:ascii="Arial" w:hAnsi="Arial" w:cs="Arial"/>
                <w:szCs w:val="18"/>
                <w:lang w:eastAsia="en-US" w:bidi="ar-SA"/>
              </w:rPr>
            </w:pPr>
          </w:p>
        </w:tc>
      </w:tr>
      <w:tr w:rsidR="00E22B65" w:rsidRPr="00807832" w14:paraId="7524CA28" w14:textId="77777777" w:rsidTr="00B06549">
        <w:tc>
          <w:tcPr>
            <w:tcW w:w="5467" w:type="dxa"/>
            <w:gridSpan w:val="2"/>
          </w:tcPr>
          <w:p w14:paraId="6358E8D5" w14:textId="12A25384" w:rsidR="00E22B65" w:rsidRPr="00807832" w:rsidRDefault="00E22B65" w:rsidP="005D59B5">
            <w:pPr>
              <w:spacing w:after="0" w:line="240" w:lineRule="auto"/>
              <w:rPr>
                <w:rFonts w:ascii="Arial" w:hAnsi="Arial" w:cs="Arial"/>
                <w:szCs w:val="18"/>
                <w:lang w:eastAsia="en-US" w:bidi="ar-SA"/>
              </w:rPr>
            </w:pPr>
            <w:r w:rsidRPr="00807832">
              <w:rPr>
                <w:rFonts w:ascii="Arial" w:hAnsi="Arial" w:cs="Arial"/>
                <w:lang w:val="en-US"/>
              </w:rPr>
              <w:t>Conduct a desktop analysis of all rainforests and wet forests within the named IBRA bioregions and classify them into discrete ECs</w:t>
            </w:r>
          </w:p>
        </w:tc>
        <w:tc>
          <w:tcPr>
            <w:tcW w:w="1152" w:type="dxa"/>
          </w:tcPr>
          <w:p w14:paraId="4F5F833B" w14:textId="3EFBF7A9" w:rsidR="00E22B65" w:rsidRPr="00807832" w:rsidRDefault="00E22B65" w:rsidP="005D59B5">
            <w:pPr>
              <w:spacing w:after="0" w:line="240" w:lineRule="auto"/>
              <w:rPr>
                <w:rFonts w:ascii="Arial" w:hAnsi="Arial" w:cs="Arial"/>
                <w:szCs w:val="18"/>
                <w:lang w:eastAsia="en-US" w:bidi="ar-SA"/>
              </w:rPr>
            </w:pPr>
          </w:p>
        </w:tc>
        <w:tc>
          <w:tcPr>
            <w:tcW w:w="1354" w:type="dxa"/>
          </w:tcPr>
          <w:p w14:paraId="1E3A3E76" w14:textId="77777777" w:rsidR="00E22B65" w:rsidRPr="00807832" w:rsidRDefault="00E22B65" w:rsidP="005D59B5">
            <w:pPr>
              <w:spacing w:after="0" w:line="240" w:lineRule="auto"/>
              <w:rPr>
                <w:rFonts w:ascii="Arial" w:hAnsi="Arial" w:cs="Arial"/>
                <w:szCs w:val="18"/>
                <w:lang w:eastAsia="en-US" w:bidi="ar-SA"/>
              </w:rPr>
            </w:pPr>
          </w:p>
        </w:tc>
        <w:tc>
          <w:tcPr>
            <w:tcW w:w="1372" w:type="dxa"/>
          </w:tcPr>
          <w:p w14:paraId="3B7AE80B" w14:textId="77777777" w:rsidR="00E22B65" w:rsidRPr="00807832" w:rsidRDefault="00E22B65" w:rsidP="005D59B5">
            <w:pPr>
              <w:spacing w:after="0" w:line="240" w:lineRule="auto"/>
              <w:rPr>
                <w:rFonts w:ascii="Arial" w:hAnsi="Arial" w:cs="Arial"/>
                <w:szCs w:val="18"/>
                <w:lang w:eastAsia="en-US" w:bidi="ar-SA"/>
              </w:rPr>
            </w:pPr>
          </w:p>
        </w:tc>
      </w:tr>
      <w:tr w:rsidR="00E22B65" w:rsidRPr="00807832" w14:paraId="444C8880" w14:textId="77777777" w:rsidTr="00B06549">
        <w:tc>
          <w:tcPr>
            <w:tcW w:w="5467" w:type="dxa"/>
            <w:gridSpan w:val="2"/>
          </w:tcPr>
          <w:p w14:paraId="7BE0C6A1" w14:textId="3B90E70E" w:rsidR="00E22B65" w:rsidRPr="00807832" w:rsidRDefault="00E22B65" w:rsidP="005D59B5">
            <w:pPr>
              <w:spacing w:after="0" w:line="240" w:lineRule="auto"/>
              <w:rPr>
                <w:rFonts w:ascii="Arial" w:hAnsi="Arial" w:cs="Arial"/>
                <w:szCs w:val="18"/>
                <w:lang w:eastAsia="en-US" w:bidi="ar-SA"/>
              </w:rPr>
            </w:pPr>
            <w:r w:rsidRPr="00807832">
              <w:rPr>
                <w:rFonts w:ascii="Arial" w:hAnsi="Arial" w:cs="Arial"/>
              </w:rPr>
              <w:t>Undertake a preliminary assessment of the potential ECs</w:t>
            </w:r>
          </w:p>
        </w:tc>
        <w:tc>
          <w:tcPr>
            <w:tcW w:w="1152" w:type="dxa"/>
          </w:tcPr>
          <w:p w14:paraId="186F4496" w14:textId="102F2666" w:rsidR="00E22B65" w:rsidRPr="00807832" w:rsidRDefault="00E22B65" w:rsidP="005D59B5">
            <w:pPr>
              <w:spacing w:after="0" w:line="240" w:lineRule="auto"/>
              <w:rPr>
                <w:rFonts w:ascii="Arial" w:hAnsi="Arial" w:cs="Arial"/>
                <w:szCs w:val="18"/>
                <w:lang w:eastAsia="en-US" w:bidi="ar-SA"/>
              </w:rPr>
            </w:pPr>
          </w:p>
        </w:tc>
        <w:tc>
          <w:tcPr>
            <w:tcW w:w="1354" w:type="dxa"/>
          </w:tcPr>
          <w:p w14:paraId="7FA6E8EF" w14:textId="77777777" w:rsidR="00E22B65" w:rsidRPr="00807832" w:rsidRDefault="00E22B65" w:rsidP="005D59B5">
            <w:pPr>
              <w:spacing w:after="0" w:line="240" w:lineRule="auto"/>
              <w:rPr>
                <w:rFonts w:ascii="Arial" w:hAnsi="Arial" w:cs="Arial"/>
                <w:szCs w:val="18"/>
                <w:lang w:eastAsia="en-US" w:bidi="ar-SA"/>
              </w:rPr>
            </w:pPr>
          </w:p>
        </w:tc>
        <w:tc>
          <w:tcPr>
            <w:tcW w:w="1372" w:type="dxa"/>
          </w:tcPr>
          <w:p w14:paraId="41430CBD" w14:textId="77777777" w:rsidR="00E22B65" w:rsidRPr="00807832" w:rsidRDefault="00E22B65" w:rsidP="005D59B5">
            <w:pPr>
              <w:spacing w:after="0" w:line="240" w:lineRule="auto"/>
              <w:rPr>
                <w:rFonts w:ascii="Arial" w:hAnsi="Arial" w:cs="Arial"/>
                <w:szCs w:val="18"/>
                <w:lang w:eastAsia="en-US" w:bidi="ar-SA"/>
              </w:rPr>
            </w:pPr>
          </w:p>
        </w:tc>
      </w:tr>
      <w:tr w:rsidR="00E22B65" w:rsidRPr="00807832" w14:paraId="13745395" w14:textId="77777777" w:rsidTr="00B06549">
        <w:tc>
          <w:tcPr>
            <w:tcW w:w="5467" w:type="dxa"/>
            <w:gridSpan w:val="2"/>
          </w:tcPr>
          <w:p w14:paraId="0D3A5446" w14:textId="26626DFE" w:rsidR="00E22B65" w:rsidRPr="00807832" w:rsidRDefault="00E22B65" w:rsidP="005D59B5">
            <w:pPr>
              <w:spacing w:after="0" w:line="240" w:lineRule="auto"/>
              <w:rPr>
                <w:rFonts w:ascii="Arial" w:hAnsi="Arial" w:cs="Arial"/>
                <w:szCs w:val="18"/>
                <w:lang w:eastAsia="en-US" w:bidi="ar-SA"/>
              </w:rPr>
            </w:pPr>
            <w:r w:rsidRPr="00807832">
              <w:rPr>
                <w:rFonts w:ascii="Arial" w:hAnsi="Arial" w:cs="Arial"/>
              </w:rPr>
              <w:t>Produce a Preliminary Assessment Report and EC Listing Assessment Sequencing Plan</w:t>
            </w:r>
          </w:p>
        </w:tc>
        <w:tc>
          <w:tcPr>
            <w:tcW w:w="1152" w:type="dxa"/>
          </w:tcPr>
          <w:p w14:paraId="4E323960" w14:textId="0268E588" w:rsidR="00E22B65" w:rsidRPr="00807832" w:rsidRDefault="00E22B65" w:rsidP="005D59B5">
            <w:pPr>
              <w:spacing w:after="0" w:line="240" w:lineRule="auto"/>
              <w:rPr>
                <w:rFonts w:ascii="Arial" w:hAnsi="Arial" w:cs="Arial"/>
                <w:szCs w:val="18"/>
                <w:lang w:eastAsia="en-US" w:bidi="ar-SA"/>
              </w:rPr>
            </w:pPr>
          </w:p>
        </w:tc>
        <w:tc>
          <w:tcPr>
            <w:tcW w:w="1354" w:type="dxa"/>
          </w:tcPr>
          <w:p w14:paraId="77CFE619" w14:textId="77777777" w:rsidR="00E22B65" w:rsidRPr="00807832" w:rsidRDefault="00E22B65" w:rsidP="005D59B5">
            <w:pPr>
              <w:spacing w:after="0" w:line="240" w:lineRule="auto"/>
              <w:rPr>
                <w:rFonts w:ascii="Arial" w:hAnsi="Arial" w:cs="Arial"/>
                <w:szCs w:val="18"/>
                <w:lang w:eastAsia="en-US" w:bidi="ar-SA"/>
              </w:rPr>
            </w:pPr>
          </w:p>
        </w:tc>
        <w:tc>
          <w:tcPr>
            <w:tcW w:w="1372" w:type="dxa"/>
          </w:tcPr>
          <w:p w14:paraId="7DBB3F32" w14:textId="77777777" w:rsidR="00E22B65" w:rsidRPr="00807832" w:rsidRDefault="00E22B65" w:rsidP="005D59B5">
            <w:pPr>
              <w:spacing w:after="0" w:line="240" w:lineRule="auto"/>
              <w:rPr>
                <w:rFonts w:ascii="Arial" w:hAnsi="Arial" w:cs="Arial"/>
                <w:szCs w:val="18"/>
                <w:lang w:eastAsia="en-US" w:bidi="ar-SA"/>
              </w:rPr>
            </w:pPr>
          </w:p>
        </w:tc>
      </w:tr>
      <w:tr w:rsidR="003F2A78" w:rsidRPr="00807832" w14:paraId="3D2CB565" w14:textId="77777777" w:rsidTr="003F2A78">
        <w:trPr>
          <w:trHeight w:val="555"/>
        </w:trPr>
        <w:tc>
          <w:tcPr>
            <w:tcW w:w="3823" w:type="dxa"/>
            <w:vMerge w:val="restart"/>
          </w:tcPr>
          <w:p w14:paraId="70B73CB0" w14:textId="7F8304D3" w:rsidR="003F2A78" w:rsidRPr="00807832" w:rsidRDefault="003F2A78" w:rsidP="005D59B5">
            <w:pPr>
              <w:spacing w:after="0" w:line="240" w:lineRule="auto"/>
              <w:rPr>
                <w:rFonts w:ascii="Arial" w:hAnsi="Arial" w:cs="Arial"/>
                <w:szCs w:val="18"/>
                <w:lang w:eastAsia="en-US" w:bidi="ar-SA"/>
              </w:rPr>
            </w:pPr>
            <w:r w:rsidRPr="00807832">
              <w:rPr>
                <w:rFonts w:ascii="Arial" w:hAnsi="Arial" w:cs="Arial"/>
              </w:rPr>
              <w:t>Plan and conduct ECs definition and assessment workshop/s ensuring that agreement is reached for each candidate EC</w:t>
            </w:r>
            <w:r w:rsidR="00A9036F" w:rsidRPr="00807832">
              <w:rPr>
                <w:rFonts w:ascii="Arial" w:hAnsi="Arial" w:cs="Arial"/>
              </w:rPr>
              <w:t xml:space="preserve"> (Identify how many workshops</w:t>
            </w:r>
            <w:r w:rsidR="002812C6" w:rsidRPr="00807832">
              <w:rPr>
                <w:rFonts w:ascii="Arial" w:hAnsi="Arial" w:cs="Arial"/>
              </w:rPr>
              <w:t xml:space="preserve"> have been included in costs)</w:t>
            </w:r>
          </w:p>
        </w:tc>
        <w:tc>
          <w:tcPr>
            <w:tcW w:w="1644" w:type="dxa"/>
          </w:tcPr>
          <w:p w14:paraId="658F5C3C" w14:textId="097C4D8B" w:rsidR="003F2A78" w:rsidRPr="00807832" w:rsidRDefault="003F2A78" w:rsidP="005D59B5">
            <w:pPr>
              <w:spacing w:after="0" w:line="240" w:lineRule="auto"/>
              <w:rPr>
                <w:rFonts w:ascii="Arial" w:hAnsi="Arial" w:cs="Arial"/>
                <w:szCs w:val="18"/>
                <w:lang w:eastAsia="en-US" w:bidi="ar-SA"/>
              </w:rPr>
            </w:pPr>
            <w:r w:rsidRPr="00807832">
              <w:rPr>
                <w:rFonts w:ascii="Arial" w:hAnsi="Arial" w:cs="Arial"/>
                <w:szCs w:val="18"/>
                <w:lang w:eastAsia="en-US" w:bidi="ar-SA"/>
              </w:rPr>
              <w:t>Face to face</w:t>
            </w:r>
          </w:p>
        </w:tc>
        <w:tc>
          <w:tcPr>
            <w:tcW w:w="1152" w:type="dxa"/>
          </w:tcPr>
          <w:p w14:paraId="40A029AB" w14:textId="4CDD6C44" w:rsidR="003F2A78" w:rsidRPr="00807832" w:rsidRDefault="003F2A78" w:rsidP="005D59B5">
            <w:pPr>
              <w:spacing w:after="0" w:line="240" w:lineRule="auto"/>
              <w:rPr>
                <w:rFonts w:ascii="Arial" w:hAnsi="Arial" w:cs="Arial"/>
                <w:szCs w:val="18"/>
                <w:lang w:eastAsia="en-US" w:bidi="ar-SA"/>
              </w:rPr>
            </w:pPr>
          </w:p>
        </w:tc>
        <w:tc>
          <w:tcPr>
            <w:tcW w:w="1354" w:type="dxa"/>
          </w:tcPr>
          <w:p w14:paraId="5B6B572B" w14:textId="77777777" w:rsidR="003F2A78" w:rsidRPr="00807832" w:rsidRDefault="003F2A78" w:rsidP="005D59B5">
            <w:pPr>
              <w:spacing w:after="0" w:line="240" w:lineRule="auto"/>
              <w:rPr>
                <w:rFonts w:ascii="Arial" w:hAnsi="Arial" w:cs="Arial"/>
                <w:szCs w:val="18"/>
                <w:lang w:eastAsia="en-US" w:bidi="ar-SA"/>
              </w:rPr>
            </w:pPr>
          </w:p>
        </w:tc>
        <w:tc>
          <w:tcPr>
            <w:tcW w:w="1372" w:type="dxa"/>
          </w:tcPr>
          <w:p w14:paraId="3FFBE27D" w14:textId="77777777" w:rsidR="003F2A78" w:rsidRPr="00807832" w:rsidRDefault="003F2A78" w:rsidP="005D59B5">
            <w:pPr>
              <w:spacing w:after="0" w:line="240" w:lineRule="auto"/>
              <w:rPr>
                <w:rFonts w:ascii="Arial" w:hAnsi="Arial" w:cs="Arial"/>
                <w:szCs w:val="18"/>
                <w:lang w:eastAsia="en-US" w:bidi="ar-SA"/>
              </w:rPr>
            </w:pPr>
          </w:p>
        </w:tc>
      </w:tr>
      <w:tr w:rsidR="003F2A78" w:rsidRPr="00807832" w14:paraId="7603035E" w14:textId="77777777" w:rsidTr="003F2A78">
        <w:tc>
          <w:tcPr>
            <w:tcW w:w="3823" w:type="dxa"/>
            <w:vMerge/>
          </w:tcPr>
          <w:p w14:paraId="600480D2" w14:textId="77777777" w:rsidR="003F2A78" w:rsidRPr="00807832" w:rsidRDefault="003F2A78" w:rsidP="005D59B5">
            <w:pPr>
              <w:spacing w:after="0" w:line="240" w:lineRule="auto"/>
              <w:rPr>
                <w:rFonts w:ascii="Arial" w:hAnsi="Arial" w:cs="Arial"/>
              </w:rPr>
            </w:pPr>
          </w:p>
        </w:tc>
        <w:tc>
          <w:tcPr>
            <w:tcW w:w="1644" w:type="dxa"/>
          </w:tcPr>
          <w:p w14:paraId="27CEE6F6" w14:textId="7D68DB82" w:rsidR="003F2A78" w:rsidRPr="00807832" w:rsidRDefault="003F2A78" w:rsidP="005D59B5">
            <w:pPr>
              <w:spacing w:after="0" w:line="240" w:lineRule="auto"/>
              <w:rPr>
                <w:rFonts w:ascii="Arial" w:hAnsi="Arial" w:cs="Arial"/>
                <w:szCs w:val="18"/>
                <w:lang w:eastAsia="en-US" w:bidi="ar-SA"/>
              </w:rPr>
            </w:pPr>
            <w:r w:rsidRPr="00807832">
              <w:rPr>
                <w:rFonts w:ascii="Arial" w:hAnsi="Arial" w:cs="Arial"/>
                <w:szCs w:val="18"/>
                <w:lang w:eastAsia="en-US" w:bidi="ar-SA"/>
              </w:rPr>
              <w:t>Virtual</w:t>
            </w:r>
          </w:p>
        </w:tc>
        <w:tc>
          <w:tcPr>
            <w:tcW w:w="1152" w:type="dxa"/>
          </w:tcPr>
          <w:p w14:paraId="477F29B5" w14:textId="77777777" w:rsidR="003F2A78" w:rsidRPr="00807832" w:rsidRDefault="003F2A78" w:rsidP="005D59B5">
            <w:pPr>
              <w:spacing w:after="0" w:line="240" w:lineRule="auto"/>
              <w:rPr>
                <w:rFonts w:ascii="Arial" w:hAnsi="Arial" w:cs="Arial"/>
                <w:szCs w:val="18"/>
                <w:lang w:eastAsia="en-US" w:bidi="ar-SA"/>
              </w:rPr>
            </w:pPr>
          </w:p>
        </w:tc>
        <w:tc>
          <w:tcPr>
            <w:tcW w:w="1354" w:type="dxa"/>
          </w:tcPr>
          <w:p w14:paraId="746FE363" w14:textId="77777777" w:rsidR="003F2A78" w:rsidRPr="00807832" w:rsidRDefault="003F2A78" w:rsidP="005D59B5">
            <w:pPr>
              <w:spacing w:after="0" w:line="240" w:lineRule="auto"/>
              <w:rPr>
                <w:rFonts w:ascii="Arial" w:hAnsi="Arial" w:cs="Arial"/>
                <w:szCs w:val="18"/>
                <w:lang w:eastAsia="en-US" w:bidi="ar-SA"/>
              </w:rPr>
            </w:pPr>
          </w:p>
        </w:tc>
        <w:tc>
          <w:tcPr>
            <w:tcW w:w="1372" w:type="dxa"/>
          </w:tcPr>
          <w:p w14:paraId="0373369E" w14:textId="77777777" w:rsidR="003F2A78" w:rsidRPr="00807832" w:rsidRDefault="003F2A78" w:rsidP="005D59B5">
            <w:pPr>
              <w:spacing w:after="0" w:line="240" w:lineRule="auto"/>
              <w:rPr>
                <w:rFonts w:ascii="Arial" w:hAnsi="Arial" w:cs="Arial"/>
                <w:szCs w:val="18"/>
                <w:lang w:eastAsia="en-US" w:bidi="ar-SA"/>
              </w:rPr>
            </w:pPr>
          </w:p>
        </w:tc>
      </w:tr>
      <w:tr w:rsidR="00E22B65" w:rsidRPr="00807832" w14:paraId="4CF50B9F" w14:textId="77777777" w:rsidTr="00B06549">
        <w:tc>
          <w:tcPr>
            <w:tcW w:w="5467" w:type="dxa"/>
            <w:gridSpan w:val="2"/>
          </w:tcPr>
          <w:p w14:paraId="07B477A2" w14:textId="4C12DD78" w:rsidR="00E22B65" w:rsidRPr="00807832" w:rsidRDefault="00E22B65" w:rsidP="005D59B5">
            <w:pPr>
              <w:spacing w:after="0" w:line="240" w:lineRule="auto"/>
              <w:rPr>
                <w:rFonts w:ascii="Arial" w:hAnsi="Arial" w:cs="Arial"/>
                <w:szCs w:val="18"/>
                <w:lang w:eastAsia="en-US" w:bidi="ar-SA"/>
              </w:rPr>
            </w:pPr>
            <w:r w:rsidRPr="00807832">
              <w:rPr>
                <w:rFonts w:ascii="Arial" w:hAnsi="Arial" w:cs="Arial"/>
              </w:rPr>
              <w:t>Organise and attend regular (monthly) teleconferences with Department staff</w:t>
            </w:r>
          </w:p>
        </w:tc>
        <w:tc>
          <w:tcPr>
            <w:tcW w:w="1152" w:type="dxa"/>
          </w:tcPr>
          <w:p w14:paraId="2E9A5129" w14:textId="03AC653D" w:rsidR="00E22B65" w:rsidRPr="00807832" w:rsidRDefault="00E22B65" w:rsidP="005D59B5">
            <w:pPr>
              <w:spacing w:after="0" w:line="240" w:lineRule="auto"/>
              <w:rPr>
                <w:rFonts w:ascii="Arial" w:hAnsi="Arial" w:cs="Arial"/>
                <w:szCs w:val="18"/>
                <w:lang w:eastAsia="en-US" w:bidi="ar-SA"/>
              </w:rPr>
            </w:pPr>
          </w:p>
        </w:tc>
        <w:tc>
          <w:tcPr>
            <w:tcW w:w="1354" w:type="dxa"/>
          </w:tcPr>
          <w:p w14:paraId="7128588D" w14:textId="77777777" w:rsidR="00E22B65" w:rsidRPr="00807832" w:rsidRDefault="00E22B65" w:rsidP="005D59B5">
            <w:pPr>
              <w:spacing w:after="0" w:line="240" w:lineRule="auto"/>
              <w:rPr>
                <w:rFonts w:ascii="Arial" w:hAnsi="Arial" w:cs="Arial"/>
                <w:szCs w:val="18"/>
                <w:lang w:eastAsia="en-US" w:bidi="ar-SA"/>
              </w:rPr>
            </w:pPr>
          </w:p>
        </w:tc>
        <w:tc>
          <w:tcPr>
            <w:tcW w:w="1372" w:type="dxa"/>
          </w:tcPr>
          <w:p w14:paraId="33D9FE14" w14:textId="77777777" w:rsidR="00E22B65" w:rsidRPr="00807832" w:rsidRDefault="00E22B65" w:rsidP="005D59B5">
            <w:pPr>
              <w:spacing w:after="0" w:line="240" w:lineRule="auto"/>
              <w:rPr>
                <w:rFonts w:ascii="Arial" w:hAnsi="Arial" w:cs="Arial"/>
                <w:szCs w:val="18"/>
                <w:lang w:eastAsia="en-US" w:bidi="ar-SA"/>
              </w:rPr>
            </w:pPr>
          </w:p>
        </w:tc>
      </w:tr>
      <w:tr w:rsidR="00E22B65" w:rsidRPr="00807832" w14:paraId="04E8EB17" w14:textId="77777777" w:rsidTr="00B06549">
        <w:tc>
          <w:tcPr>
            <w:tcW w:w="5467" w:type="dxa"/>
            <w:gridSpan w:val="2"/>
          </w:tcPr>
          <w:p w14:paraId="5AF27802" w14:textId="2002E59B" w:rsidR="00E22B65" w:rsidRPr="00807832" w:rsidRDefault="00E22B65" w:rsidP="005D59B5">
            <w:pPr>
              <w:spacing w:after="0" w:line="240" w:lineRule="auto"/>
              <w:rPr>
                <w:rFonts w:ascii="Arial" w:hAnsi="Arial" w:cs="Arial"/>
                <w:szCs w:val="18"/>
                <w:lang w:eastAsia="en-US" w:bidi="ar-SA"/>
              </w:rPr>
            </w:pPr>
            <w:r w:rsidRPr="00807832">
              <w:rPr>
                <w:rFonts w:ascii="Arial" w:hAnsi="Arial" w:cs="Arial"/>
                <w:szCs w:val="18"/>
                <w:lang w:eastAsia="en-US" w:bidi="ar-SA"/>
              </w:rPr>
              <w:t>Other items</w:t>
            </w:r>
          </w:p>
        </w:tc>
        <w:tc>
          <w:tcPr>
            <w:tcW w:w="1152" w:type="dxa"/>
          </w:tcPr>
          <w:p w14:paraId="76E25C7F" w14:textId="5D2120C1" w:rsidR="00E22B65" w:rsidRPr="00807832" w:rsidRDefault="00E22B65" w:rsidP="005D59B5">
            <w:pPr>
              <w:spacing w:after="0" w:line="240" w:lineRule="auto"/>
              <w:rPr>
                <w:rFonts w:ascii="Arial" w:hAnsi="Arial" w:cs="Arial"/>
                <w:szCs w:val="18"/>
                <w:lang w:eastAsia="en-US" w:bidi="ar-SA"/>
              </w:rPr>
            </w:pPr>
          </w:p>
        </w:tc>
        <w:tc>
          <w:tcPr>
            <w:tcW w:w="1354" w:type="dxa"/>
          </w:tcPr>
          <w:p w14:paraId="65037A7B" w14:textId="77777777" w:rsidR="00E22B65" w:rsidRPr="00807832" w:rsidRDefault="00E22B65" w:rsidP="005D59B5">
            <w:pPr>
              <w:spacing w:after="0" w:line="240" w:lineRule="auto"/>
              <w:rPr>
                <w:rFonts w:ascii="Arial" w:hAnsi="Arial" w:cs="Arial"/>
                <w:szCs w:val="18"/>
                <w:lang w:eastAsia="en-US" w:bidi="ar-SA"/>
              </w:rPr>
            </w:pPr>
          </w:p>
        </w:tc>
        <w:tc>
          <w:tcPr>
            <w:tcW w:w="1372" w:type="dxa"/>
          </w:tcPr>
          <w:p w14:paraId="517EB4BF" w14:textId="77777777" w:rsidR="00E22B65" w:rsidRPr="00807832" w:rsidRDefault="00E22B65" w:rsidP="005D59B5">
            <w:pPr>
              <w:spacing w:after="0" w:line="240" w:lineRule="auto"/>
              <w:rPr>
                <w:rFonts w:ascii="Arial" w:hAnsi="Arial" w:cs="Arial"/>
                <w:szCs w:val="18"/>
                <w:lang w:eastAsia="en-US" w:bidi="ar-SA"/>
              </w:rPr>
            </w:pPr>
          </w:p>
        </w:tc>
      </w:tr>
    </w:tbl>
    <w:p w14:paraId="1F8068D0" w14:textId="77777777" w:rsidR="008D7798" w:rsidRPr="00807832" w:rsidRDefault="008D7798" w:rsidP="008D7798">
      <w:pPr>
        <w:pStyle w:val="ListParagraph"/>
        <w:spacing w:after="200" w:line="276" w:lineRule="auto"/>
        <w:ind w:left="1080"/>
        <w:contextualSpacing w:val="0"/>
        <w:rPr>
          <w:rFonts w:ascii="Arial" w:hAnsi="Arial" w:cs="Arial"/>
          <w:lang w:eastAsia="en-AU"/>
        </w:rPr>
      </w:pPr>
    </w:p>
    <w:p w14:paraId="45E10DEE" w14:textId="77777777" w:rsidR="003C08AC" w:rsidRPr="00807832" w:rsidRDefault="008D7798" w:rsidP="00B84515">
      <w:pPr>
        <w:pStyle w:val="ListParagraph"/>
        <w:numPr>
          <w:ilvl w:val="0"/>
          <w:numId w:val="109"/>
        </w:numPr>
        <w:spacing w:after="200" w:line="276" w:lineRule="auto"/>
        <w:contextualSpacing w:val="0"/>
        <w:rPr>
          <w:rFonts w:ascii="Arial" w:hAnsi="Arial" w:cs="Arial"/>
          <w:lang w:eastAsia="en-AU"/>
        </w:rPr>
      </w:pPr>
      <w:r w:rsidRPr="00807832">
        <w:rPr>
          <w:rFonts w:ascii="Arial" w:hAnsi="Arial" w:cs="Arial"/>
          <w:lang w:eastAsia="en-AU"/>
        </w:rPr>
        <w:t>A capped breakdown of costs associated with the delivery of the Stage Two Services. Please note that this includes completion of</w:t>
      </w:r>
      <w:r w:rsidR="003C08AC" w:rsidRPr="00807832">
        <w:rPr>
          <w:rFonts w:ascii="Arial" w:hAnsi="Arial" w:cs="Arial"/>
          <w:lang w:eastAsia="en-AU"/>
        </w:rPr>
        <w:t xml:space="preserve"> high quality</w:t>
      </w:r>
      <w:r w:rsidRPr="00807832">
        <w:rPr>
          <w:rFonts w:ascii="Arial" w:hAnsi="Arial" w:cs="Arial"/>
          <w:lang w:eastAsia="en-AU"/>
        </w:rPr>
        <w:t xml:space="preserve"> draft listing assessments and conservation advices for</w:t>
      </w:r>
      <w:r w:rsidR="003C08AC" w:rsidRPr="00807832">
        <w:rPr>
          <w:rFonts w:ascii="Arial" w:hAnsi="Arial" w:cs="Arial"/>
          <w:lang w:eastAsia="en-AU"/>
        </w:rPr>
        <w:t xml:space="preserve"> either:</w:t>
      </w:r>
    </w:p>
    <w:p w14:paraId="04B143BA" w14:textId="77777777" w:rsidR="003C08AC" w:rsidRPr="00807832" w:rsidRDefault="008D7798" w:rsidP="00B84515">
      <w:pPr>
        <w:pStyle w:val="ListParagraph"/>
        <w:numPr>
          <w:ilvl w:val="0"/>
          <w:numId w:val="123"/>
        </w:numPr>
        <w:spacing w:after="200" w:line="276" w:lineRule="auto"/>
        <w:contextualSpacing w:val="0"/>
        <w:rPr>
          <w:rFonts w:ascii="Arial" w:hAnsi="Arial" w:cs="Arial"/>
          <w:lang w:eastAsia="en-AU"/>
        </w:rPr>
      </w:pPr>
      <w:r w:rsidRPr="00807832">
        <w:rPr>
          <w:rFonts w:ascii="Arial" w:hAnsi="Arial" w:cs="Arial"/>
          <w:lang w:eastAsia="en-AU"/>
        </w:rPr>
        <w:t xml:space="preserve">all eligible ECs identified at Stage One by 30 June 2022, or </w:t>
      </w:r>
    </w:p>
    <w:p w14:paraId="06FDFA29" w14:textId="77777777" w:rsidR="003C08AC" w:rsidRPr="00807832" w:rsidRDefault="008D7798" w:rsidP="00B84515">
      <w:pPr>
        <w:pStyle w:val="ListParagraph"/>
        <w:numPr>
          <w:ilvl w:val="0"/>
          <w:numId w:val="123"/>
        </w:numPr>
        <w:spacing w:after="200" w:line="276" w:lineRule="auto"/>
        <w:contextualSpacing w:val="0"/>
        <w:rPr>
          <w:rFonts w:ascii="Arial" w:hAnsi="Arial" w:cs="Arial"/>
          <w:lang w:eastAsia="en-AU"/>
        </w:rPr>
      </w:pPr>
      <w:r w:rsidRPr="00807832">
        <w:rPr>
          <w:rFonts w:ascii="Arial" w:hAnsi="Arial" w:cs="Arial"/>
          <w:lang w:eastAsia="en-AU"/>
        </w:rPr>
        <w:t xml:space="preserve">the number of EC listing assessments and conservation advices which the Tenderer can deliver by 30 June 2022. </w:t>
      </w:r>
    </w:p>
    <w:p w14:paraId="3DE9A91F" w14:textId="7282A55C" w:rsidR="006F3B41" w:rsidRPr="00807832" w:rsidRDefault="003C08AC" w:rsidP="00807832">
      <w:pPr>
        <w:spacing w:after="200" w:line="276" w:lineRule="auto"/>
        <w:ind w:left="680"/>
        <w:rPr>
          <w:rFonts w:ascii="Arial" w:hAnsi="Arial" w:cs="Arial"/>
          <w:lang w:eastAsia="en-AU"/>
        </w:rPr>
      </w:pPr>
      <w:r w:rsidRPr="00807832">
        <w:rPr>
          <w:rFonts w:ascii="Arial" w:hAnsi="Arial" w:cs="Arial"/>
          <w:lang w:eastAsia="en-AU"/>
        </w:rPr>
        <w:t xml:space="preserve">Completion of high quality draft listing assessments and conservation advices should occur in priority order as per those most imperilled and likely to meet the EPBC Act criteria for Critically Endangered and Endangered first. </w:t>
      </w:r>
      <w:r w:rsidR="008D7798" w:rsidRPr="00807832">
        <w:rPr>
          <w:rFonts w:ascii="Arial" w:hAnsi="Arial" w:cs="Arial"/>
          <w:lang w:eastAsia="en-AU"/>
        </w:rPr>
        <w:t>(A subset of these drafts will be provided for review by the Threatened Species Scientific Committee and advice to the Minister for the Environment before 30 June 2022).</w:t>
      </w:r>
    </w:p>
    <w:tbl>
      <w:tblPr>
        <w:tblStyle w:val="TableGrid"/>
        <w:tblW w:w="0" w:type="auto"/>
        <w:tblLook w:val="04A0" w:firstRow="1" w:lastRow="0" w:firstColumn="1" w:lastColumn="0" w:noHBand="0" w:noVBand="1"/>
      </w:tblPr>
      <w:tblGrid>
        <w:gridCol w:w="3681"/>
        <w:gridCol w:w="1114"/>
        <w:gridCol w:w="1522"/>
        <w:gridCol w:w="1710"/>
        <w:gridCol w:w="1318"/>
      </w:tblGrid>
      <w:tr w:rsidR="003C08AC" w14:paraId="3489E71D" w14:textId="77777777" w:rsidTr="00807832">
        <w:tc>
          <w:tcPr>
            <w:tcW w:w="3681" w:type="dxa"/>
            <w:shd w:val="clear" w:color="auto" w:fill="D9D9D9" w:themeFill="background1" w:themeFillShade="D9"/>
          </w:tcPr>
          <w:p w14:paraId="1A3934A2" w14:textId="77777777" w:rsidR="003C08AC" w:rsidRPr="00807832" w:rsidRDefault="003C08AC" w:rsidP="00807832">
            <w:pPr>
              <w:keepNext/>
              <w:keepLines/>
              <w:spacing w:after="0" w:line="240" w:lineRule="auto"/>
              <w:rPr>
                <w:rFonts w:ascii="Arial" w:hAnsi="Arial" w:cs="Arial"/>
                <w:szCs w:val="18"/>
                <w:lang w:eastAsia="en-US" w:bidi="ar-SA"/>
              </w:rPr>
            </w:pPr>
            <w:r w:rsidRPr="00807832">
              <w:rPr>
                <w:rFonts w:ascii="Arial" w:hAnsi="Arial" w:cs="Arial"/>
                <w:szCs w:val="18"/>
                <w:lang w:eastAsia="en-US" w:bidi="ar-SA"/>
              </w:rPr>
              <w:t>Item</w:t>
            </w:r>
          </w:p>
        </w:tc>
        <w:tc>
          <w:tcPr>
            <w:tcW w:w="1114" w:type="dxa"/>
            <w:shd w:val="clear" w:color="auto" w:fill="D9D9D9" w:themeFill="background1" w:themeFillShade="D9"/>
          </w:tcPr>
          <w:p w14:paraId="122A9BD6" w14:textId="60E7FB6B" w:rsidR="003C08AC" w:rsidRPr="00807832" w:rsidRDefault="003C08AC" w:rsidP="00807832">
            <w:pPr>
              <w:keepNext/>
              <w:keepLines/>
              <w:spacing w:after="0" w:line="240" w:lineRule="auto"/>
              <w:rPr>
                <w:rFonts w:ascii="Arial" w:hAnsi="Arial" w:cs="Arial"/>
                <w:szCs w:val="18"/>
                <w:lang w:eastAsia="en-US" w:bidi="ar-SA"/>
              </w:rPr>
            </w:pPr>
            <w:r w:rsidRPr="00807832">
              <w:rPr>
                <w:rFonts w:ascii="Arial" w:hAnsi="Arial" w:cs="Arial"/>
                <w:szCs w:val="18"/>
                <w:lang w:eastAsia="en-US" w:bidi="ar-SA"/>
              </w:rPr>
              <w:t>Number</w:t>
            </w:r>
          </w:p>
        </w:tc>
        <w:tc>
          <w:tcPr>
            <w:tcW w:w="1522" w:type="dxa"/>
            <w:shd w:val="clear" w:color="auto" w:fill="D9D9D9" w:themeFill="background1" w:themeFillShade="D9"/>
          </w:tcPr>
          <w:p w14:paraId="1FA4E5AC" w14:textId="502763C0" w:rsidR="003C08AC" w:rsidRPr="00807832" w:rsidRDefault="003C08AC" w:rsidP="00807832">
            <w:pPr>
              <w:keepNext/>
              <w:keepLines/>
              <w:spacing w:after="0" w:line="240" w:lineRule="auto"/>
              <w:rPr>
                <w:rFonts w:ascii="Arial" w:hAnsi="Arial" w:cs="Arial"/>
                <w:szCs w:val="18"/>
                <w:lang w:eastAsia="en-US" w:bidi="ar-SA"/>
              </w:rPr>
            </w:pPr>
            <w:r w:rsidRPr="00807832">
              <w:rPr>
                <w:rFonts w:ascii="Arial" w:hAnsi="Arial" w:cs="Arial"/>
                <w:szCs w:val="18"/>
                <w:lang w:eastAsia="en-US" w:bidi="ar-SA"/>
              </w:rPr>
              <w:t>Price (Ex GST)</w:t>
            </w:r>
          </w:p>
        </w:tc>
        <w:tc>
          <w:tcPr>
            <w:tcW w:w="1710" w:type="dxa"/>
            <w:shd w:val="clear" w:color="auto" w:fill="D9D9D9" w:themeFill="background1" w:themeFillShade="D9"/>
          </w:tcPr>
          <w:p w14:paraId="140BC184" w14:textId="77777777" w:rsidR="003C08AC" w:rsidRPr="00807832" w:rsidRDefault="003C08AC" w:rsidP="00807832">
            <w:pPr>
              <w:keepNext/>
              <w:keepLines/>
              <w:spacing w:after="0" w:line="240" w:lineRule="auto"/>
              <w:rPr>
                <w:rFonts w:ascii="Arial" w:hAnsi="Arial" w:cs="Arial"/>
                <w:szCs w:val="18"/>
                <w:lang w:eastAsia="en-US" w:bidi="ar-SA"/>
              </w:rPr>
            </w:pPr>
            <w:r w:rsidRPr="00807832">
              <w:rPr>
                <w:rFonts w:ascii="Arial" w:hAnsi="Arial" w:cs="Arial"/>
                <w:szCs w:val="18"/>
                <w:lang w:eastAsia="en-US" w:bidi="ar-SA"/>
              </w:rPr>
              <w:t>GST Component</w:t>
            </w:r>
          </w:p>
        </w:tc>
        <w:tc>
          <w:tcPr>
            <w:tcW w:w="1318" w:type="dxa"/>
            <w:shd w:val="clear" w:color="auto" w:fill="D9D9D9" w:themeFill="background1" w:themeFillShade="D9"/>
          </w:tcPr>
          <w:p w14:paraId="220BAA1D" w14:textId="77777777" w:rsidR="003C08AC" w:rsidRPr="00807832" w:rsidRDefault="003C08AC" w:rsidP="00807832">
            <w:pPr>
              <w:keepNext/>
              <w:keepLines/>
              <w:spacing w:after="0" w:line="240" w:lineRule="auto"/>
              <w:rPr>
                <w:rFonts w:ascii="Arial" w:hAnsi="Arial" w:cs="Arial"/>
                <w:szCs w:val="18"/>
                <w:lang w:eastAsia="en-US" w:bidi="ar-SA"/>
              </w:rPr>
            </w:pPr>
            <w:r w:rsidRPr="00807832">
              <w:rPr>
                <w:rFonts w:ascii="Arial" w:hAnsi="Arial" w:cs="Arial"/>
                <w:szCs w:val="18"/>
                <w:lang w:eastAsia="en-US" w:bidi="ar-SA"/>
              </w:rPr>
              <w:t>Total Value (Inc GST)</w:t>
            </w:r>
          </w:p>
        </w:tc>
      </w:tr>
      <w:tr w:rsidR="003C08AC" w14:paraId="3B156F71" w14:textId="77777777" w:rsidTr="003C08AC">
        <w:tc>
          <w:tcPr>
            <w:tcW w:w="3681" w:type="dxa"/>
          </w:tcPr>
          <w:p w14:paraId="29740F70" w14:textId="432B2961" w:rsidR="003C08AC" w:rsidRPr="00807832" w:rsidRDefault="003C08AC" w:rsidP="00807832">
            <w:pPr>
              <w:keepNext/>
              <w:keepLines/>
              <w:spacing w:after="0" w:line="240" w:lineRule="auto"/>
              <w:rPr>
                <w:rFonts w:ascii="Arial" w:hAnsi="Arial" w:cs="Arial"/>
                <w:szCs w:val="18"/>
                <w:lang w:eastAsia="en-US" w:bidi="ar-SA"/>
              </w:rPr>
            </w:pPr>
            <w:r w:rsidRPr="00807832">
              <w:rPr>
                <w:rFonts w:ascii="Arial" w:hAnsi="Arial" w:cs="Arial"/>
              </w:rPr>
              <w:t xml:space="preserve">Deliver high quality draft listing assessments and conservation advices for eligible ECs </w:t>
            </w:r>
          </w:p>
        </w:tc>
        <w:tc>
          <w:tcPr>
            <w:tcW w:w="1114" w:type="dxa"/>
          </w:tcPr>
          <w:p w14:paraId="2E0AE4F5" w14:textId="77777777" w:rsidR="003C08AC" w:rsidRPr="00807832" w:rsidRDefault="003C08AC" w:rsidP="00807832">
            <w:pPr>
              <w:keepNext/>
              <w:keepLines/>
              <w:spacing w:after="0" w:line="240" w:lineRule="auto"/>
              <w:rPr>
                <w:rFonts w:ascii="Arial" w:hAnsi="Arial" w:cs="Arial"/>
                <w:szCs w:val="18"/>
                <w:lang w:eastAsia="en-US" w:bidi="ar-SA"/>
              </w:rPr>
            </w:pPr>
          </w:p>
        </w:tc>
        <w:tc>
          <w:tcPr>
            <w:tcW w:w="1522" w:type="dxa"/>
          </w:tcPr>
          <w:p w14:paraId="64811599" w14:textId="0FFB12BF" w:rsidR="003C08AC" w:rsidRPr="00807832" w:rsidRDefault="003C08AC" w:rsidP="00807832">
            <w:pPr>
              <w:keepNext/>
              <w:keepLines/>
              <w:spacing w:after="0" w:line="240" w:lineRule="auto"/>
              <w:rPr>
                <w:rFonts w:ascii="Arial" w:hAnsi="Arial" w:cs="Arial"/>
                <w:szCs w:val="18"/>
                <w:lang w:eastAsia="en-US" w:bidi="ar-SA"/>
              </w:rPr>
            </w:pPr>
          </w:p>
        </w:tc>
        <w:tc>
          <w:tcPr>
            <w:tcW w:w="1710" w:type="dxa"/>
          </w:tcPr>
          <w:p w14:paraId="47268D96" w14:textId="77777777" w:rsidR="003C08AC" w:rsidRPr="00807832" w:rsidRDefault="003C08AC" w:rsidP="00807832">
            <w:pPr>
              <w:keepNext/>
              <w:keepLines/>
              <w:spacing w:after="0" w:line="240" w:lineRule="auto"/>
              <w:rPr>
                <w:rFonts w:ascii="Arial" w:hAnsi="Arial" w:cs="Arial"/>
                <w:szCs w:val="18"/>
                <w:lang w:eastAsia="en-US" w:bidi="ar-SA"/>
              </w:rPr>
            </w:pPr>
          </w:p>
        </w:tc>
        <w:tc>
          <w:tcPr>
            <w:tcW w:w="1318" w:type="dxa"/>
          </w:tcPr>
          <w:p w14:paraId="2D1288C3" w14:textId="77777777" w:rsidR="003C08AC" w:rsidRPr="00807832" w:rsidRDefault="003C08AC" w:rsidP="00807832">
            <w:pPr>
              <w:keepNext/>
              <w:keepLines/>
              <w:spacing w:after="0" w:line="240" w:lineRule="auto"/>
              <w:rPr>
                <w:rFonts w:ascii="Arial" w:hAnsi="Arial" w:cs="Arial"/>
                <w:szCs w:val="18"/>
                <w:lang w:eastAsia="en-US" w:bidi="ar-SA"/>
              </w:rPr>
            </w:pPr>
          </w:p>
        </w:tc>
      </w:tr>
      <w:tr w:rsidR="003C08AC" w14:paraId="7AAF1C1F" w14:textId="77777777" w:rsidTr="00807832">
        <w:tc>
          <w:tcPr>
            <w:tcW w:w="3681" w:type="dxa"/>
          </w:tcPr>
          <w:p w14:paraId="40610A48" w14:textId="77777777" w:rsidR="003C08AC" w:rsidRPr="00807832" w:rsidRDefault="003C08AC" w:rsidP="00807832">
            <w:pPr>
              <w:keepNext/>
              <w:keepLines/>
              <w:spacing w:after="0" w:line="240" w:lineRule="auto"/>
              <w:rPr>
                <w:rFonts w:ascii="Arial" w:hAnsi="Arial" w:cs="Arial"/>
                <w:szCs w:val="18"/>
                <w:lang w:eastAsia="en-US" w:bidi="ar-SA"/>
              </w:rPr>
            </w:pPr>
            <w:r w:rsidRPr="00807832">
              <w:rPr>
                <w:rFonts w:ascii="Arial" w:hAnsi="Arial" w:cs="Arial"/>
              </w:rPr>
              <w:t>Provision of data as per Departmental requirements</w:t>
            </w:r>
          </w:p>
        </w:tc>
        <w:tc>
          <w:tcPr>
            <w:tcW w:w="1114" w:type="dxa"/>
            <w:shd w:val="clear" w:color="auto" w:fill="D9D9D9" w:themeFill="background1" w:themeFillShade="D9"/>
          </w:tcPr>
          <w:p w14:paraId="240D45D9" w14:textId="77777777" w:rsidR="003C08AC" w:rsidRPr="00807832" w:rsidRDefault="003C08AC" w:rsidP="00807832">
            <w:pPr>
              <w:keepNext/>
              <w:keepLines/>
              <w:spacing w:after="0" w:line="240" w:lineRule="auto"/>
              <w:rPr>
                <w:rFonts w:ascii="Arial" w:hAnsi="Arial" w:cs="Arial"/>
                <w:szCs w:val="18"/>
                <w:lang w:eastAsia="en-US" w:bidi="ar-SA"/>
              </w:rPr>
            </w:pPr>
          </w:p>
        </w:tc>
        <w:tc>
          <w:tcPr>
            <w:tcW w:w="1522" w:type="dxa"/>
          </w:tcPr>
          <w:p w14:paraId="65D449E4" w14:textId="034909E5" w:rsidR="003C08AC" w:rsidRPr="00807832" w:rsidRDefault="003C08AC" w:rsidP="00807832">
            <w:pPr>
              <w:keepNext/>
              <w:keepLines/>
              <w:spacing w:after="0" w:line="240" w:lineRule="auto"/>
              <w:rPr>
                <w:rFonts w:ascii="Arial" w:hAnsi="Arial" w:cs="Arial"/>
                <w:szCs w:val="18"/>
                <w:lang w:eastAsia="en-US" w:bidi="ar-SA"/>
              </w:rPr>
            </w:pPr>
          </w:p>
        </w:tc>
        <w:tc>
          <w:tcPr>
            <w:tcW w:w="1710" w:type="dxa"/>
          </w:tcPr>
          <w:p w14:paraId="1C239296" w14:textId="77777777" w:rsidR="003C08AC" w:rsidRPr="00807832" w:rsidRDefault="003C08AC" w:rsidP="00807832">
            <w:pPr>
              <w:keepNext/>
              <w:keepLines/>
              <w:spacing w:after="0" w:line="240" w:lineRule="auto"/>
              <w:rPr>
                <w:rFonts w:ascii="Arial" w:hAnsi="Arial" w:cs="Arial"/>
                <w:szCs w:val="18"/>
                <w:lang w:eastAsia="en-US" w:bidi="ar-SA"/>
              </w:rPr>
            </w:pPr>
          </w:p>
        </w:tc>
        <w:tc>
          <w:tcPr>
            <w:tcW w:w="1318" w:type="dxa"/>
          </w:tcPr>
          <w:p w14:paraId="1BBB4768" w14:textId="77777777" w:rsidR="003C08AC" w:rsidRPr="00807832" w:rsidRDefault="003C08AC" w:rsidP="00807832">
            <w:pPr>
              <w:keepNext/>
              <w:keepLines/>
              <w:spacing w:after="0" w:line="240" w:lineRule="auto"/>
              <w:rPr>
                <w:rFonts w:ascii="Arial" w:hAnsi="Arial" w:cs="Arial"/>
                <w:szCs w:val="18"/>
                <w:lang w:eastAsia="en-US" w:bidi="ar-SA"/>
              </w:rPr>
            </w:pPr>
          </w:p>
        </w:tc>
      </w:tr>
      <w:tr w:rsidR="003C08AC" w14:paraId="406BEF7C" w14:textId="77777777" w:rsidTr="00807832">
        <w:tc>
          <w:tcPr>
            <w:tcW w:w="3681" w:type="dxa"/>
          </w:tcPr>
          <w:p w14:paraId="2AD6CC12" w14:textId="77777777" w:rsidR="003C08AC" w:rsidRPr="00807832" w:rsidRDefault="003C08AC" w:rsidP="00807832">
            <w:pPr>
              <w:keepNext/>
              <w:keepLines/>
              <w:spacing w:after="0" w:line="240" w:lineRule="auto"/>
              <w:rPr>
                <w:rFonts w:ascii="Arial" w:hAnsi="Arial" w:cs="Arial"/>
                <w:szCs w:val="18"/>
                <w:lang w:eastAsia="en-US" w:bidi="ar-SA"/>
              </w:rPr>
            </w:pPr>
            <w:r w:rsidRPr="00807832">
              <w:rPr>
                <w:rFonts w:ascii="Arial" w:hAnsi="Arial" w:cs="Arial"/>
              </w:rPr>
              <w:t>Organise and attend regular (monthly) teleconferences with Department staff</w:t>
            </w:r>
          </w:p>
        </w:tc>
        <w:tc>
          <w:tcPr>
            <w:tcW w:w="1114" w:type="dxa"/>
            <w:shd w:val="clear" w:color="auto" w:fill="D9D9D9" w:themeFill="background1" w:themeFillShade="D9"/>
          </w:tcPr>
          <w:p w14:paraId="671754EB" w14:textId="77777777" w:rsidR="003C08AC" w:rsidRPr="00807832" w:rsidRDefault="003C08AC" w:rsidP="00807832">
            <w:pPr>
              <w:keepNext/>
              <w:keepLines/>
              <w:spacing w:after="0" w:line="240" w:lineRule="auto"/>
              <w:rPr>
                <w:rFonts w:ascii="Arial" w:hAnsi="Arial" w:cs="Arial"/>
                <w:szCs w:val="18"/>
                <w:lang w:eastAsia="en-US" w:bidi="ar-SA"/>
              </w:rPr>
            </w:pPr>
          </w:p>
        </w:tc>
        <w:tc>
          <w:tcPr>
            <w:tcW w:w="1522" w:type="dxa"/>
          </w:tcPr>
          <w:p w14:paraId="0D5F9D4B" w14:textId="032CC1E6" w:rsidR="003C08AC" w:rsidRPr="00807832" w:rsidRDefault="003C08AC" w:rsidP="00807832">
            <w:pPr>
              <w:keepNext/>
              <w:keepLines/>
              <w:spacing w:after="0" w:line="240" w:lineRule="auto"/>
              <w:rPr>
                <w:rFonts w:ascii="Arial" w:hAnsi="Arial" w:cs="Arial"/>
                <w:szCs w:val="18"/>
                <w:lang w:eastAsia="en-US" w:bidi="ar-SA"/>
              </w:rPr>
            </w:pPr>
          </w:p>
        </w:tc>
        <w:tc>
          <w:tcPr>
            <w:tcW w:w="1710" w:type="dxa"/>
          </w:tcPr>
          <w:p w14:paraId="2821F60D" w14:textId="77777777" w:rsidR="003C08AC" w:rsidRPr="00807832" w:rsidRDefault="003C08AC" w:rsidP="00807832">
            <w:pPr>
              <w:keepNext/>
              <w:keepLines/>
              <w:spacing w:after="0" w:line="240" w:lineRule="auto"/>
              <w:rPr>
                <w:rFonts w:ascii="Arial" w:hAnsi="Arial" w:cs="Arial"/>
                <w:szCs w:val="18"/>
                <w:lang w:eastAsia="en-US" w:bidi="ar-SA"/>
              </w:rPr>
            </w:pPr>
          </w:p>
        </w:tc>
        <w:tc>
          <w:tcPr>
            <w:tcW w:w="1318" w:type="dxa"/>
          </w:tcPr>
          <w:p w14:paraId="39E92637" w14:textId="77777777" w:rsidR="003C08AC" w:rsidRPr="00807832" w:rsidRDefault="003C08AC" w:rsidP="00807832">
            <w:pPr>
              <w:keepNext/>
              <w:keepLines/>
              <w:spacing w:after="0" w:line="240" w:lineRule="auto"/>
              <w:rPr>
                <w:rFonts w:ascii="Arial" w:hAnsi="Arial" w:cs="Arial"/>
                <w:szCs w:val="18"/>
                <w:lang w:eastAsia="en-US" w:bidi="ar-SA"/>
              </w:rPr>
            </w:pPr>
          </w:p>
        </w:tc>
      </w:tr>
      <w:tr w:rsidR="003C08AC" w14:paraId="4049A75A" w14:textId="77777777" w:rsidTr="00807832">
        <w:tc>
          <w:tcPr>
            <w:tcW w:w="3681" w:type="dxa"/>
          </w:tcPr>
          <w:p w14:paraId="07CF4A48" w14:textId="77777777" w:rsidR="003C08AC" w:rsidRPr="00807832" w:rsidRDefault="003C08AC" w:rsidP="00807832">
            <w:pPr>
              <w:keepNext/>
              <w:keepLines/>
              <w:spacing w:after="0" w:line="240" w:lineRule="auto"/>
              <w:rPr>
                <w:rFonts w:ascii="Arial" w:hAnsi="Arial" w:cs="Arial"/>
                <w:szCs w:val="18"/>
                <w:lang w:eastAsia="en-US" w:bidi="ar-SA"/>
              </w:rPr>
            </w:pPr>
            <w:r w:rsidRPr="00807832">
              <w:rPr>
                <w:rFonts w:ascii="Arial" w:hAnsi="Arial" w:cs="Arial"/>
                <w:szCs w:val="18"/>
                <w:lang w:eastAsia="en-US" w:bidi="ar-SA"/>
              </w:rPr>
              <w:t>Other items</w:t>
            </w:r>
          </w:p>
        </w:tc>
        <w:tc>
          <w:tcPr>
            <w:tcW w:w="1114" w:type="dxa"/>
            <w:shd w:val="clear" w:color="auto" w:fill="D9D9D9" w:themeFill="background1" w:themeFillShade="D9"/>
          </w:tcPr>
          <w:p w14:paraId="1FD30535" w14:textId="77777777" w:rsidR="003C08AC" w:rsidRPr="00807832" w:rsidRDefault="003C08AC" w:rsidP="00807832">
            <w:pPr>
              <w:keepNext/>
              <w:keepLines/>
              <w:spacing w:after="0" w:line="240" w:lineRule="auto"/>
              <w:rPr>
                <w:rFonts w:ascii="Arial" w:hAnsi="Arial" w:cs="Arial"/>
                <w:szCs w:val="18"/>
                <w:lang w:eastAsia="en-US" w:bidi="ar-SA"/>
              </w:rPr>
            </w:pPr>
          </w:p>
        </w:tc>
        <w:tc>
          <w:tcPr>
            <w:tcW w:w="1522" w:type="dxa"/>
          </w:tcPr>
          <w:p w14:paraId="366164A7" w14:textId="03383EEF" w:rsidR="003C08AC" w:rsidRPr="00807832" w:rsidRDefault="003C08AC" w:rsidP="00807832">
            <w:pPr>
              <w:keepNext/>
              <w:keepLines/>
              <w:spacing w:after="0" w:line="240" w:lineRule="auto"/>
              <w:rPr>
                <w:rFonts w:ascii="Arial" w:hAnsi="Arial" w:cs="Arial"/>
                <w:szCs w:val="18"/>
                <w:lang w:eastAsia="en-US" w:bidi="ar-SA"/>
              </w:rPr>
            </w:pPr>
          </w:p>
        </w:tc>
        <w:tc>
          <w:tcPr>
            <w:tcW w:w="1710" w:type="dxa"/>
          </w:tcPr>
          <w:p w14:paraId="515F32DC" w14:textId="77777777" w:rsidR="003C08AC" w:rsidRPr="00807832" w:rsidRDefault="003C08AC" w:rsidP="00807832">
            <w:pPr>
              <w:keepNext/>
              <w:keepLines/>
              <w:spacing w:after="0" w:line="240" w:lineRule="auto"/>
              <w:rPr>
                <w:rFonts w:ascii="Arial" w:hAnsi="Arial" w:cs="Arial"/>
                <w:szCs w:val="18"/>
                <w:lang w:eastAsia="en-US" w:bidi="ar-SA"/>
              </w:rPr>
            </w:pPr>
          </w:p>
        </w:tc>
        <w:tc>
          <w:tcPr>
            <w:tcW w:w="1318" w:type="dxa"/>
          </w:tcPr>
          <w:p w14:paraId="4C2EF3BE" w14:textId="77777777" w:rsidR="003C08AC" w:rsidRPr="00807832" w:rsidRDefault="003C08AC" w:rsidP="00807832">
            <w:pPr>
              <w:keepNext/>
              <w:keepLines/>
              <w:spacing w:after="0" w:line="240" w:lineRule="auto"/>
              <w:rPr>
                <w:rFonts w:ascii="Arial" w:hAnsi="Arial" w:cs="Arial"/>
                <w:szCs w:val="18"/>
                <w:lang w:eastAsia="en-US" w:bidi="ar-SA"/>
              </w:rPr>
            </w:pPr>
          </w:p>
        </w:tc>
      </w:tr>
    </w:tbl>
    <w:p w14:paraId="0442BF0D" w14:textId="77777777" w:rsidR="008D7798" w:rsidRPr="004C4F64" w:rsidRDefault="008D7798" w:rsidP="008D7798">
      <w:pPr>
        <w:pStyle w:val="ListParagraph"/>
        <w:spacing w:after="200" w:line="276" w:lineRule="auto"/>
        <w:ind w:left="1080"/>
        <w:contextualSpacing w:val="0"/>
        <w:rPr>
          <w:rFonts w:ascii="Arial" w:hAnsi="Arial" w:cs="Arial"/>
          <w:color w:val="0070C0"/>
          <w:lang w:eastAsia="en-AU"/>
        </w:rPr>
      </w:pPr>
    </w:p>
    <w:p w14:paraId="0FA7FFE9" w14:textId="77777777" w:rsidR="008D7798" w:rsidRPr="00807832" w:rsidRDefault="008D7798" w:rsidP="00B84515">
      <w:pPr>
        <w:pStyle w:val="ListParagraph"/>
        <w:numPr>
          <w:ilvl w:val="0"/>
          <w:numId w:val="109"/>
        </w:numPr>
        <w:spacing w:after="200" w:line="276" w:lineRule="auto"/>
        <w:contextualSpacing w:val="0"/>
        <w:rPr>
          <w:rFonts w:ascii="Arial" w:hAnsi="Arial" w:cs="Arial"/>
          <w:lang w:eastAsia="en-AU"/>
        </w:rPr>
      </w:pPr>
      <w:r w:rsidRPr="00807832">
        <w:rPr>
          <w:rFonts w:ascii="Arial" w:hAnsi="Arial" w:cs="Arial"/>
          <w:lang w:eastAsia="en-AU"/>
        </w:rPr>
        <w:t>A fixed breakdown of costs associated with the delivery of the Stage Three Services.</w:t>
      </w:r>
    </w:p>
    <w:tbl>
      <w:tblPr>
        <w:tblStyle w:val="TableGrid"/>
        <w:tblW w:w="0" w:type="auto"/>
        <w:tblLook w:val="04A0" w:firstRow="1" w:lastRow="0" w:firstColumn="1" w:lastColumn="0" w:noHBand="0" w:noVBand="1"/>
      </w:tblPr>
      <w:tblGrid>
        <w:gridCol w:w="5181"/>
        <w:gridCol w:w="1269"/>
        <w:gridCol w:w="1354"/>
        <w:gridCol w:w="1541"/>
      </w:tblGrid>
      <w:tr w:rsidR="00807832" w:rsidRPr="00807832" w14:paraId="2CF598D8" w14:textId="77777777" w:rsidTr="00807832">
        <w:tc>
          <w:tcPr>
            <w:tcW w:w="5181" w:type="dxa"/>
            <w:shd w:val="clear" w:color="auto" w:fill="D9D9D9" w:themeFill="background1" w:themeFillShade="D9"/>
          </w:tcPr>
          <w:p w14:paraId="252732DC" w14:textId="77777777" w:rsidR="006310E7" w:rsidRPr="00807832" w:rsidRDefault="006310E7" w:rsidP="005D59B5">
            <w:pPr>
              <w:spacing w:after="0" w:line="240" w:lineRule="auto"/>
              <w:rPr>
                <w:rFonts w:ascii="Arial" w:hAnsi="Arial" w:cs="Arial"/>
                <w:szCs w:val="18"/>
                <w:lang w:eastAsia="en-US" w:bidi="ar-SA"/>
              </w:rPr>
            </w:pPr>
            <w:r w:rsidRPr="00807832">
              <w:rPr>
                <w:rFonts w:ascii="Arial" w:hAnsi="Arial" w:cs="Arial"/>
                <w:szCs w:val="18"/>
                <w:lang w:eastAsia="en-US" w:bidi="ar-SA"/>
              </w:rPr>
              <w:t>Item</w:t>
            </w:r>
          </w:p>
        </w:tc>
        <w:tc>
          <w:tcPr>
            <w:tcW w:w="1269" w:type="dxa"/>
            <w:shd w:val="clear" w:color="auto" w:fill="D9D9D9" w:themeFill="background1" w:themeFillShade="D9"/>
          </w:tcPr>
          <w:p w14:paraId="6BD6EDF9" w14:textId="77777777" w:rsidR="006310E7" w:rsidRPr="00807832" w:rsidRDefault="006310E7" w:rsidP="005D59B5">
            <w:pPr>
              <w:spacing w:after="0" w:line="240" w:lineRule="auto"/>
              <w:rPr>
                <w:rFonts w:ascii="Arial" w:hAnsi="Arial" w:cs="Arial"/>
                <w:szCs w:val="18"/>
                <w:lang w:eastAsia="en-US" w:bidi="ar-SA"/>
              </w:rPr>
            </w:pPr>
            <w:r w:rsidRPr="00807832">
              <w:rPr>
                <w:rFonts w:ascii="Arial" w:hAnsi="Arial" w:cs="Arial"/>
                <w:szCs w:val="18"/>
                <w:lang w:eastAsia="en-US" w:bidi="ar-SA"/>
              </w:rPr>
              <w:t>Price (Ex GST)</w:t>
            </w:r>
          </w:p>
        </w:tc>
        <w:tc>
          <w:tcPr>
            <w:tcW w:w="1354" w:type="dxa"/>
            <w:shd w:val="clear" w:color="auto" w:fill="D9D9D9" w:themeFill="background1" w:themeFillShade="D9"/>
          </w:tcPr>
          <w:p w14:paraId="2F74514F" w14:textId="77777777" w:rsidR="006310E7" w:rsidRPr="00807832" w:rsidRDefault="006310E7" w:rsidP="005D59B5">
            <w:pPr>
              <w:spacing w:after="0" w:line="240" w:lineRule="auto"/>
              <w:rPr>
                <w:rFonts w:ascii="Arial" w:hAnsi="Arial" w:cs="Arial"/>
                <w:szCs w:val="18"/>
                <w:lang w:eastAsia="en-US" w:bidi="ar-SA"/>
              </w:rPr>
            </w:pPr>
            <w:r w:rsidRPr="00807832">
              <w:rPr>
                <w:rFonts w:ascii="Arial" w:hAnsi="Arial" w:cs="Arial"/>
                <w:szCs w:val="18"/>
                <w:lang w:eastAsia="en-US" w:bidi="ar-SA"/>
              </w:rPr>
              <w:t>GST Component</w:t>
            </w:r>
          </w:p>
        </w:tc>
        <w:tc>
          <w:tcPr>
            <w:tcW w:w="1541" w:type="dxa"/>
            <w:shd w:val="clear" w:color="auto" w:fill="D9D9D9" w:themeFill="background1" w:themeFillShade="D9"/>
          </w:tcPr>
          <w:p w14:paraId="1C601440" w14:textId="77777777" w:rsidR="006310E7" w:rsidRPr="00807832" w:rsidRDefault="006310E7" w:rsidP="005D59B5">
            <w:pPr>
              <w:spacing w:after="0" w:line="240" w:lineRule="auto"/>
              <w:rPr>
                <w:rFonts w:ascii="Arial" w:hAnsi="Arial" w:cs="Arial"/>
                <w:szCs w:val="18"/>
                <w:lang w:eastAsia="en-US" w:bidi="ar-SA"/>
              </w:rPr>
            </w:pPr>
            <w:r w:rsidRPr="00807832">
              <w:rPr>
                <w:rFonts w:ascii="Arial" w:hAnsi="Arial" w:cs="Arial"/>
                <w:szCs w:val="18"/>
                <w:lang w:eastAsia="en-US" w:bidi="ar-SA"/>
              </w:rPr>
              <w:t>Total Value (Inc GST)</w:t>
            </w:r>
          </w:p>
        </w:tc>
      </w:tr>
      <w:tr w:rsidR="006310E7" w:rsidRPr="00807832" w14:paraId="3BDAF792" w14:textId="77777777" w:rsidTr="00946B8B">
        <w:tc>
          <w:tcPr>
            <w:tcW w:w="5181" w:type="dxa"/>
          </w:tcPr>
          <w:p w14:paraId="64F555C8" w14:textId="77777777" w:rsidR="006310E7" w:rsidRPr="00807832" w:rsidRDefault="006310E7" w:rsidP="005D59B5">
            <w:pPr>
              <w:spacing w:after="0" w:line="240" w:lineRule="auto"/>
              <w:rPr>
                <w:rFonts w:ascii="Arial" w:hAnsi="Arial" w:cs="Arial"/>
                <w:szCs w:val="18"/>
                <w:lang w:eastAsia="en-US" w:bidi="ar-SA"/>
              </w:rPr>
            </w:pPr>
            <w:r w:rsidRPr="00807832">
              <w:rPr>
                <w:rFonts w:ascii="Arial" w:hAnsi="Arial" w:cs="Arial"/>
              </w:rPr>
              <w:t>Deliver final report on project</w:t>
            </w:r>
          </w:p>
        </w:tc>
        <w:tc>
          <w:tcPr>
            <w:tcW w:w="1269" w:type="dxa"/>
          </w:tcPr>
          <w:p w14:paraId="32E8C627" w14:textId="77777777" w:rsidR="006310E7" w:rsidRPr="00807832" w:rsidRDefault="006310E7" w:rsidP="005D59B5">
            <w:pPr>
              <w:spacing w:after="0" w:line="240" w:lineRule="auto"/>
              <w:rPr>
                <w:rFonts w:ascii="Arial" w:hAnsi="Arial" w:cs="Arial"/>
                <w:szCs w:val="18"/>
                <w:lang w:eastAsia="en-US" w:bidi="ar-SA"/>
              </w:rPr>
            </w:pPr>
          </w:p>
        </w:tc>
        <w:tc>
          <w:tcPr>
            <w:tcW w:w="1354" w:type="dxa"/>
          </w:tcPr>
          <w:p w14:paraId="2706A09C" w14:textId="77777777" w:rsidR="006310E7" w:rsidRPr="00807832" w:rsidRDefault="006310E7" w:rsidP="005D59B5">
            <w:pPr>
              <w:spacing w:after="0" w:line="240" w:lineRule="auto"/>
              <w:rPr>
                <w:rFonts w:ascii="Arial" w:hAnsi="Arial" w:cs="Arial"/>
                <w:szCs w:val="18"/>
                <w:lang w:eastAsia="en-US" w:bidi="ar-SA"/>
              </w:rPr>
            </w:pPr>
          </w:p>
        </w:tc>
        <w:tc>
          <w:tcPr>
            <w:tcW w:w="1541" w:type="dxa"/>
          </w:tcPr>
          <w:p w14:paraId="444C3D5D" w14:textId="77777777" w:rsidR="006310E7" w:rsidRPr="00807832" w:rsidRDefault="006310E7" w:rsidP="005D59B5">
            <w:pPr>
              <w:spacing w:after="0" w:line="240" w:lineRule="auto"/>
              <w:rPr>
                <w:rFonts w:ascii="Arial" w:hAnsi="Arial" w:cs="Arial"/>
                <w:szCs w:val="18"/>
                <w:lang w:eastAsia="en-US" w:bidi="ar-SA"/>
              </w:rPr>
            </w:pPr>
          </w:p>
        </w:tc>
      </w:tr>
      <w:tr w:rsidR="006310E7" w:rsidRPr="00807832" w14:paraId="445952F4" w14:textId="77777777" w:rsidTr="00946B8B">
        <w:tc>
          <w:tcPr>
            <w:tcW w:w="5181" w:type="dxa"/>
          </w:tcPr>
          <w:p w14:paraId="5A586D43" w14:textId="77777777" w:rsidR="006310E7" w:rsidRPr="00807832" w:rsidRDefault="006310E7" w:rsidP="005D59B5">
            <w:pPr>
              <w:spacing w:after="0" w:line="240" w:lineRule="auto"/>
              <w:rPr>
                <w:rFonts w:ascii="Arial" w:hAnsi="Arial" w:cs="Arial"/>
                <w:szCs w:val="18"/>
                <w:lang w:eastAsia="en-US" w:bidi="ar-SA"/>
              </w:rPr>
            </w:pPr>
            <w:r w:rsidRPr="00807832">
              <w:rPr>
                <w:rFonts w:ascii="Arial" w:hAnsi="Arial" w:cs="Arial"/>
                <w:szCs w:val="18"/>
                <w:lang w:eastAsia="en-US" w:bidi="ar-SA"/>
              </w:rPr>
              <w:t>Other items</w:t>
            </w:r>
          </w:p>
        </w:tc>
        <w:tc>
          <w:tcPr>
            <w:tcW w:w="1269" w:type="dxa"/>
          </w:tcPr>
          <w:p w14:paraId="0D647949" w14:textId="77777777" w:rsidR="006310E7" w:rsidRPr="00807832" w:rsidRDefault="006310E7" w:rsidP="005D59B5">
            <w:pPr>
              <w:spacing w:after="0" w:line="240" w:lineRule="auto"/>
              <w:rPr>
                <w:rFonts w:ascii="Arial" w:hAnsi="Arial" w:cs="Arial"/>
                <w:szCs w:val="18"/>
                <w:lang w:eastAsia="en-US" w:bidi="ar-SA"/>
              </w:rPr>
            </w:pPr>
          </w:p>
        </w:tc>
        <w:tc>
          <w:tcPr>
            <w:tcW w:w="1354" w:type="dxa"/>
          </w:tcPr>
          <w:p w14:paraId="628DA61B" w14:textId="77777777" w:rsidR="006310E7" w:rsidRPr="00807832" w:rsidRDefault="006310E7" w:rsidP="005D59B5">
            <w:pPr>
              <w:spacing w:after="0" w:line="240" w:lineRule="auto"/>
              <w:rPr>
                <w:rFonts w:ascii="Arial" w:hAnsi="Arial" w:cs="Arial"/>
                <w:szCs w:val="18"/>
                <w:lang w:eastAsia="en-US" w:bidi="ar-SA"/>
              </w:rPr>
            </w:pPr>
          </w:p>
        </w:tc>
        <w:tc>
          <w:tcPr>
            <w:tcW w:w="1541" w:type="dxa"/>
          </w:tcPr>
          <w:p w14:paraId="6F2A49AD" w14:textId="77777777" w:rsidR="006310E7" w:rsidRPr="00807832" w:rsidRDefault="006310E7" w:rsidP="005D59B5">
            <w:pPr>
              <w:spacing w:after="0" w:line="240" w:lineRule="auto"/>
              <w:rPr>
                <w:rFonts w:ascii="Arial" w:hAnsi="Arial" w:cs="Arial"/>
                <w:szCs w:val="18"/>
                <w:lang w:eastAsia="en-US" w:bidi="ar-SA"/>
              </w:rPr>
            </w:pPr>
          </w:p>
        </w:tc>
      </w:tr>
    </w:tbl>
    <w:p w14:paraId="729F9FDA" w14:textId="77777777" w:rsidR="00D62101" w:rsidRPr="00807832" w:rsidRDefault="00D62101" w:rsidP="00614FFC">
      <w:pPr>
        <w:pStyle w:val="ListParagraph"/>
        <w:spacing w:after="200" w:line="276" w:lineRule="auto"/>
        <w:ind w:left="1080"/>
        <w:contextualSpacing w:val="0"/>
        <w:rPr>
          <w:rFonts w:ascii="Arial" w:hAnsi="Arial" w:cs="Arial"/>
          <w:lang w:eastAsia="en-AU"/>
        </w:rPr>
      </w:pPr>
    </w:p>
    <w:p w14:paraId="542ACDF1" w14:textId="66DACAB6" w:rsidR="00D62101" w:rsidRPr="00807832" w:rsidRDefault="00D62101" w:rsidP="00B84515">
      <w:pPr>
        <w:pStyle w:val="ListParagraph"/>
        <w:numPr>
          <w:ilvl w:val="0"/>
          <w:numId w:val="109"/>
        </w:numPr>
        <w:spacing w:after="200" w:line="276" w:lineRule="auto"/>
        <w:contextualSpacing w:val="0"/>
        <w:rPr>
          <w:rFonts w:ascii="Arial" w:hAnsi="Arial" w:cs="Arial"/>
          <w:lang w:eastAsia="en-AU"/>
        </w:rPr>
      </w:pPr>
      <w:r w:rsidRPr="00807832">
        <w:rPr>
          <w:rFonts w:ascii="Arial" w:hAnsi="Arial" w:cs="Arial"/>
        </w:rPr>
        <w:t xml:space="preserve">Daily personnel rates schedule for the key personnel involved in the SEAPs EC project, and including the EC Team Leader, Listing Assessment and Conservation Advice Quality Controller and Data and Mapping Quality Controller. The rates provided will be: </w:t>
      </w:r>
    </w:p>
    <w:p w14:paraId="092B7830" w14:textId="77777777" w:rsidR="00D62101" w:rsidRPr="00807832" w:rsidRDefault="00D62101" w:rsidP="00B84515">
      <w:pPr>
        <w:pStyle w:val="ListParagraph"/>
        <w:numPr>
          <w:ilvl w:val="0"/>
          <w:numId w:val="117"/>
        </w:numPr>
        <w:spacing w:after="200" w:line="276" w:lineRule="auto"/>
        <w:contextualSpacing w:val="0"/>
        <w:rPr>
          <w:rFonts w:ascii="Arial" w:hAnsi="Arial" w:cs="Arial"/>
          <w:lang w:eastAsia="en-AU"/>
        </w:rPr>
      </w:pPr>
      <w:r w:rsidRPr="00807832">
        <w:rPr>
          <w:rFonts w:ascii="Arial" w:hAnsi="Arial" w:cs="Arial"/>
        </w:rPr>
        <w:t>Considered in the value for money assessment; and</w:t>
      </w:r>
    </w:p>
    <w:p w14:paraId="402485B9" w14:textId="17F5D3A5" w:rsidR="00D62101" w:rsidRPr="00807832" w:rsidRDefault="00D62101" w:rsidP="00B84515">
      <w:pPr>
        <w:pStyle w:val="ListParagraph"/>
        <w:numPr>
          <w:ilvl w:val="0"/>
          <w:numId w:val="117"/>
        </w:numPr>
        <w:spacing w:after="200" w:line="276" w:lineRule="auto"/>
        <w:contextualSpacing w:val="0"/>
        <w:rPr>
          <w:rFonts w:ascii="Arial" w:hAnsi="Arial" w:cs="Arial"/>
          <w:lang w:eastAsia="en-AU"/>
        </w:rPr>
      </w:pPr>
      <w:r w:rsidRPr="00807832">
        <w:rPr>
          <w:rFonts w:ascii="Arial" w:hAnsi="Arial" w:cs="Arial"/>
        </w:rPr>
        <w:t>May be used by the Department to support negotiations around cost in finalising the Agreement.</w:t>
      </w:r>
    </w:p>
    <w:p w14:paraId="0EAFCD6A" w14:textId="3A328BA8" w:rsidR="008D7798" w:rsidRPr="00807832" w:rsidRDefault="008D7798" w:rsidP="008D7798">
      <w:pPr>
        <w:pStyle w:val="ListBullet"/>
        <w:numPr>
          <w:ilvl w:val="0"/>
          <w:numId w:val="0"/>
        </w:numPr>
        <w:spacing w:before="120" w:after="240"/>
        <w:rPr>
          <w:rFonts w:ascii="Arial" w:hAnsi="Arial" w:cs="Arial"/>
        </w:rPr>
      </w:pPr>
      <w:r w:rsidRPr="00807832">
        <w:rPr>
          <w:rFonts w:ascii="Arial" w:hAnsi="Arial" w:cs="Arial"/>
        </w:rPr>
        <w:t xml:space="preserve">In accordance with paragraph </w:t>
      </w:r>
      <w:r w:rsidRPr="00807832">
        <w:rPr>
          <w:rFonts w:ascii="Arial" w:hAnsi="Arial" w:cs="Arial"/>
        </w:rPr>
        <w:fldChar w:fldCharType="begin" w:fldLock="1"/>
      </w:r>
      <w:r w:rsidRPr="00807832">
        <w:rPr>
          <w:rFonts w:ascii="Arial" w:hAnsi="Arial" w:cs="Arial"/>
        </w:rPr>
        <w:instrText xml:space="preserve"> REF _Ref509471093 \r \h </w:instrText>
      </w:r>
      <w:r w:rsidRPr="00807832">
        <w:rPr>
          <w:rFonts w:ascii="Arial" w:hAnsi="Arial" w:cs="Arial"/>
        </w:rPr>
      </w:r>
      <w:r w:rsidRPr="00807832">
        <w:rPr>
          <w:rFonts w:ascii="Arial" w:hAnsi="Arial" w:cs="Arial"/>
        </w:rPr>
        <w:fldChar w:fldCharType="separate"/>
      </w:r>
      <w:r w:rsidRPr="00807832">
        <w:rPr>
          <w:rFonts w:ascii="Arial" w:hAnsi="Arial" w:cs="Arial"/>
        </w:rPr>
        <w:t>8.1(d)</w:t>
      </w:r>
      <w:r w:rsidRPr="00807832">
        <w:rPr>
          <w:rFonts w:ascii="Arial" w:hAnsi="Arial" w:cs="Arial"/>
        </w:rPr>
        <w:fldChar w:fldCharType="end"/>
      </w:r>
      <w:r w:rsidRPr="00807832">
        <w:rPr>
          <w:rFonts w:ascii="Arial" w:hAnsi="Arial" w:cs="Arial"/>
        </w:rPr>
        <w:t xml:space="preserve"> of the RFT, tendered prices are taken to be inclusive of GST.</w:t>
      </w:r>
    </w:p>
    <w:p w14:paraId="096821DE" w14:textId="77777777" w:rsidR="008D7798" w:rsidRPr="00807832" w:rsidRDefault="008D7798" w:rsidP="008D7798">
      <w:pPr>
        <w:spacing w:after="0" w:line="240" w:lineRule="auto"/>
        <w:rPr>
          <w:rFonts w:ascii="Arial" w:hAnsi="Arial" w:cs="Arial"/>
          <w:szCs w:val="18"/>
          <w:lang w:eastAsia="en-US" w:bidi="ar-SA"/>
        </w:rPr>
      </w:pPr>
      <w:r w:rsidRPr="00807832">
        <w:rPr>
          <w:rFonts w:ascii="Arial" w:hAnsi="Arial" w:cs="Arial"/>
          <w:szCs w:val="18"/>
          <w:lang w:eastAsia="en-US" w:bidi="ar-SA"/>
        </w:rPr>
        <w:t>Each EC SEAP will be contracted until 30 June 2022. At this stage, extension options will not be offered to successful tenderers.</w:t>
      </w:r>
    </w:p>
    <w:p w14:paraId="7AE80AA0" w14:textId="77777777" w:rsidR="008D7798" w:rsidRPr="00D753CD" w:rsidRDefault="008D7798" w:rsidP="008D7798">
      <w:pPr>
        <w:rPr>
          <w:lang w:eastAsia="en-US" w:bidi="ar-SA"/>
        </w:rPr>
        <w:sectPr w:rsidR="008D7798" w:rsidRPr="00D753CD" w:rsidSect="00C05A21">
          <w:pgSz w:w="11907" w:h="16840" w:code="9"/>
          <w:pgMar w:top="1134" w:right="1134" w:bottom="1134" w:left="1418" w:header="567" w:footer="567" w:gutter="0"/>
          <w:cols w:space="720"/>
          <w:docGrid w:linePitch="299"/>
        </w:sectPr>
      </w:pPr>
    </w:p>
    <w:p w14:paraId="774CABB7" w14:textId="0AF4F649" w:rsidR="002234E4" w:rsidRDefault="002234E4" w:rsidP="007F6513">
      <w:pPr>
        <w:pStyle w:val="LegalHeading3"/>
        <w:spacing w:after="240"/>
      </w:pPr>
      <w:bookmarkStart w:id="741" w:name="Att_7"/>
      <w:bookmarkStart w:id="742" w:name="_Toc515536041"/>
      <w:bookmarkStart w:id="743" w:name="_Toc5636553"/>
      <w:bookmarkStart w:id="744" w:name="_Toc69734218"/>
      <w:r>
        <w:t>Attachment 7</w:t>
      </w:r>
      <w:bookmarkEnd w:id="741"/>
      <w:r>
        <w:t>: Financial Viability</w:t>
      </w:r>
      <w:bookmarkEnd w:id="734"/>
      <w:bookmarkEnd w:id="735"/>
      <w:bookmarkEnd w:id="736"/>
      <w:bookmarkEnd w:id="737"/>
      <w:r>
        <w:t xml:space="preserve"> Questionnaire</w:t>
      </w:r>
      <w:bookmarkEnd w:id="738"/>
      <w:bookmarkEnd w:id="742"/>
      <w:bookmarkEnd w:id="743"/>
      <w:bookmarkEnd w:id="744"/>
    </w:p>
    <w:p w14:paraId="774CABBA" w14:textId="77777777" w:rsidR="002234E4" w:rsidRDefault="002234E4" w:rsidP="002F7C43">
      <w:pPr>
        <w:pStyle w:val="LegalBodyText1"/>
      </w:pPr>
      <w:r>
        <w:t>Tenderers should complete the following questionnaire and provide sufficient information to enable the Department to determine the financial viability of the Tenderer. Tenderers should provide explanations of areas not addressed or items not provided.</w:t>
      </w:r>
    </w:p>
    <w:p w14:paraId="774CABBB" w14:textId="77777777" w:rsidR="002234E4" w:rsidRPr="00316438" w:rsidRDefault="002234E4" w:rsidP="00316438">
      <w:pPr>
        <w:pStyle w:val="LegalBodyText1"/>
        <w:rPr>
          <w:b/>
        </w:rPr>
      </w:pPr>
      <w:r w:rsidRPr="00316438">
        <w:rPr>
          <w:b/>
        </w:rPr>
        <w:t>Financial Information</w:t>
      </w: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1540"/>
        <w:gridCol w:w="2245"/>
      </w:tblGrid>
      <w:tr w:rsidR="002234E4" w14:paraId="774CABBE" w14:textId="77777777" w:rsidTr="007F6513">
        <w:tc>
          <w:tcPr>
            <w:tcW w:w="6334" w:type="dxa"/>
            <w:gridSpan w:val="2"/>
            <w:tcBorders>
              <w:top w:val="nil"/>
              <w:left w:val="nil"/>
              <w:bottom w:val="single" w:sz="4" w:space="0" w:color="auto"/>
              <w:right w:val="nil"/>
            </w:tcBorders>
          </w:tcPr>
          <w:p w14:paraId="774CABBC" w14:textId="33972ADA" w:rsidR="002234E4" w:rsidRPr="00316438" w:rsidRDefault="00316438" w:rsidP="00316438">
            <w:pPr>
              <w:pStyle w:val="LegalBodyText1"/>
              <w:rPr>
                <w:b/>
              </w:rPr>
            </w:pPr>
            <w:r w:rsidRPr="00316438">
              <w:rPr>
                <w:b/>
              </w:rPr>
              <w:t>Item</w:t>
            </w:r>
          </w:p>
        </w:tc>
        <w:tc>
          <w:tcPr>
            <w:tcW w:w="2245" w:type="dxa"/>
            <w:tcBorders>
              <w:top w:val="nil"/>
              <w:left w:val="nil"/>
              <w:bottom w:val="single" w:sz="4" w:space="0" w:color="auto"/>
              <w:right w:val="nil"/>
            </w:tcBorders>
            <w:hideMark/>
          </w:tcPr>
          <w:p w14:paraId="774CABBD" w14:textId="77777777" w:rsidR="002234E4" w:rsidRDefault="002234E4" w:rsidP="00316438">
            <w:pPr>
              <w:pStyle w:val="LegalBodyText1"/>
              <w:jc w:val="center"/>
            </w:pPr>
            <w:r w:rsidRPr="00316438">
              <w:rPr>
                <w:b/>
              </w:rPr>
              <w:t>Attached</w:t>
            </w:r>
          </w:p>
        </w:tc>
      </w:tr>
      <w:tr w:rsidR="002234E4" w14:paraId="774CABC1" w14:textId="77777777" w:rsidTr="007F6513">
        <w:tc>
          <w:tcPr>
            <w:tcW w:w="6334" w:type="dxa"/>
            <w:gridSpan w:val="2"/>
            <w:tcBorders>
              <w:top w:val="single" w:sz="4" w:space="0" w:color="auto"/>
              <w:left w:val="single" w:sz="4" w:space="0" w:color="auto"/>
              <w:bottom w:val="single" w:sz="4" w:space="0" w:color="auto"/>
              <w:right w:val="single" w:sz="4" w:space="0" w:color="auto"/>
            </w:tcBorders>
            <w:hideMark/>
          </w:tcPr>
          <w:p w14:paraId="774CABBF" w14:textId="77777777" w:rsidR="002234E4" w:rsidRDefault="002234E4" w:rsidP="00316438">
            <w:pPr>
              <w:pStyle w:val="LegalBodyText1"/>
            </w:pPr>
            <w:r>
              <w:t>Audited financial statements including a copy of the auditor’s statement</w:t>
            </w:r>
          </w:p>
        </w:tc>
        <w:tc>
          <w:tcPr>
            <w:tcW w:w="2245" w:type="dxa"/>
            <w:tcBorders>
              <w:top w:val="single" w:sz="4" w:space="0" w:color="auto"/>
              <w:left w:val="single" w:sz="4" w:space="0" w:color="auto"/>
              <w:bottom w:val="single" w:sz="4" w:space="0" w:color="auto"/>
              <w:right w:val="single" w:sz="4" w:space="0" w:color="auto"/>
            </w:tcBorders>
            <w:hideMark/>
          </w:tcPr>
          <w:p w14:paraId="774CABC0" w14:textId="77777777" w:rsidR="002234E4" w:rsidRDefault="002234E4" w:rsidP="00316438">
            <w:pPr>
              <w:pStyle w:val="LegalBodyText1"/>
              <w:jc w:val="center"/>
            </w:pPr>
            <w:r>
              <w:t>Yes/No</w:t>
            </w:r>
          </w:p>
        </w:tc>
      </w:tr>
      <w:tr w:rsidR="002234E4" w14:paraId="774CABC4" w14:textId="77777777" w:rsidTr="007F6513">
        <w:tc>
          <w:tcPr>
            <w:tcW w:w="6334" w:type="dxa"/>
            <w:gridSpan w:val="2"/>
            <w:tcBorders>
              <w:top w:val="single" w:sz="4" w:space="0" w:color="auto"/>
              <w:left w:val="single" w:sz="4" w:space="0" w:color="auto"/>
              <w:bottom w:val="single" w:sz="4" w:space="0" w:color="auto"/>
              <w:right w:val="single" w:sz="4" w:space="0" w:color="auto"/>
            </w:tcBorders>
            <w:hideMark/>
          </w:tcPr>
          <w:p w14:paraId="774CABC2" w14:textId="3CB42F5E" w:rsidR="002234E4" w:rsidRDefault="00D72EEC" w:rsidP="00316438">
            <w:pPr>
              <w:pStyle w:val="LegalBodyText1"/>
            </w:pPr>
            <w:r>
              <w:t>Most recent a</w:t>
            </w:r>
            <w:r w:rsidR="002234E4">
              <w:t>nnual report</w:t>
            </w:r>
          </w:p>
        </w:tc>
        <w:tc>
          <w:tcPr>
            <w:tcW w:w="2245" w:type="dxa"/>
            <w:tcBorders>
              <w:top w:val="single" w:sz="4" w:space="0" w:color="auto"/>
              <w:left w:val="single" w:sz="4" w:space="0" w:color="auto"/>
              <w:bottom w:val="single" w:sz="4" w:space="0" w:color="auto"/>
              <w:right w:val="single" w:sz="4" w:space="0" w:color="auto"/>
            </w:tcBorders>
            <w:hideMark/>
          </w:tcPr>
          <w:p w14:paraId="774CABC3" w14:textId="77777777" w:rsidR="002234E4" w:rsidRDefault="002234E4" w:rsidP="00316438">
            <w:pPr>
              <w:pStyle w:val="LegalBodyText1"/>
              <w:jc w:val="center"/>
            </w:pPr>
            <w:r>
              <w:t>Yes/No</w:t>
            </w:r>
          </w:p>
        </w:tc>
      </w:tr>
      <w:tr w:rsidR="002234E4" w14:paraId="774CABC7" w14:textId="77777777" w:rsidTr="007F6513">
        <w:tc>
          <w:tcPr>
            <w:tcW w:w="6334" w:type="dxa"/>
            <w:gridSpan w:val="2"/>
            <w:tcBorders>
              <w:top w:val="single" w:sz="4" w:space="0" w:color="auto"/>
              <w:left w:val="single" w:sz="4" w:space="0" w:color="auto"/>
              <w:bottom w:val="single" w:sz="4" w:space="0" w:color="auto"/>
              <w:right w:val="single" w:sz="4" w:space="0" w:color="auto"/>
            </w:tcBorders>
            <w:hideMark/>
          </w:tcPr>
          <w:p w14:paraId="774CABC5" w14:textId="77777777" w:rsidR="002234E4" w:rsidRDefault="002234E4" w:rsidP="00316438">
            <w:pPr>
              <w:pStyle w:val="LegalBodyText1"/>
            </w:pPr>
            <w:r>
              <w:t>Copy of certificate of currency for public liability insurance</w:t>
            </w:r>
          </w:p>
        </w:tc>
        <w:tc>
          <w:tcPr>
            <w:tcW w:w="2245" w:type="dxa"/>
            <w:tcBorders>
              <w:top w:val="single" w:sz="4" w:space="0" w:color="auto"/>
              <w:left w:val="single" w:sz="4" w:space="0" w:color="auto"/>
              <w:bottom w:val="single" w:sz="4" w:space="0" w:color="auto"/>
              <w:right w:val="single" w:sz="4" w:space="0" w:color="auto"/>
            </w:tcBorders>
            <w:hideMark/>
          </w:tcPr>
          <w:p w14:paraId="774CABC6" w14:textId="77777777" w:rsidR="002234E4" w:rsidRDefault="002234E4" w:rsidP="00316438">
            <w:pPr>
              <w:pStyle w:val="LegalBodyText1"/>
              <w:jc w:val="center"/>
            </w:pPr>
            <w:r>
              <w:t>Yes/No</w:t>
            </w:r>
          </w:p>
        </w:tc>
      </w:tr>
      <w:tr w:rsidR="002234E4" w14:paraId="774CABCA" w14:textId="77777777" w:rsidTr="007F6513">
        <w:tc>
          <w:tcPr>
            <w:tcW w:w="6334" w:type="dxa"/>
            <w:gridSpan w:val="2"/>
            <w:tcBorders>
              <w:top w:val="single" w:sz="4" w:space="0" w:color="auto"/>
              <w:left w:val="single" w:sz="4" w:space="0" w:color="auto"/>
              <w:bottom w:val="single" w:sz="4" w:space="0" w:color="auto"/>
              <w:right w:val="single" w:sz="4" w:space="0" w:color="auto"/>
            </w:tcBorders>
            <w:hideMark/>
          </w:tcPr>
          <w:p w14:paraId="774CABC8" w14:textId="77777777" w:rsidR="002234E4" w:rsidRDefault="002234E4" w:rsidP="00316438">
            <w:pPr>
              <w:pStyle w:val="LegalBodyText1"/>
            </w:pPr>
            <w:r>
              <w:t>Copy of certificate of currency for workers compensation insurance</w:t>
            </w:r>
          </w:p>
        </w:tc>
        <w:tc>
          <w:tcPr>
            <w:tcW w:w="2245" w:type="dxa"/>
            <w:tcBorders>
              <w:top w:val="single" w:sz="4" w:space="0" w:color="auto"/>
              <w:left w:val="single" w:sz="4" w:space="0" w:color="auto"/>
              <w:bottom w:val="single" w:sz="4" w:space="0" w:color="auto"/>
              <w:right w:val="single" w:sz="4" w:space="0" w:color="auto"/>
            </w:tcBorders>
            <w:hideMark/>
          </w:tcPr>
          <w:p w14:paraId="774CABC9" w14:textId="77777777" w:rsidR="002234E4" w:rsidRDefault="002234E4" w:rsidP="00316438">
            <w:pPr>
              <w:pStyle w:val="LegalBodyText1"/>
              <w:jc w:val="center"/>
            </w:pPr>
            <w:r>
              <w:t>Yes/No</w:t>
            </w:r>
          </w:p>
        </w:tc>
      </w:tr>
      <w:tr w:rsidR="002234E4" w14:paraId="774CABCD" w14:textId="77777777" w:rsidTr="007F6513">
        <w:tc>
          <w:tcPr>
            <w:tcW w:w="6334" w:type="dxa"/>
            <w:gridSpan w:val="2"/>
            <w:tcBorders>
              <w:top w:val="single" w:sz="4" w:space="0" w:color="auto"/>
              <w:left w:val="single" w:sz="4" w:space="0" w:color="auto"/>
              <w:bottom w:val="single" w:sz="4" w:space="0" w:color="auto"/>
              <w:right w:val="single" w:sz="4" w:space="0" w:color="auto"/>
            </w:tcBorders>
            <w:hideMark/>
          </w:tcPr>
          <w:p w14:paraId="774CABCB" w14:textId="77777777" w:rsidR="002234E4" w:rsidRDefault="002234E4" w:rsidP="00316438">
            <w:pPr>
              <w:pStyle w:val="LegalBodyText1"/>
            </w:pPr>
            <w:r>
              <w:t>Copy of certificate of currency for professional indemnity insurance</w:t>
            </w:r>
          </w:p>
        </w:tc>
        <w:tc>
          <w:tcPr>
            <w:tcW w:w="2245" w:type="dxa"/>
            <w:tcBorders>
              <w:top w:val="single" w:sz="4" w:space="0" w:color="auto"/>
              <w:left w:val="single" w:sz="4" w:space="0" w:color="auto"/>
              <w:bottom w:val="single" w:sz="4" w:space="0" w:color="auto"/>
              <w:right w:val="single" w:sz="4" w:space="0" w:color="auto"/>
            </w:tcBorders>
            <w:hideMark/>
          </w:tcPr>
          <w:p w14:paraId="774CABCC" w14:textId="77777777" w:rsidR="002234E4" w:rsidRDefault="002234E4" w:rsidP="00316438">
            <w:pPr>
              <w:pStyle w:val="LegalBodyText1"/>
              <w:jc w:val="center"/>
            </w:pPr>
            <w:r>
              <w:t>Yes/No</w:t>
            </w:r>
          </w:p>
        </w:tc>
      </w:tr>
      <w:tr w:rsidR="002234E4" w14:paraId="774CABD0" w14:textId="77777777" w:rsidTr="007F6513">
        <w:tc>
          <w:tcPr>
            <w:tcW w:w="6334" w:type="dxa"/>
            <w:gridSpan w:val="2"/>
            <w:tcBorders>
              <w:top w:val="single" w:sz="4" w:space="0" w:color="auto"/>
              <w:left w:val="single" w:sz="4" w:space="0" w:color="auto"/>
              <w:bottom w:val="single" w:sz="4" w:space="0" w:color="auto"/>
              <w:right w:val="single" w:sz="4" w:space="0" w:color="auto"/>
            </w:tcBorders>
            <w:hideMark/>
          </w:tcPr>
          <w:p w14:paraId="774CABCE" w14:textId="1F9F821A" w:rsidR="002234E4" w:rsidRDefault="002234E4" w:rsidP="00316438">
            <w:pPr>
              <w:pStyle w:val="LegalBodyText1"/>
            </w:pPr>
            <w:r>
              <w:t xml:space="preserve">Details of any petitions, claims, actions, judgements, or decisions, etc. </w:t>
            </w:r>
            <w:r w:rsidR="00D72EEC">
              <w:t>w</w:t>
            </w:r>
            <w:r>
              <w:t xml:space="preserve">hich </w:t>
            </w:r>
            <w:r w:rsidR="00D72EEC">
              <w:t>may</w:t>
            </w:r>
            <w:r>
              <w:t xml:space="preserve"> adversely affect your performance of </w:t>
            </w:r>
            <w:r w:rsidR="00D72EEC">
              <w:t xml:space="preserve">any resulting </w:t>
            </w:r>
            <w:r w:rsidR="002B1A5C">
              <w:t>Agreement</w:t>
            </w:r>
            <w:r>
              <w:t>.</w:t>
            </w:r>
          </w:p>
        </w:tc>
        <w:tc>
          <w:tcPr>
            <w:tcW w:w="2245" w:type="dxa"/>
            <w:tcBorders>
              <w:top w:val="single" w:sz="4" w:space="0" w:color="auto"/>
              <w:left w:val="single" w:sz="4" w:space="0" w:color="auto"/>
              <w:bottom w:val="single" w:sz="4" w:space="0" w:color="auto"/>
              <w:right w:val="single" w:sz="4" w:space="0" w:color="auto"/>
            </w:tcBorders>
            <w:hideMark/>
          </w:tcPr>
          <w:p w14:paraId="774CABCF" w14:textId="77777777" w:rsidR="002234E4" w:rsidRDefault="002234E4" w:rsidP="00316438">
            <w:pPr>
              <w:pStyle w:val="LegalBodyText1"/>
              <w:jc w:val="center"/>
            </w:pPr>
            <w:r>
              <w:t>Yes/No</w:t>
            </w:r>
          </w:p>
        </w:tc>
      </w:tr>
      <w:tr w:rsidR="002234E4" w14:paraId="774CABD4" w14:textId="77777777" w:rsidTr="007F6513">
        <w:tc>
          <w:tcPr>
            <w:tcW w:w="4794" w:type="dxa"/>
            <w:tcBorders>
              <w:top w:val="nil"/>
              <w:left w:val="nil"/>
              <w:bottom w:val="nil"/>
              <w:right w:val="nil"/>
            </w:tcBorders>
            <w:hideMark/>
          </w:tcPr>
          <w:p w14:paraId="774CABD1" w14:textId="77777777" w:rsidR="002234E4" w:rsidRDefault="002234E4" w:rsidP="00316438">
            <w:pPr>
              <w:pStyle w:val="LegalBodyText1"/>
            </w:pPr>
            <w:r>
              <w:t>The operating entity is:</w:t>
            </w:r>
          </w:p>
          <w:p w14:paraId="774CABD2" w14:textId="77777777" w:rsidR="002234E4" w:rsidRDefault="002234E4" w:rsidP="00316438">
            <w:pPr>
              <w:pStyle w:val="LegalBodyText1"/>
            </w:pPr>
            <w:r>
              <w:t>(</w:t>
            </w:r>
            <w:r>
              <w:rPr>
                <w:i/>
                <w:iCs/>
              </w:rPr>
              <w:t xml:space="preserve">Please </w:t>
            </w:r>
            <w:r>
              <w:rPr>
                <w:i/>
                <w:iCs/>
                <w:strike/>
              </w:rPr>
              <w:t>strikethrough</w:t>
            </w:r>
            <w:r>
              <w:rPr>
                <w:i/>
                <w:iCs/>
              </w:rPr>
              <w:t xml:space="preserve"> non-applicable types</w:t>
            </w:r>
            <w:r>
              <w:t>.)</w:t>
            </w:r>
          </w:p>
        </w:tc>
        <w:tc>
          <w:tcPr>
            <w:tcW w:w="3785" w:type="dxa"/>
            <w:gridSpan w:val="2"/>
            <w:tcBorders>
              <w:top w:val="nil"/>
              <w:left w:val="nil"/>
              <w:bottom w:val="nil"/>
              <w:right w:val="nil"/>
            </w:tcBorders>
            <w:hideMark/>
          </w:tcPr>
          <w:p w14:paraId="774CABD3" w14:textId="77777777" w:rsidR="002234E4" w:rsidRDefault="002234E4" w:rsidP="00316438">
            <w:pPr>
              <w:pStyle w:val="LegalBodyText1"/>
            </w:pPr>
            <w:r>
              <w:t>Sole Trader</w:t>
            </w:r>
            <w:r>
              <w:br/>
              <w:t>Partnership</w:t>
            </w:r>
            <w:r>
              <w:br/>
              <w:t>Association</w:t>
            </w:r>
            <w:r>
              <w:br/>
              <w:t>Company</w:t>
            </w:r>
            <w:r>
              <w:br/>
              <w:t>Trust</w:t>
            </w:r>
            <w:r>
              <w:br/>
              <w:t>Government.</w:t>
            </w:r>
          </w:p>
        </w:tc>
      </w:tr>
      <w:tr w:rsidR="002234E4" w14:paraId="774CABD8" w14:textId="77777777" w:rsidTr="007F6513">
        <w:tc>
          <w:tcPr>
            <w:tcW w:w="4794" w:type="dxa"/>
            <w:tcBorders>
              <w:top w:val="nil"/>
              <w:left w:val="nil"/>
              <w:bottom w:val="nil"/>
              <w:right w:val="nil"/>
            </w:tcBorders>
            <w:hideMark/>
          </w:tcPr>
          <w:p w14:paraId="774CABD5" w14:textId="77777777" w:rsidR="002234E4" w:rsidRDefault="002234E4" w:rsidP="00316438">
            <w:pPr>
              <w:pStyle w:val="LegalBodyText1"/>
            </w:pPr>
            <w:r>
              <w:t xml:space="preserve">The operating entity has been in business for: </w:t>
            </w:r>
          </w:p>
          <w:p w14:paraId="774CABD6" w14:textId="77777777" w:rsidR="002234E4" w:rsidRDefault="002234E4" w:rsidP="00316438">
            <w:pPr>
              <w:pStyle w:val="LegalBodyText1"/>
            </w:pPr>
            <w:r>
              <w:t>(</w:t>
            </w:r>
            <w:r>
              <w:rPr>
                <w:i/>
                <w:iCs/>
              </w:rPr>
              <w:t xml:space="preserve">Please </w:t>
            </w:r>
            <w:r>
              <w:rPr>
                <w:i/>
                <w:iCs/>
                <w:strike/>
              </w:rPr>
              <w:t>strikethrough</w:t>
            </w:r>
            <w:r>
              <w:rPr>
                <w:i/>
                <w:iCs/>
              </w:rPr>
              <w:t xml:space="preserve"> non-applicable periods</w:t>
            </w:r>
            <w:r>
              <w:t>.)</w:t>
            </w:r>
          </w:p>
        </w:tc>
        <w:tc>
          <w:tcPr>
            <w:tcW w:w="3785" w:type="dxa"/>
            <w:gridSpan w:val="2"/>
            <w:tcBorders>
              <w:top w:val="nil"/>
              <w:left w:val="nil"/>
              <w:bottom w:val="nil"/>
              <w:right w:val="nil"/>
            </w:tcBorders>
            <w:hideMark/>
          </w:tcPr>
          <w:p w14:paraId="774CABD7" w14:textId="77777777" w:rsidR="002234E4" w:rsidRDefault="002234E4" w:rsidP="00316438">
            <w:pPr>
              <w:pStyle w:val="LegalBodyText1"/>
            </w:pPr>
            <w:r>
              <w:t>Less than 12 months</w:t>
            </w:r>
            <w:r>
              <w:br/>
              <w:t>1–2 years</w:t>
            </w:r>
            <w:r>
              <w:br/>
              <w:t>2–4 years</w:t>
            </w:r>
            <w:r>
              <w:br/>
              <w:t>4–6 years</w:t>
            </w:r>
            <w:r>
              <w:br/>
              <w:t>6–8 years</w:t>
            </w:r>
            <w:r>
              <w:br/>
              <w:t xml:space="preserve">longer than 8 years. </w:t>
            </w:r>
          </w:p>
        </w:tc>
      </w:tr>
    </w:tbl>
    <w:p w14:paraId="2E79B3ED" w14:textId="77777777" w:rsidR="006B21BE" w:rsidRDefault="006B21BE" w:rsidP="00AD47FD">
      <w:pPr>
        <w:pStyle w:val="tabletext0"/>
        <w:ind w:left="0"/>
        <w:rPr>
          <w:rFonts w:ascii="Arial" w:hAnsi="Arial" w:cs="Arial"/>
        </w:rPr>
      </w:pPr>
    </w:p>
    <w:p w14:paraId="0DFFF475" w14:textId="77777777" w:rsidR="006B21BE" w:rsidRDefault="006B21BE">
      <w:pPr>
        <w:spacing w:after="0" w:line="240" w:lineRule="auto"/>
        <w:rPr>
          <w:rFonts w:ascii="Arial" w:hAnsi="Arial" w:cs="Arial"/>
          <w:lang w:eastAsia="en-US" w:bidi="ar-SA"/>
        </w:rPr>
      </w:pPr>
      <w:r>
        <w:rPr>
          <w:rFonts w:ascii="Arial" w:hAnsi="Arial" w:cs="Arial"/>
        </w:rPr>
        <w:br w:type="page"/>
      </w:r>
    </w:p>
    <w:p w14:paraId="774CAC2A" w14:textId="7D6B88FA" w:rsidR="002234E4" w:rsidRDefault="002234E4" w:rsidP="008A4BAF">
      <w:pPr>
        <w:pStyle w:val="LegalHeading3"/>
        <w:spacing w:after="240"/>
        <w:rPr>
          <w:sz w:val="22"/>
          <w:szCs w:val="22"/>
        </w:rPr>
      </w:pPr>
      <w:bookmarkStart w:id="745" w:name="Att_8"/>
      <w:bookmarkStart w:id="746" w:name="_Ref181594303"/>
      <w:bookmarkStart w:id="747" w:name="_Ref181593512"/>
      <w:bookmarkStart w:id="748" w:name="_AGSRef48989474"/>
      <w:bookmarkStart w:id="749" w:name="_AGSRef39029145"/>
      <w:bookmarkStart w:id="750" w:name="_AGSRef16282159"/>
      <w:bookmarkStart w:id="751" w:name="_AGSRef10302263"/>
      <w:bookmarkStart w:id="752" w:name="_Ref176168258"/>
      <w:bookmarkStart w:id="753" w:name="_Ref176168253"/>
      <w:bookmarkStart w:id="754" w:name="_Toc114912391"/>
      <w:bookmarkStart w:id="755" w:name="_AGSRef92878597"/>
      <w:bookmarkStart w:id="756" w:name="_AGSRef14998108"/>
      <w:bookmarkStart w:id="757" w:name="_AGSRef19192248"/>
      <w:bookmarkStart w:id="758" w:name="_AGSRef8189356"/>
      <w:bookmarkStart w:id="759" w:name="_AGSRef82741183"/>
      <w:bookmarkStart w:id="760" w:name="_AGSRef2262920"/>
      <w:bookmarkStart w:id="761" w:name="_Toc103658821"/>
      <w:bookmarkStart w:id="762" w:name="_Toc87418332"/>
      <w:bookmarkStart w:id="763" w:name="_Toc515536042"/>
      <w:bookmarkStart w:id="764" w:name="_Toc5636554"/>
      <w:bookmarkStart w:id="765" w:name="_Toc69734219"/>
      <w:r>
        <w:t>Attachment 8</w:t>
      </w:r>
      <w:bookmarkEnd w:id="745"/>
      <w:r>
        <w:t xml:space="preserve">: Statement of Compliance with </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r w:rsidR="00F534C4">
        <w:t xml:space="preserve">Draft </w:t>
      </w:r>
      <w:r w:rsidR="00565659">
        <w:t>Agreement</w:t>
      </w:r>
      <w:bookmarkEnd w:id="763"/>
      <w:bookmarkEnd w:id="764"/>
      <w:bookmarkEnd w:id="765"/>
    </w:p>
    <w:p w14:paraId="774CAC2B" w14:textId="04B68B2D" w:rsidR="002234E4" w:rsidRDefault="002234E4" w:rsidP="008061C8">
      <w:pPr>
        <w:pStyle w:val="LegalBodyText1"/>
      </w:pPr>
      <w:r>
        <w:t xml:space="preserve">Tenderers submit their Tenders on the basis that they comply with all requirements of the RFT. In the case of the </w:t>
      </w:r>
      <w:r w:rsidR="00F534C4">
        <w:t xml:space="preserve">Draft </w:t>
      </w:r>
      <w:r w:rsidR="00565659">
        <w:t>Agreement</w:t>
      </w:r>
      <w:r>
        <w:t>, Tenderers’ compliance is subject to any exceptions noted in their response to this Schedule.</w:t>
      </w:r>
    </w:p>
    <w:p w14:paraId="774CAC2C" w14:textId="7EC6F969" w:rsidR="002234E4" w:rsidRDefault="002234E4" w:rsidP="008061C8">
      <w:pPr>
        <w:pStyle w:val="LegalBodyText1"/>
      </w:pPr>
      <w:r>
        <w:t xml:space="preserve">Tenderers should indicate compliance with each provision of the </w:t>
      </w:r>
      <w:r w:rsidR="00F534C4">
        <w:t xml:space="preserve">Draft </w:t>
      </w:r>
      <w:r w:rsidR="00565659">
        <w:t>Agreement</w:t>
      </w:r>
      <w:r>
        <w:t xml:space="preserve"> including all schedules and attachments, taking into account any amendments to those provisions that may have been issued by the Department during the RFT process. Tenderers should note that the extent of non-compliance will be a factor in the evaluation process. The compliance statement will form the basis for any contract negotiations that may occur with a Tenderer.</w:t>
      </w:r>
    </w:p>
    <w:p w14:paraId="774CAC2D" w14:textId="77777777" w:rsidR="002234E4" w:rsidRDefault="002234E4" w:rsidP="008061C8">
      <w:pPr>
        <w:pStyle w:val="LegalBodyText1"/>
      </w:pPr>
      <w:r>
        <w:t>In respect of the compliance statement, Tenderers should indicate their level of compliance with each provision using one of the terms “complies”, “does not comply”, “partially complies” and “not applicable”. These terms have the following meanings:</w:t>
      </w:r>
    </w:p>
    <w:tbl>
      <w:tblPr>
        <w:tblW w:w="7797" w:type="dxa"/>
        <w:tblInd w:w="1134" w:type="dxa"/>
        <w:tblLook w:val="01E0" w:firstRow="1" w:lastRow="1" w:firstColumn="1" w:lastColumn="1" w:noHBand="0" w:noVBand="0"/>
      </w:tblPr>
      <w:tblGrid>
        <w:gridCol w:w="1985"/>
        <w:gridCol w:w="5812"/>
      </w:tblGrid>
      <w:tr w:rsidR="002234E4" w14:paraId="774CAC30" w14:textId="77777777" w:rsidTr="002234E4">
        <w:tc>
          <w:tcPr>
            <w:tcW w:w="1985" w:type="dxa"/>
            <w:hideMark/>
          </w:tcPr>
          <w:p w14:paraId="774CAC2E" w14:textId="77777777" w:rsidR="002234E4" w:rsidRPr="00316438" w:rsidRDefault="002234E4" w:rsidP="00316438">
            <w:pPr>
              <w:pStyle w:val="LegalBodyText1"/>
              <w:rPr>
                <w:b/>
              </w:rPr>
            </w:pPr>
            <w:r w:rsidRPr="00316438">
              <w:rPr>
                <w:b/>
              </w:rPr>
              <w:t>complies</w:t>
            </w:r>
          </w:p>
        </w:tc>
        <w:tc>
          <w:tcPr>
            <w:tcW w:w="5812" w:type="dxa"/>
            <w:hideMark/>
          </w:tcPr>
          <w:p w14:paraId="774CAC2F" w14:textId="77777777" w:rsidR="002234E4" w:rsidRDefault="002234E4" w:rsidP="00316438">
            <w:pPr>
              <w:pStyle w:val="LegalBodyText1"/>
            </w:pPr>
            <w:r>
              <w:t>means that the Tenderer will comply without amendment</w:t>
            </w:r>
          </w:p>
        </w:tc>
      </w:tr>
      <w:tr w:rsidR="002234E4" w14:paraId="774CAC33" w14:textId="77777777" w:rsidTr="002234E4">
        <w:tc>
          <w:tcPr>
            <w:tcW w:w="1985" w:type="dxa"/>
            <w:hideMark/>
          </w:tcPr>
          <w:p w14:paraId="774CAC31" w14:textId="77777777" w:rsidR="002234E4" w:rsidRPr="00316438" w:rsidRDefault="002234E4" w:rsidP="00316438">
            <w:pPr>
              <w:pStyle w:val="LegalBodyText1"/>
              <w:rPr>
                <w:b/>
              </w:rPr>
            </w:pPr>
            <w:r w:rsidRPr="00316438">
              <w:rPr>
                <w:b/>
              </w:rPr>
              <w:t>does not comply</w:t>
            </w:r>
          </w:p>
        </w:tc>
        <w:tc>
          <w:tcPr>
            <w:tcW w:w="5812" w:type="dxa"/>
            <w:hideMark/>
          </w:tcPr>
          <w:p w14:paraId="774CAC32" w14:textId="77777777" w:rsidR="002234E4" w:rsidRDefault="002234E4" w:rsidP="00316438">
            <w:pPr>
              <w:pStyle w:val="LegalBodyText1"/>
            </w:pPr>
            <w:r>
              <w:t>means that the Tenderer will not comply without amendment</w:t>
            </w:r>
          </w:p>
        </w:tc>
      </w:tr>
      <w:tr w:rsidR="002234E4" w14:paraId="774CAC36" w14:textId="77777777" w:rsidTr="002234E4">
        <w:tc>
          <w:tcPr>
            <w:tcW w:w="1985" w:type="dxa"/>
            <w:hideMark/>
          </w:tcPr>
          <w:p w14:paraId="774CAC34" w14:textId="77777777" w:rsidR="002234E4" w:rsidRPr="00316438" w:rsidRDefault="002234E4" w:rsidP="00316438">
            <w:pPr>
              <w:pStyle w:val="LegalBodyText1"/>
              <w:rPr>
                <w:b/>
              </w:rPr>
            </w:pPr>
            <w:r w:rsidRPr="00316438">
              <w:rPr>
                <w:b/>
              </w:rPr>
              <w:t>partially complies</w:t>
            </w:r>
          </w:p>
        </w:tc>
        <w:tc>
          <w:tcPr>
            <w:tcW w:w="5812" w:type="dxa"/>
            <w:hideMark/>
          </w:tcPr>
          <w:p w14:paraId="774CAC35" w14:textId="77777777" w:rsidR="002234E4" w:rsidRDefault="002234E4" w:rsidP="00316438">
            <w:pPr>
              <w:pStyle w:val="LegalBodyText1"/>
            </w:pPr>
            <w:r>
              <w:t>means that the Tenderer will comply partially and that some amendment is required</w:t>
            </w:r>
          </w:p>
        </w:tc>
      </w:tr>
      <w:tr w:rsidR="002234E4" w14:paraId="774CAC39" w14:textId="77777777" w:rsidTr="002234E4">
        <w:tc>
          <w:tcPr>
            <w:tcW w:w="1985" w:type="dxa"/>
            <w:hideMark/>
          </w:tcPr>
          <w:p w14:paraId="774CAC37" w14:textId="77777777" w:rsidR="002234E4" w:rsidRPr="00316438" w:rsidRDefault="002234E4" w:rsidP="00316438">
            <w:pPr>
              <w:pStyle w:val="LegalBodyText1"/>
              <w:rPr>
                <w:b/>
              </w:rPr>
            </w:pPr>
            <w:r w:rsidRPr="00316438">
              <w:rPr>
                <w:b/>
              </w:rPr>
              <w:t>not applicable</w:t>
            </w:r>
          </w:p>
        </w:tc>
        <w:tc>
          <w:tcPr>
            <w:tcW w:w="5812" w:type="dxa"/>
            <w:hideMark/>
          </w:tcPr>
          <w:p w14:paraId="774CAC38" w14:textId="77777777" w:rsidR="002234E4" w:rsidRDefault="002234E4" w:rsidP="00316438">
            <w:pPr>
              <w:pStyle w:val="LegalBodyText1"/>
            </w:pPr>
            <w:r>
              <w:t>means that the provision does not apply to the Tenderer or is to be completed (e.g. the schedule item dealing with fees).</w:t>
            </w:r>
          </w:p>
        </w:tc>
      </w:tr>
    </w:tbl>
    <w:p w14:paraId="774CAC3A" w14:textId="77777777" w:rsidR="002234E4" w:rsidRDefault="002234E4" w:rsidP="00316438">
      <w:pPr>
        <w:pStyle w:val="LegalBodyText1"/>
      </w:pPr>
      <w:r>
        <w:t>The Tenderer will be taken to be and assessed as compliant with any provision, schedule or attachment which it does not list in the compliance statement. Tenderers may group provisions where the response is the same for each of those provisions. For example ‘Paragraphs 3.1 to 3.15 – Does Not Comply’, or ‘Schedule 1 - Complies’.</w:t>
      </w:r>
    </w:p>
    <w:p w14:paraId="774CAC3B" w14:textId="77777777" w:rsidR="002234E4" w:rsidRDefault="002234E4" w:rsidP="00316438">
      <w:pPr>
        <w:pStyle w:val="LegalBodyText1"/>
      </w:pPr>
      <w:r>
        <w:t>Where a Tenderer does not comply or only partially complies with a provision, the extent of non-compliance should be stated in full in the compliance statement. In this case, the Tenderer should then provide:</w:t>
      </w:r>
    </w:p>
    <w:p w14:paraId="774CAC3C" w14:textId="77777777" w:rsidR="002234E4" w:rsidRDefault="002234E4" w:rsidP="00FD6D99">
      <w:pPr>
        <w:pStyle w:val="LegalScheduleLevel3"/>
      </w:pPr>
      <w:r>
        <w:t>specific reasons for the partial or non-compliance; and</w:t>
      </w:r>
    </w:p>
    <w:p w14:paraId="774CAC3D" w14:textId="77777777" w:rsidR="002234E4" w:rsidRDefault="002234E4" w:rsidP="00FD6D99">
      <w:pPr>
        <w:pStyle w:val="LegalScheduleLevel3"/>
      </w:pPr>
      <w:r>
        <w:t>specific language of any proposed amendments, including any deletions or additional provisions.</w:t>
      </w:r>
    </w:p>
    <w:p w14:paraId="774CAC3E" w14:textId="6E840075" w:rsidR="002234E4" w:rsidRDefault="002234E4" w:rsidP="00FD6D99">
      <w:pPr>
        <w:pStyle w:val="LegalBodyText1"/>
      </w:pPr>
      <w:r>
        <w:t xml:space="preserve">Tenderers should also include in their compliance statement any request that information </w:t>
      </w:r>
      <w:r w:rsidR="001E0E96">
        <w:t xml:space="preserve">provided as part of their Tender </w:t>
      </w:r>
      <w:r>
        <w:t>be treated as confidential following the award of a</w:t>
      </w:r>
      <w:r w:rsidR="001E0E96">
        <w:t>ny</w:t>
      </w:r>
      <w:r>
        <w:t xml:space="preserve"> </w:t>
      </w:r>
      <w:r w:rsidR="002B1A5C">
        <w:t>Agreement</w:t>
      </w:r>
      <w:r>
        <w:t xml:space="preserve"> to it. </w:t>
      </w:r>
    </w:p>
    <w:p w14:paraId="774CAC3F" w14:textId="4DBC41E4" w:rsidR="00D53657" w:rsidRDefault="002234E4" w:rsidP="00FD6D99">
      <w:pPr>
        <w:pStyle w:val="LegalBodyText1"/>
      </w:pPr>
      <w:r>
        <w:t xml:space="preserve">The Department will only keep information contained in, or obtained or generated in performing, any </w:t>
      </w:r>
      <w:r w:rsidR="002B1A5C" w:rsidRPr="00E84811">
        <w:t>Agreement</w:t>
      </w:r>
      <w:r w:rsidR="001E0E96" w:rsidRPr="00E84811">
        <w:t xml:space="preserve"> </w:t>
      </w:r>
      <w:r w:rsidRPr="00E84811">
        <w:t>entered</w:t>
      </w:r>
      <w:r>
        <w:t xml:space="preserve"> into with the successful Tenderer confidential in accordance with the terms of the </w:t>
      </w:r>
      <w:r w:rsidR="001E0E96">
        <w:t xml:space="preserve">relevant </w:t>
      </w:r>
      <w:r w:rsidR="002B1A5C">
        <w:t>Agreement</w:t>
      </w:r>
      <w:r>
        <w:t>.  Tenderers should include below any request for such information to be treated as confidential following the award</w:t>
      </w:r>
      <w:r w:rsidR="001E0E96">
        <w:t xml:space="preserve"> (if any)</w:t>
      </w:r>
      <w:r>
        <w:t xml:space="preserve"> of </w:t>
      </w:r>
      <w:r w:rsidR="001E0E96">
        <w:t>a</w:t>
      </w:r>
      <w:r w:rsidR="002B1A5C">
        <w:t>n</w:t>
      </w:r>
      <w:r w:rsidR="001E0E96">
        <w:t xml:space="preserve"> </w:t>
      </w:r>
      <w:r w:rsidR="002B1A5C">
        <w:t>Agreement</w:t>
      </w:r>
      <w:r>
        <w:t xml:space="preserve"> to it.  </w:t>
      </w:r>
    </w:p>
    <w:p w14:paraId="774CAC40" w14:textId="1C866C3D" w:rsidR="002234E4" w:rsidRDefault="002234E4" w:rsidP="00FD6D99">
      <w:pPr>
        <w:pStyle w:val="LegalBodyText1"/>
      </w:pPr>
      <w:r>
        <w:t xml:space="preserve">In considering whether to agree to keep information confidential under any resultant </w:t>
      </w:r>
      <w:r w:rsidR="002B1A5C">
        <w:t>Agreement</w:t>
      </w:r>
      <w:r w:rsidR="001E0E96">
        <w:t xml:space="preserve"> </w:t>
      </w:r>
      <w:r w:rsidRPr="00E84811">
        <w:t>, the</w:t>
      </w:r>
      <w:r>
        <w:t xml:space="preserve"> Department will have regard to the matters covered by</w:t>
      </w:r>
      <w:r w:rsidR="00811282">
        <w:t xml:space="preserve">, and criteria noted in </w:t>
      </w:r>
      <w:r w:rsidR="00016633" w:rsidRPr="00016633">
        <w:t xml:space="preserve">the ‘Buying for Australian Government)’ website maintained and updated by the Department of Finance from time to time, </w:t>
      </w:r>
      <w:r w:rsidR="00811282">
        <w:t xml:space="preserve">(accessible at </w:t>
      </w:r>
      <w:hyperlink r:id="rId56" w:history="1">
        <w:r w:rsidR="00016633" w:rsidRPr="007214CE">
          <w:rPr>
            <w:rStyle w:val="Hyperlink"/>
          </w:rPr>
          <w:t>http://www.finance.gov.au/procurement/procurement-policy-and-guidance/buying/contract-issues/confidentiality-procurement-cycle/practice.html</w:t>
        </w:r>
      </w:hyperlink>
      <w:r w:rsidR="00811282">
        <w:t>)</w:t>
      </w:r>
      <w:r w:rsidR="00016633">
        <w:t xml:space="preserve">. </w:t>
      </w:r>
      <w:r>
        <w:t>The following format should be used in completing the compliance statement:</w:t>
      </w:r>
    </w:p>
    <w:p w14:paraId="774CAC41" w14:textId="6C4FF005" w:rsidR="002234E4" w:rsidRPr="0053537E" w:rsidRDefault="0095020D" w:rsidP="0053537E">
      <w:pPr>
        <w:spacing w:after="0" w:line="240" w:lineRule="auto"/>
        <w:rPr>
          <w:rFonts w:ascii="Arial" w:hAnsi="Arial" w:cs="Arial"/>
          <w:b/>
        </w:rPr>
      </w:pPr>
      <w:r>
        <w:rPr>
          <w:b/>
        </w:rPr>
        <w:br w:type="page"/>
      </w:r>
      <w:r w:rsidR="002234E4" w:rsidRPr="0053537E">
        <w:rPr>
          <w:rFonts w:ascii="Arial" w:hAnsi="Arial" w:cs="Arial"/>
          <w:b/>
        </w:rPr>
        <w:t xml:space="preserve">Compliance with </w:t>
      </w:r>
      <w:r w:rsidR="00F534C4" w:rsidRPr="0053537E">
        <w:rPr>
          <w:rFonts w:ascii="Arial" w:hAnsi="Arial" w:cs="Arial"/>
          <w:b/>
        </w:rPr>
        <w:t xml:space="preserve">Draft </w:t>
      </w:r>
      <w:r w:rsidR="00565659" w:rsidRPr="0053537E">
        <w:rPr>
          <w:rFonts w:ascii="Arial" w:hAnsi="Arial" w:cs="Arial"/>
          <w:b/>
        </w:rPr>
        <w:t>Agreement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552"/>
        <w:gridCol w:w="3260"/>
      </w:tblGrid>
      <w:tr w:rsidR="002234E4" w14:paraId="774CAC45" w14:textId="77777777" w:rsidTr="00882CEE">
        <w:tc>
          <w:tcPr>
            <w:tcW w:w="2977" w:type="dxa"/>
            <w:tcBorders>
              <w:top w:val="single" w:sz="4" w:space="0" w:color="auto"/>
              <w:left w:val="single" w:sz="4" w:space="0" w:color="auto"/>
              <w:bottom w:val="single" w:sz="4" w:space="0" w:color="auto"/>
              <w:right w:val="single" w:sz="4" w:space="0" w:color="auto"/>
            </w:tcBorders>
            <w:shd w:val="clear" w:color="auto" w:fill="548DD4"/>
            <w:hideMark/>
          </w:tcPr>
          <w:p w14:paraId="774CAC42" w14:textId="126905FB" w:rsidR="002234E4" w:rsidRPr="00FD6D99" w:rsidRDefault="002234E4" w:rsidP="00FD6D99">
            <w:pPr>
              <w:pStyle w:val="LegalBodyText1"/>
              <w:rPr>
                <w:b/>
              </w:rPr>
            </w:pPr>
            <w:r w:rsidRPr="00FD6D99">
              <w:rPr>
                <w:b/>
              </w:rPr>
              <w:t>Paragraph</w:t>
            </w:r>
            <w:r w:rsidR="00882CEE">
              <w:rPr>
                <w:b/>
              </w:rPr>
              <w:t xml:space="preserve"> </w:t>
            </w:r>
            <w:r w:rsidRPr="00FD6D99">
              <w:rPr>
                <w:b/>
              </w:rPr>
              <w:t>/</w:t>
            </w:r>
            <w:r w:rsidR="00882CEE">
              <w:rPr>
                <w:b/>
              </w:rPr>
              <w:t xml:space="preserve"> </w:t>
            </w:r>
            <w:r w:rsidRPr="00FD6D99">
              <w:rPr>
                <w:b/>
              </w:rPr>
              <w:t>schedule</w:t>
            </w:r>
            <w:r w:rsidR="00882CEE">
              <w:rPr>
                <w:b/>
              </w:rPr>
              <w:t xml:space="preserve"> </w:t>
            </w:r>
            <w:r w:rsidRPr="00FD6D99">
              <w:rPr>
                <w:b/>
              </w:rPr>
              <w:t>/</w:t>
            </w:r>
            <w:r w:rsidR="00882CEE">
              <w:rPr>
                <w:b/>
              </w:rPr>
              <w:t xml:space="preserve"> </w:t>
            </w:r>
            <w:r w:rsidRPr="00FD6D99">
              <w:rPr>
                <w:b/>
              </w:rPr>
              <w:t>attachment</w:t>
            </w:r>
          </w:p>
        </w:tc>
        <w:tc>
          <w:tcPr>
            <w:tcW w:w="2552" w:type="dxa"/>
            <w:tcBorders>
              <w:top w:val="single" w:sz="4" w:space="0" w:color="auto"/>
              <w:left w:val="single" w:sz="4" w:space="0" w:color="auto"/>
              <w:bottom w:val="single" w:sz="4" w:space="0" w:color="auto"/>
              <w:right w:val="single" w:sz="4" w:space="0" w:color="auto"/>
            </w:tcBorders>
            <w:shd w:val="clear" w:color="auto" w:fill="548DD4"/>
            <w:hideMark/>
          </w:tcPr>
          <w:p w14:paraId="774CAC43" w14:textId="77777777" w:rsidR="002234E4" w:rsidRPr="00FD6D99" w:rsidRDefault="002234E4" w:rsidP="00FD6D99">
            <w:pPr>
              <w:pStyle w:val="LegalBodyText1"/>
              <w:rPr>
                <w:b/>
              </w:rPr>
            </w:pPr>
            <w:r w:rsidRPr="00FD6D99">
              <w:rPr>
                <w:b/>
              </w:rPr>
              <w:t>Nature of compliance</w:t>
            </w:r>
          </w:p>
        </w:tc>
        <w:tc>
          <w:tcPr>
            <w:tcW w:w="3260" w:type="dxa"/>
            <w:tcBorders>
              <w:top w:val="single" w:sz="4" w:space="0" w:color="auto"/>
              <w:left w:val="single" w:sz="4" w:space="0" w:color="auto"/>
              <w:bottom w:val="single" w:sz="4" w:space="0" w:color="auto"/>
              <w:right w:val="single" w:sz="4" w:space="0" w:color="auto"/>
            </w:tcBorders>
            <w:shd w:val="clear" w:color="auto" w:fill="548DD4"/>
            <w:hideMark/>
          </w:tcPr>
          <w:p w14:paraId="774CAC44" w14:textId="77777777" w:rsidR="002234E4" w:rsidRPr="00FD6D99" w:rsidRDefault="002234E4" w:rsidP="00FD6D99">
            <w:pPr>
              <w:pStyle w:val="LegalBodyText1"/>
              <w:rPr>
                <w:b/>
              </w:rPr>
            </w:pPr>
            <w:r w:rsidRPr="00FD6D99">
              <w:rPr>
                <w:b/>
              </w:rPr>
              <w:t>Proposed wording of any amendment to the provision</w:t>
            </w:r>
          </w:p>
        </w:tc>
      </w:tr>
      <w:tr w:rsidR="002234E4" w14:paraId="774CAC49" w14:textId="77777777" w:rsidTr="00882CEE">
        <w:tc>
          <w:tcPr>
            <w:tcW w:w="2977" w:type="dxa"/>
            <w:tcBorders>
              <w:top w:val="single" w:sz="4" w:space="0" w:color="auto"/>
              <w:left w:val="single" w:sz="4" w:space="0" w:color="auto"/>
              <w:bottom w:val="single" w:sz="4" w:space="0" w:color="auto"/>
              <w:right w:val="single" w:sz="4" w:space="0" w:color="auto"/>
            </w:tcBorders>
          </w:tcPr>
          <w:p w14:paraId="774CAC46" w14:textId="77777777" w:rsidR="002234E4" w:rsidRDefault="002234E4">
            <w:pPr>
              <w:pStyle w:val="NormalTables"/>
            </w:pPr>
          </w:p>
        </w:tc>
        <w:tc>
          <w:tcPr>
            <w:tcW w:w="2552" w:type="dxa"/>
            <w:tcBorders>
              <w:top w:val="single" w:sz="4" w:space="0" w:color="auto"/>
              <w:left w:val="single" w:sz="4" w:space="0" w:color="auto"/>
              <w:bottom w:val="single" w:sz="4" w:space="0" w:color="auto"/>
              <w:right w:val="single" w:sz="4" w:space="0" w:color="auto"/>
            </w:tcBorders>
          </w:tcPr>
          <w:p w14:paraId="774CAC47" w14:textId="77777777" w:rsidR="002234E4" w:rsidRDefault="002234E4">
            <w:pPr>
              <w:pStyle w:val="NormalTables"/>
            </w:pPr>
          </w:p>
        </w:tc>
        <w:tc>
          <w:tcPr>
            <w:tcW w:w="3260" w:type="dxa"/>
            <w:tcBorders>
              <w:top w:val="single" w:sz="4" w:space="0" w:color="auto"/>
              <w:left w:val="single" w:sz="4" w:space="0" w:color="auto"/>
              <w:bottom w:val="single" w:sz="4" w:space="0" w:color="auto"/>
              <w:right w:val="single" w:sz="4" w:space="0" w:color="auto"/>
            </w:tcBorders>
          </w:tcPr>
          <w:p w14:paraId="774CAC48" w14:textId="77777777" w:rsidR="002234E4" w:rsidRDefault="002234E4">
            <w:pPr>
              <w:pStyle w:val="NormalTables"/>
            </w:pPr>
          </w:p>
        </w:tc>
      </w:tr>
      <w:tr w:rsidR="002234E4" w14:paraId="774CAC4D" w14:textId="77777777" w:rsidTr="00882CEE">
        <w:tc>
          <w:tcPr>
            <w:tcW w:w="2977" w:type="dxa"/>
            <w:tcBorders>
              <w:top w:val="single" w:sz="4" w:space="0" w:color="auto"/>
              <w:left w:val="single" w:sz="4" w:space="0" w:color="auto"/>
              <w:bottom w:val="single" w:sz="4" w:space="0" w:color="auto"/>
              <w:right w:val="single" w:sz="4" w:space="0" w:color="auto"/>
            </w:tcBorders>
          </w:tcPr>
          <w:p w14:paraId="774CAC4A" w14:textId="77777777" w:rsidR="002234E4" w:rsidRDefault="002234E4">
            <w:pPr>
              <w:pStyle w:val="NormalTables"/>
            </w:pPr>
          </w:p>
        </w:tc>
        <w:tc>
          <w:tcPr>
            <w:tcW w:w="2552" w:type="dxa"/>
            <w:tcBorders>
              <w:top w:val="single" w:sz="4" w:space="0" w:color="auto"/>
              <w:left w:val="single" w:sz="4" w:space="0" w:color="auto"/>
              <w:bottom w:val="single" w:sz="4" w:space="0" w:color="auto"/>
              <w:right w:val="single" w:sz="4" w:space="0" w:color="auto"/>
            </w:tcBorders>
          </w:tcPr>
          <w:p w14:paraId="774CAC4B" w14:textId="77777777" w:rsidR="002234E4" w:rsidRDefault="002234E4">
            <w:pPr>
              <w:pStyle w:val="NormalTables"/>
            </w:pPr>
          </w:p>
        </w:tc>
        <w:tc>
          <w:tcPr>
            <w:tcW w:w="3260" w:type="dxa"/>
            <w:tcBorders>
              <w:top w:val="single" w:sz="4" w:space="0" w:color="auto"/>
              <w:left w:val="single" w:sz="4" w:space="0" w:color="auto"/>
              <w:bottom w:val="single" w:sz="4" w:space="0" w:color="auto"/>
              <w:right w:val="single" w:sz="4" w:space="0" w:color="auto"/>
            </w:tcBorders>
          </w:tcPr>
          <w:p w14:paraId="774CAC4C" w14:textId="77777777" w:rsidR="002234E4" w:rsidRDefault="002234E4">
            <w:pPr>
              <w:pStyle w:val="NormalTables"/>
            </w:pPr>
          </w:p>
        </w:tc>
      </w:tr>
      <w:tr w:rsidR="002234E4" w14:paraId="774CAC51" w14:textId="77777777" w:rsidTr="00882CEE">
        <w:tc>
          <w:tcPr>
            <w:tcW w:w="2977" w:type="dxa"/>
            <w:tcBorders>
              <w:top w:val="single" w:sz="4" w:space="0" w:color="auto"/>
              <w:left w:val="single" w:sz="4" w:space="0" w:color="auto"/>
              <w:bottom w:val="single" w:sz="4" w:space="0" w:color="auto"/>
              <w:right w:val="single" w:sz="4" w:space="0" w:color="auto"/>
            </w:tcBorders>
          </w:tcPr>
          <w:p w14:paraId="774CAC4E" w14:textId="77777777" w:rsidR="002234E4" w:rsidRDefault="002234E4">
            <w:pPr>
              <w:pStyle w:val="NormalTables"/>
            </w:pPr>
          </w:p>
        </w:tc>
        <w:tc>
          <w:tcPr>
            <w:tcW w:w="2552" w:type="dxa"/>
            <w:tcBorders>
              <w:top w:val="single" w:sz="4" w:space="0" w:color="auto"/>
              <w:left w:val="single" w:sz="4" w:space="0" w:color="auto"/>
              <w:bottom w:val="single" w:sz="4" w:space="0" w:color="auto"/>
              <w:right w:val="single" w:sz="4" w:space="0" w:color="auto"/>
            </w:tcBorders>
          </w:tcPr>
          <w:p w14:paraId="774CAC4F" w14:textId="77777777" w:rsidR="002234E4" w:rsidRDefault="002234E4">
            <w:pPr>
              <w:pStyle w:val="NormalTables"/>
            </w:pPr>
          </w:p>
        </w:tc>
        <w:tc>
          <w:tcPr>
            <w:tcW w:w="3260" w:type="dxa"/>
            <w:tcBorders>
              <w:top w:val="single" w:sz="4" w:space="0" w:color="auto"/>
              <w:left w:val="single" w:sz="4" w:space="0" w:color="auto"/>
              <w:bottom w:val="single" w:sz="4" w:space="0" w:color="auto"/>
              <w:right w:val="single" w:sz="4" w:space="0" w:color="auto"/>
            </w:tcBorders>
          </w:tcPr>
          <w:p w14:paraId="774CAC50" w14:textId="77777777" w:rsidR="002234E4" w:rsidRDefault="002234E4">
            <w:pPr>
              <w:pStyle w:val="NormalTables"/>
            </w:pPr>
          </w:p>
        </w:tc>
      </w:tr>
    </w:tbl>
    <w:p w14:paraId="774CAC52" w14:textId="77777777" w:rsidR="002234E4" w:rsidRPr="008A4BAF" w:rsidRDefault="002234E4" w:rsidP="008A4BAF">
      <w:pPr>
        <w:pStyle w:val="Heading2"/>
        <w:numPr>
          <w:ilvl w:val="0"/>
          <w:numId w:val="0"/>
        </w:numPr>
        <w:rPr>
          <w:rFonts w:cs="Arial"/>
          <w:i w:val="0"/>
          <w:szCs w:val="28"/>
        </w:rPr>
      </w:pPr>
      <w:r w:rsidRPr="008A4BAF">
        <w:rPr>
          <w:i w:val="0"/>
        </w:rPr>
        <w:t>Request to keep Information Confidential</w:t>
      </w:r>
    </w:p>
    <w:p w14:paraId="774CAC53" w14:textId="061E91A5" w:rsidR="002234E4" w:rsidRDefault="002234E4" w:rsidP="005408F7">
      <w:pPr>
        <w:pStyle w:val="LegalScheduleLevel3"/>
        <w:numPr>
          <w:ilvl w:val="2"/>
          <w:numId w:val="39"/>
        </w:numPr>
      </w:pPr>
      <w:r>
        <w:t xml:space="preserve">Information </w:t>
      </w:r>
      <w:r w:rsidR="0007060E">
        <w:t xml:space="preserve">to be </w:t>
      </w:r>
      <w:r>
        <w:t>contained in</w:t>
      </w:r>
      <w:r w:rsidR="0007060E">
        <w:t xml:space="preserve"> any</w:t>
      </w:r>
      <w:r>
        <w:t xml:space="preserve"> </w:t>
      </w:r>
      <w:r w:rsidR="0007060E">
        <w:t xml:space="preserve">resulting </w:t>
      </w:r>
      <w:r w:rsidR="002B1A5C">
        <w:t>Agreement</w:t>
      </w:r>
      <w:r>
        <w:t>:</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843"/>
        <w:gridCol w:w="3969"/>
      </w:tblGrid>
      <w:tr w:rsidR="002234E4" w14:paraId="774CAC57" w14:textId="77777777" w:rsidTr="00882CEE">
        <w:tc>
          <w:tcPr>
            <w:tcW w:w="2977" w:type="dxa"/>
            <w:tcBorders>
              <w:top w:val="single" w:sz="4" w:space="0" w:color="auto"/>
              <w:left w:val="single" w:sz="4" w:space="0" w:color="auto"/>
              <w:bottom w:val="single" w:sz="4" w:space="0" w:color="auto"/>
              <w:right w:val="single" w:sz="4" w:space="0" w:color="auto"/>
            </w:tcBorders>
            <w:shd w:val="clear" w:color="auto" w:fill="548DD4"/>
            <w:hideMark/>
          </w:tcPr>
          <w:p w14:paraId="774CAC54" w14:textId="77777777" w:rsidR="002234E4" w:rsidRPr="00FD6D99" w:rsidRDefault="002234E4" w:rsidP="00FD6D99">
            <w:pPr>
              <w:pStyle w:val="LegalBodyText1"/>
              <w:rPr>
                <w:b/>
              </w:rPr>
            </w:pPr>
            <w:r w:rsidRPr="00FD6D99">
              <w:rPr>
                <w:b/>
              </w:rPr>
              <w:t>Item</w:t>
            </w:r>
          </w:p>
        </w:tc>
        <w:tc>
          <w:tcPr>
            <w:tcW w:w="1843" w:type="dxa"/>
            <w:tcBorders>
              <w:top w:val="single" w:sz="4" w:space="0" w:color="auto"/>
              <w:left w:val="single" w:sz="4" w:space="0" w:color="auto"/>
              <w:bottom w:val="single" w:sz="4" w:space="0" w:color="auto"/>
              <w:right w:val="single" w:sz="4" w:space="0" w:color="auto"/>
            </w:tcBorders>
            <w:shd w:val="clear" w:color="auto" w:fill="548DD4"/>
            <w:hideMark/>
          </w:tcPr>
          <w:p w14:paraId="774CAC55" w14:textId="77777777" w:rsidR="002234E4" w:rsidRPr="00FD6D99" w:rsidRDefault="002234E4" w:rsidP="00FD6D99">
            <w:pPr>
              <w:pStyle w:val="LegalBodyText1"/>
              <w:rPr>
                <w:b/>
              </w:rPr>
            </w:pPr>
            <w:r w:rsidRPr="00FD6D99">
              <w:rPr>
                <w:b/>
              </w:rPr>
              <w:t>Period of Confidentiality</w:t>
            </w:r>
          </w:p>
        </w:tc>
        <w:tc>
          <w:tcPr>
            <w:tcW w:w="3969" w:type="dxa"/>
            <w:tcBorders>
              <w:top w:val="single" w:sz="4" w:space="0" w:color="auto"/>
              <w:left w:val="single" w:sz="4" w:space="0" w:color="auto"/>
              <w:bottom w:val="single" w:sz="4" w:space="0" w:color="auto"/>
              <w:right w:val="single" w:sz="4" w:space="0" w:color="auto"/>
            </w:tcBorders>
            <w:shd w:val="clear" w:color="auto" w:fill="548DD4"/>
            <w:hideMark/>
          </w:tcPr>
          <w:p w14:paraId="774CAC56" w14:textId="77777777" w:rsidR="002234E4" w:rsidRPr="00FD6D99" w:rsidRDefault="002234E4" w:rsidP="00FD6D99">
            <w:pPr>
              <w:pStyle w:val="LegalBodyText1"/>
              <w:rPr>
                <w:b/>
              </w:rPr>
            </w:pPr>
            <w:r w:rsidRPr="00FD6D99">
              <w:rPr>
                <w:b/>
              </w:rPr>
              <w:t>Reason why it is necessary to keep information confidential</w:t>
            </w:r>
          </w:p>
        </w:tc>
      </w:tr>
      <w:tr w:rsidR="002234E4" w14:paraId="774CAC5B" w14:textId="77777777" w:rsidTr="00882CEE">
        <w:tc>
          <w:tcPr>
            <w:tcW w:w="2977" w:type="dxa"/>
            <w:tcBorders>
              <w:top w:val="single" w:sz="4" w:space="0" w:color="auto"/>
              <w:left w:val="single" w:sz="4" w:space="0" w:color="auto"/>
              <w:bottom w:val="single" w:sz="4" w:space="0" w:color="auto"/>
              <w:right w:val="single" w:sz="4" w:space="0" w:color="auto"/>
            </w:tcBorders>
          </w:tcPr>
          <w:p w14:paraId="774CAC58" w14:textId="77777777" w:rsidR="002234E4" w:rsidRDefault="002234E4">
            <w:pPr>
              <w:pStyle w:val="NormalTables"/>
            </w:pPr>
          </w:p>
        </w:tc>
        <w:tc>
          <w:tcPr>
            <w:tcW w:w="1843" w:type="dxa"/>
            <w:tcBorders>
              <w:top w:val="single" w:sz="4" w:space="0" w:color="auto"/>
              <w:left w:val="single" w:sz="4" w:space="0" w:color="auto"/>
              <w:bottom w:val="single" w:sz="4" w:space="0" w:color="auto"/>
              <w:right w:val="single" w:sz="4" w:space="0" w:color="auto"/>
            </w:tcBorders>
          </w:tcPr>
          <w:p w14:paraId="774CAC59" w14:textId="77777777" w:rsidR="002234E4" w:rsidRDefault="002234E4">
            <w:pPr>
              <w:pStyle w:val="NormalTables"/>
            </w:pPr>
          </w:p>
        </w:tc>
        <w:tc>
          <w:tcPr>
            <w:tcW w:w="3969" w:type="dxa"/>
            <w:tcBorders>
              <w:top w:val="single" w:sz="4" w:space="0" w:color="auto"/>
              <w:left w:val="single" w:sz="4" w:space="0" w:color="auto"/>
              <w:bottom w:val="single" w:sz="4" w:space="0" w:color="auto"/>
              <w:right w:val="single" w:sz="4" w:space="0" w:color="auto"/>
            </w:tcBorders>
          </w:tcPr>
          <w:p w14:paraId="774CAC5A" w14:textId="77777777" w:rsidR="002234E4" w:rsidRDefault="002234E4">
            <w:pPr>
              <w:pStyle w:val="NormalTables"/>
            </w:pPr>
          </w:p>
        </w:tc>
      </w:tr>
      <w:tr w:rsidR="002234E4" w14:paraId="774CAC5F" w14:textId="77777777" w:rsidTr="00882CEE">
        <w:tc>
          <w:tcPr>
            <w:tcW w:w="2977" w:type="dxa"/>
            <w:tcBorders>
              <w:top w:val="single" w:sz="4" w:space="0" w:color="auto"/>
              <w:left w:val="single" w:sz="4" w:space="0" w:color="auto"/>
              <w:bottom w:val="single" w:sz="4" w:space="0" w:color="auto"/>
              <w:right w:val="single" w:sz="4" w:space="0" w:color="auto"/>
            </w:tcBorders>
          </w:tcPr>
          <w:p w14:paraId="774CAC5C" w14:textId="77777777" w:rsidR="002234E4" w:rsidRDefault="002234E4">
            <w:pPr>
              <w:pStyle w:val="NormalTables"/>
            </w:pPr>
          </w:p>
        </w:tc>
        <w:tc>
          <w:tcPr>
            <w:tcW w:w="1843" w:type="dxa"/>
            <w:tcBorders>
              <w:top w:val="single" w:sz="4" w:space="0" w:color="auto"/>
              <w:left w:val="single" w:sz="4" w:space="0" w:color="auto"/>
              <w:bottom w:val="single" w:sz="4" w:space="0" w:color="auto"/>
              <w:right w:val="single" w:sz="4" w:space="0" w:color="auto"/>
            </w:tcBorders>
          </w:tcPr>
          <w:p w14:paraId="774CAC5D" w14:textId="77777777" w:rsidR="002234E4" w:rsidRDefault="002234E4">
            <w:pPr>
              <w:pStyle w:val="NormalTables"/>
            </w:pPr>
          </w:p>
        </w:tc>
        <w:tc>
          <w:tcPr>
            <w:tcW w:w="3969" w:type="dxa"/>
            <w:tcBorders>
              <w:top w:val="single" w:sz="4" w:space="0" w:color="auto"/>
              <w:left w:val="single" w:sz="4" w:space="0" w:color="auto"/>
              <w:bottom w:val="single" w:sz="4" w:space="0" w:color="auto"/>
              <w:right w:val="single" w:sz="4" w:space="0" w:color="auto"/>
            </w:tcBorders>
          </w:tcPr>
          <w:p w14:paraId="774CAC5E" w14:textId="77777777" w:rsidR="002234E4" w:rsidRDefault="002234E4">
            <w:pPr>
              <w:pStyle w:val="NormalTables"/>
            </w:pPr>
          </w:p>
        </w:tc>
      </w:tr>
      <w:tr w:rsidR="002234E4" w14:paraId="774CAC63" w14:textId="77777777" w:rsidTr="00882CEE">
        <w:tc>
          <w:tcPr>
            <w:tcW w:w="2977" w:type="dxa"/>
            <w:tcBorders>
              <w:top w:val="single" w:sz="4" w:space="0" w:color="auto"/>
              <w:left w:val="single" w:sz="4" w:space="0" w:color="auto"/>
              <w:bottom w:val="single" w:sz="4" w:space="0" w:color="auto"/>
              <w:right w:val="single" w:sz="4" w:space="0" w:color="auto"/>
            </w:tcBorders>
          </w:tcPr>
          <w:p w14:paraId="774CAC60" w14:textId="77777777" w:rsidR="002234E4" w:rsidRDefault="002234E4">
            <w:pPr>
              <w:pStyle w:val="NormalTables"/>
            </w:pPr>
          </w:p>
        </w:tc>
        <w:tc>
          <w:tcPr>
            <w:tcW w:w="1843" w:type="dxa"/>
            <w:tcBorders>
              <w:top w:val="single" w:sz="4" w:space="0" w:color="auto"/>
              <w:left w:val="single" w:sz="4" w:space="0" w:color="auto"/>
              <w:bottom w:val="single" w:sz="4" w:space="0" w:color="auto"/>
              <w:right w:val="single" w:sz="4" w:space="0" w:color="auto"/>
            </w:tcBorders>
          </w:tcPr>
          <w:p w14:paraId="774CAC61" w14:textId="77777777" w:rsidR="002234E4" w:rsidRDefault="002234E4">
            <w:pPr>
              <w:pStyle w:val="NormalTables"/>
            </w:pPr>
          </w:p>
        </w:tc>
        <w:tc>
          <w:tcPr>
            <w:tcW w:w="3969" w:type="dxa"/>
            <w:tcBorders>
              <w:top w:val="single" w:sz="4" w:space="0" w:color="auto"/>
              <w:left w:val="single" w:sz="4" w:space="0" w:color="auto"/>
              <w:bottom w:val="single" w:sz="4" w:space="0" w:color="auto"/>
              <w:right w:val="single" w:sz="4" w:space="0" w:color="auto"/>
            </w:tcBorders>
          </w:tcPr>
          <w:p w14:paraId="774CAC62" w14:textId="77777777" w:rsidR="002234E4" w:rsidRDefault="002234E4">
            <w:pPr>
              <w:pStyle w:val="NormalTables"/>
            </w:pPr>
          </w:p>
        </w:tc>
      </w:tr>
    </w:tbl>
    <w:p w14:paraId="774CAC64" w14:textId="2294E073" w:rsidR="002234E4" w:rsidRDefault="002234E4" w:rsidP="00FD6D99">
      <w:pPr>
        <w:pStyle w:val="LegalScheduleLevel3"/>
      </w:pPr>
      <w:r>
        <w:t xml:space="preserve">Information obtained or generated in performing </w:t>
      </w:r>
      <w:r w:rsidR="0007060E">
        <w:t xml:space="preserve">any resulting </w:t>
      </w:r>
      <w:r w:rsidR="002B1A5C">
        <w:t>Agreement</w:t>
      </w:r>
      <w:r>
        <w:t>:</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843"/>
        <w:gridCol w:w="3969"/>
      </w:tblGrid>
      <w:tr w:rsidR="002234E4" w14:paraId="774CAC68" w14:textId="77777777" w:rsidTr="00882CEE">
        <w:tc>
          <w:tcPr>
            <w:tcW w:w="2977" w:type="dxa"/>
            <w:tcBorders>
              <w:top w:val="single" w:sz="4" w:space="0" w:color="auto"/>
              <w:left w:val="single" w:sz="4" w:space="0" w:color="auto"/>
              <w:bottom w:val="single" w:sz="4" w:space="0" w:color="auto"/>
              <w:right w:val="single" w:sz="4" w:space="0" w:color="auto"/>
            </w:tcBorders>
            <w:shd w:val="clear" w:color="auto" w:fill="548DD4"/>
            <w:hideMark/>
          </w:tcPr>
          <w:p w14:paraId="774CAC65" w14:textId="77777777" w:rsidR="002234E4" w:rsidRPr="00FD6D99" w:rsidRDefault="002234E4" w:rsidP="00FD6D99">
            <w:pPr>
              <w:pStyle w:val="LegalBodyText1"/>
              <w:rPr>
                <w:b/>
              </w:rPr>
            </w:pPr>
            <w:r w:rsidRPr="00FD6D99">
              <w:rPr>
                <w:b/>
              </w:rPr>
              <w:t>Item</w:t>
            </w:r>
          </w:p>
        </w:tc>
        <w:tc>
          <w:tcPr>
            <w:tcW w:w="1843" w:type="dxa"/>
            <w:tcBorders>
              <w:top w:val="single" w:sz="4" w:space="0" w:color="auto"/>
              <w:left w:val="single" w:sz="4" w:space="0" w:color="auto"/>
              <w:bottom w:val="single" w:sz="4" w:space="0" w:color="auto"/>
              <w:right w:val="single" w:sz="4" w:space="0" w:color="auto"/>
            </w:tcBorders>
            <w:shd w:val="clear" w:color="auto" w:fill="548DD4"/>
            <w:hideMark/>
          </w:tcPr>
          <w:p w14:paraId="774CAC66" w14:textId="77777777" w:rsidR="002234E4" w:rsidRPr="00FD6D99" w:rsidRDefault="002234E4" w:rsidP="00FD6D99">
            <w:pPr>
              <w:pStyle w:val="LegalBodyText1"/>
              <w:rPr>
                <w:b/>
              </w:rPr>
            </w:pPr>
            <w:r w:rsidRPr="00FD6D99">
              <w:rPr>
                <w:b/>
              </w:rPr>
              <w:t>Period of Confidentiality</w:t>
            </w:r>
          </w:p>
        </w:tc>
        <w:tc>
          <w:tcPr>
            <w:tcW w:w="3969" w:type="dxa"/>
            <w:tcBorders>
              <w:top w:val="single" w:sz="4" w:space="0" w:color="auto"/>
              <w:left w:val="single" w:sz="4" w:space="0" w:color="auto"/>
              <w:bottom w:val="single" w:sz="4" w:space="0" w:color="auto"/>
              <w:right w:val="single" w:sz="4" w:space="0" w:color="auto"/>
            </w:tcBorders>
            <w:shd w:val="clear" w:color="auto" w:fill="548DD4"/>
            <w:hideMark/>
          </w:tcPr>
          <w:p w14:paraId="774CAC67" w14:textId="77777777" w:rsidR="002234E4" w:rsidRPr="00FD6D99" w:rsidRDefault="002234E4" w:rsidP="00FD6D99">
            <w:pPr>
              <w:pStyle w:val="LegalBodyText1"/>
              <w:rPr>
                <w:b/>
              </w:rPr>
            </w:pPr>
            <w:r w:rsidRPr="00FD6D99">
              <w:rPr>
                <w:b/>
              </w:rPr>
              <w:t>Reason why it is necessary to keep information confidential</w:t>
            </w:r>
          </w:p>
        </w:tc>
      </w:tr>
      <w:tr w:rsidR="002234E4" w14:paraId="774CAC6C" w14:textId="77777777" w:rsidTr="00882CEE">
        <w:tc>
          <w:tcPr>
            <w:tcW w:w="2977" w:type="dxa"/>
            <w:tcBorders>
              <w:top w:val="single" w:sz="4" w:space="0" w:color="auto"/>
              <w:left w:val="single" w:sz="4" w:space="0" w:color="auto"/>
              <w:bottom w:val="single" w:sz="4" w:space="0" w:color="auto"/>
              <w:right w:val="single" w:sz="4" w:space="0" w:color="auto"/>
            </w:tcBorders>
          </w:tcPr>
          <w:p w14:paraId="774CAC69" w14:textId="77777777" w:rsidR="002234E4" w:rsidRDefault="002234E4">
            <w:pPr>
              <w:pStyle w:val="NormalTables"/>
            </w:pPr>
          </w:p>
        </w:tc>
        <w:tc>
          <w:tcPr>
            <w:tcW w:w="1843" w:type="dxa"/>
            <w:tcBorders>
              <w:top w:val="single" w:sz="4" w:space="0" w:color="auto"/>
              <w:left w:val="single" w:sz="4" w:space="0" w:color="auto"/>
              <w:bottom w:val="single" w:sz="4" w:space="0" w:color="auto"/>
              <w:right w:val="single" w:sz="4" w:space="0" w:color="auto"/>
            </w:tcBorders>
          </w:tcPr>
          <w:p w14:paraId="774CAC6A" w14:textId="77777777" w:rsidR="002234E4" w:rsidRDefault="002234E4">
            <w:pPr>
              <w:pStyle w:val="NormalTables"/>
            </w:pPr>
          </w:p>
        </w:tc>
        <w:tc>
          <w:tcPr>
            <w:tcW w:w="3969" w:type="dxa"/>
            <w:tcBorders>
              <w:top w:val="single" w:sz="4" w:space="0" w:color="auto"/>
              <w:left w:val="single" w:sz="4" w:space="0" w:color="auto"/>
              <w:bottom w:val="single" w:sz="4" w:space="0" w:color="auto"/>
              <w:right w:val="single" w:sz="4" w:space="0" w:color="auto"/>
            </w:tcBorders>
          </w:tcPr>
          <w:p w14:paraId="774CAC6B" w14:textId="77777777" w:rsidR="002234E4" w:rsidRDefault="002234E4">
            <w:pPr>
              <w:pStyle w:val="NormalTables"/>
            </w:pPr>
          </w:p>
        </w:tc>
      </w:tr>
      <w:tr w:rsidR="002234E4" w14:paraId="774CAC70" w14:textId="77777777" w:rsidTr="00882CEE">
        <w:tc>
          <w:tcPr>
            <w:tcW w:w="2977" w:type="dxa"/>
            <w:tcBorders>
              <w:top w:val="single" w:sz="4" w:space="0" w:color="auto"/>
              <w:left w:val="single" w:sz="4" w:space="0" w:color="auto"/>
              <w:bottom w:val="single" w:sz="4" w:space="0" w:color="auto"/>
              <w:right w:val="single" w:sz="4" w:space="0" w:color="auto"/>
            </w:tcBorders>
          </w:tcPr>
          <w:p w14:paraId="774CAC6D" w14:textId="77777777" w:rsidR="002234E4" w:rsidRDefault="002234E4">
            <w:pPr>
              <w:pStyle w:val="NormalTables"/>
            </w:pPr>
          </w:p>
        </w:tc>
        <w:tc>
          <w:tcPr>
            <w:tcW w:w="1843" w:type="dxa"/>
            <w:tcBorders>
              <w:top w:val="single" w:sz="4" w:space="0" w:color="auto"/>
              <w:left w:val="single" w:sz="4" w:space="0" w:color="auto"/>
              <w:bottom w:val="single" w:sz="4" w:space="0" w:color="auto"/>
              <w:right w:val="single" w:sz="4" w:space="0" w:color="auto"/>
            </w:tcBorders>
          </w:tcPr>
          <w:p w14:paraId="774CAC6E" w14:textId="77777777" w:rsidR="002234E4" w:rsidRDefault="002234E4">
            <w:pPr>
              <w:pStyle w:val="NormalTables"/>
            </w:pPr>
          </w:p>
        </w:tc>
        <w:tc>
          <w:tcPr>
            <w:tcW w:w="3969" w:type="dxa"/>
            <w:tcBorders>
              <w:top w:val="single" w:sz="4" w:space="0" w:color="auto"/>
              <w:left w:val="single" w:sz="4" w:space="0" w:color="auto"/>
              <w:bottom w:val="single" w:sz="4" w:space="0" w:color="auto"/>
              <w:right w:val="single" w:sz="4" w:space="0" w:color="auto"/>
            </w:tcBorders>
          </w:tcPr>
          <w:p w14:paraId="774CAC6F" w14:textId="77777777" w:rsidR="002234E4" w:rsidRDefault="002234E4">
            <w:pPr>
              <w:pStyle w:val="NormalTables"/>
            </w:pPr>
          </w:p>
        </w:tc>
      </w:tr>
      <w:tr w:rsidR="002234E4" w14:paraId="774CAC74" w14:textId="77777777" w:rsidTr="00882CEE">
        <w:tc>
          <w:tcPr>
            <w:tcW w:w="2977" w:type="dxa"/>
            <w:tcBorders>
              <w:top w:val="single" w:sz="4" w:space="0" w:color="auto"/>
              <w:left w:val="single" w:sz="4" w:space="0" w:color="auto"/>
              <w:bottom w:val="single" w:sz="4" w:space="0" w:color="auto"/>
              <w:right w:val="single" w:sz="4" w:space="0" w:color="auto"/>
            </w:tcBorders>
          </w:tcPr>
          <w:p w14:paraId="774CAC71" w14:textId="77777777" w:rsidR="002234E4" w:rsidRDefault="002234E4">
            <w:pPr>
              <w:pStyle w:val="NormalTables"/>
            </w:pPr>
          </w:p>
        </w:tc>
        <w:tc>
          <w:tcPr>
            <w:tcW w:w="1843" w:type="dxa"/>
            <w:tcBorders>
              <w:top w:val="single" w:sz="4" w:space="0" w:color="auto"/>
              <w:left w:val="single" w:sz="4" w:space="0" w:color="auto"/>
              <w:bottom w:val="single" w:sz="4" w:space="0" w:color="auto"/>
              <w:right w:val="single" w:sz="4" w:space="0" w:color="auto"/>
            </w:tcBorders>
          </w:tcPr>
          <w:p w14:paraId="774CAC72" w14:textId="77777777" w:rsidR="002234E4" w:rsidRDefault="002234E4">
            <w:pPr>
              <w:pStyle w:val="NormalTables"/>
            </w:pPr>
          </w:p>
        </w:tc>
        <w:tc>
          <w:tcPr>
            <w:tcW w:w="3969" w:type="dxa"/>
            <w:tcBorders>
              <w:top w:val="single" w:sz="4" w:space="0" w:color="auto"/>
              <w:left w:val="single" w:sz="4" w:space="0" w:color="auto"/>
              <w:bottom w:val="single" w:sz="4" w:space="0" w:color="auto"/>
              <w:right w:val="single" w:sz="4" w:space="0" w:color="auto"/>
            </w:tcBorders>
          </w:tcPr>
          <w:p w14:paraId="774CAC73" w14:textId="77777777" w:rsidR="002234E4" w:rsidRDefault="002234E4">
            <w:pPr>
              <w:pStyle w:val="NormalTables"/>
            </w:pPr>
          </w:p>
        </w:tc>
      </w:tr>
    </w:tbl>
    <w:p w14:paraId="3631A0DA" w14:textId="77777777" w:rsidR="002B1685" w:rsidRDefault="002B1685" w:rsidP="002B1685">
      <w:pPr>
        <w:rPr>
          <w:lang w:eastAsia="en-US" w:bidi="ar-SA"/>
        </w:rPr>
        <w:sectPr w:rsidR="002B1685" w:rsidSect="00C05A21">
          <w:pgSz w:w="11907" w:h="16840" w:code="9"/>
          <w:pgMar w:top="1134" w:right="1134" w:bottom="1134" w:left="1418" w:header="567" w:footer="567" w:gutter="0"/>
          <w:cols w:space="720"/>
          <w:docGrid w:linePitch="299"/>
        </w:sectPr>
      </w:pPr>
    </w:p>
    <w:p w14:paraId="16E2BF4F" w14:textId="77777777" w:rsidR="002B1685" w:rsidRPr="00614FFC" w:rsidRDefault="002B1685" w:rsidP="00DB6E4C">
      <w:pPr>
        <w:rPr>
          <w:lang w:eastAsia="en-US" w:bidi="ar-SA"/>
        </w:rPr>
      </w:pPr>
    </w:p>
    <w:p w14:paraId="38E22378" w14:textId="4493CD57" w:rsidR="002B1685" w:rsidRPr="00EE734C" w:rsidRDefault="002B1685" w:rsidP="002B1685">
      <w:pPr>
        <w:pStyle w:val="LegalHeading3"/>
        <w:spacing w:after="240"/>
      </w:pPr>
      <w:bookmarkStart w:id="766" w:name="_Toc69402205"/>
      <w:bookmarkStart w:id="767" w:name="_Toc69734220"/>
      <w:r w:rsidRPr="00EE734C">
        <w:t>Attachment 9: Confidential Information</w:t>
      </w:r>
      <w:bookmarkEnd w:id="766"/>
      <w:bookmarkEnd w:id="767"/>
    </w:p>
    <w:p w14:paraId="567788FC" w14:textId="77777777" w:rsidR="002B1685" w:rsidRPr="00EE734C" w:rsidRDefault="002B1685" w:rsidP="002B1685">
      <w:pPr>
        <w:pStyle w:val="LegalBodyText1"/>
      </w:pPr>
      <w:r w:rsidRPr="00EE734C">
        <w:t>The Tenderer may specify below what information (if any) it requests to be treated as confidential under the Agreement (if any), should it be the successful Tenderer, giving reasons why it is necessary to keep the information confidential information.</w:t>
      </w:r>
    </w:p>
    <w:p w14:paraId="42CF15F2" w14:textId="77777777" w:rsidR="002B1685" w:rsidRPr="00EE734C" w:rsidRDefault="002B1685" w:rsidP="002B1685">
      <w:pPr>
        <w:pStyle w:val="LegalBodyText1"/>
      </w:pPr>
      <w:r w:rsidRPr="00EE734C">
        <w:t xml:space="preserve">The Tenderer should have regard to the matters identified in the Department of Finance's "Confidentiality throughout the Procurement Cycle Principles", available at </w:t>
      </w:r>
      <w:hyperlink r:id="rId57" w:history="1">
        <w:r w:rsidRPr="00EE734C">
          <w:rPr>
            <w:rStyle w:val="Hyperlink"/>
          </w:rPr>
          <w:t>https://www.finance.gov.au/government/procurement/buying-australian-government/confidentiality-throughout-procurement-cycle</w:t>
        </w:r>
      </w:hyperlink>
      <w:r w:rsidRPr="00EE734C">
        <w:t xml:space="preserve"> </w:t>
      </w: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679"/>
        <w:gridCol w:w="3439"/>
        <w:gridCol w:w="3016"/>
      </w:tblGrid>
      <w:tr w:rsidR="00614FFC" w:rsidRPr="00EE734C" w14:paraId="553C7612" w14:textId="77777777" w:rsidTr="002B1685">
        <w:trPr>
          <w:tblHeader/>
        </w:trPr>
        <w:tc>
          <w:tcPr>
            <w:tcW w:w="267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D89BC0F" w14:textId="77777777" w:rsidR="002B1685" w:rsidRPr="00EE734C" w:rsidRDefault="002B1685">
            <w:pPr>
              <w:pStyle w:val="tabletext0"/>
              <w:keepNext/>
              <w:keepLines/>
              <w:ind w:left="0"/>
              <w:rPr>
                <w:rFonts w:ascii="Arial" w:hAnsi="Arial" w:cs="Arial"/>
                <w:b/>
                <w:sz w:val="20"/>
              </w:rPr>
            </w:pPr>
            <w:r w:rsidRPr="00EE734C">
              <w:rPr>
                <w:rFonts w:ascii="Arial" w:hAnsi="Arial" w:cs="Arial"/>
                <w:b/>
                <w:sz w:val="20"/>
              </w:rPr>
              <w:t>Information the Tenderer proposes as Confidential Information</w:t>
            </w:r>
          </w:p>
        </w:tc>
        <w:tc>
          <w:tcPr>
            <w:tcW w:w="343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8004871" w14:textId="77777777" w:rsidR="002B1685" w:rsidRPr="00EE734C" w:rsidRDefault="002B1685">
            <w:pPr>
              <w:pStyle w:val="tabletext0"/>
              <w:ind w:left="0"/>
              <w:rPr>
                <w:rFonts w:ascii="Arial" w:hAnsi="Arial" w:cs="Arial"/>
                <w:b/>
                <w:sz w:val="20"/>
              </w:rPr>
            </w:pPr>
            <w:r w:rsidRPr="00EE734C">
              <w:rPr>
                <w:rFonts w:ascii="Arial" w:hAnsi="Arial" w:cs="Arial"/>
                <w:b/>
                <w:sz w:val="20"/>
              </w:rPr>
              <w:t xml:space="preserve">Reason(s) </w:t>
            </w:r>
          </w:p>
        </w:tc>
        <w:tc>
          <w:tcPr>
            <w:tcW w:w="301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DE7EB58" w14:textId="77777777" w:rsidR="002B1685" w:rsidRPr="00EE734C" w:rsidRDefault="002B1685">
            <w:pPr>
              <w:pStyle w:val="tabletext0"/>
              <w:ind w:left="0"/>
              <w:rPr>
                <w:rFonts w:ascii="Arial" w:hAnsi="Arial" w:cs="Arial"/>
                <w:b/>
                <w:sz w:val="20"/>
              </w:rPr>
            </w:pPr>
            <w:r w:rsidRPr="00EE734C">
              <w:rPr>
                <w:rFonts w:ascii="Arial" w:hAnsi="Arial" w:cs="Arial"/>
                <w:b/>
                <w:sz w:val="20"/>
              </w:rPr>
              <w:t>Proposed period of confidentiality</w:t>
            </w:r>
          </w:p>
        </w:tc>
      </w:tr>
      <w:tr w:rsidR="00614FFC" w:rsidRPr="00EE734C" w14:paraId="03661103" w14:textId="77777777" w:rsidTr="002B1685">
        <w:tc>
          <w:tcPr>
            <w:tcW w:w="2679" w:type="dxa"/>
            <w:tcBorders>
              <w:top w:val="single" w:sz="4" w:space="0" w:color="auto"/>
              <w:left w:val="single" w:sz="4" w:space="0" w:color="auto"/>
              <w:bottom w:val="single" w:sz="4" w:space="0" w:color="auto"/>
              <w:right w:val="single" w:sz="4" w:space="0" w:color="auto"/>
            </w:tcBorders>
          </w:tcPr>
          <w:p w14:paraId="0B8A67FC" w14:textId="77777777" w:rsidR="002B1685" w:rsidRPr="00EE734C" w:rsidRDefault="002B1685">
            <w:pPr>
              <w:pStyle w:val="tabletext0"/>
              <w:rPr>
                <w:rFonts w:ascii="Arial" w:hAnsi="Arial" w:cs="Arial"/>
                <w:sz w:val="20"/>
              </w:rPr>
            </w:pPr>
          </w:p>
        </w:tc>
        <w:tc>
          <w:tcPr>
            <w:tcW w:w="3439" w:type="dxa"/>
            <w:tcBorders>
              <w:top w:val="single" w:sz="4" w:space="0" w:color="auto"/>
              <w:left w:val="single" w:sz="4" w:space="0" w:color="auto"/>
              <w:bottom w:val="single" w:sz="4" w:space="0" w:color="auto"/>
              <w:right w:val="single" w:sz="4" w:space="0" w:color="auto"/>
            </w:tcBorders>
          </w:tcPr>
          <w:p w14:paraId="57C3E10C" w14:textId="77777777" w:rsidR="002B1685" w:rsidRPr="00EE734C" w:rsidRDefault="002B1685">
            <w:pPr>
              <w:pStyle w:val="tabletext0"/>
              <w:rPr>
                <w:rFonts w:ascii="Arial" w:hAnsi="Arial" w:cs="Arial"/>
                <w:b/>
                <w:sz w:val="20"/>
              </w:rPr>
            </w:pPr>
          </w:p>
        </w:tc>
        <w:tc>
          <w:tcPr>
            <w:tcW w:w="3016" w:type="dxa"/>
            <w:tcBorders>
              <w:top w:val="single" w:sz="4" w:space="0" w:color="auto"/>
              <w:left w:val="single" w:sz="4" w:space="0" w:color="auto"/>
              <w:bottom w:val="single" w:sz="4" w:space="0" w:color="auto"/>
              <w:right w:val="single" w:sz="4" w:space="0" w:color="auto"/>
            </w:tcBorders>
          </w:tcPr>
          <w:p w14:paraId="109D7389" w14:textId="77777777" w:rsidR="002B1685" w:rsidRPr="00EE734C" w:rsidRDefault="002B1685">
            <w:pPr>
              <w:pStyle w:val="tabletext0"/>
              <w:rPr>
                <w:rFonts w:ascii="Arial" w:hAnsi="Arial" w:cs="Arial"/>
                <w:b/>
                <w:sz w:val="20"/>
              </w:rPr>
            </w:pPr>
          </w:p>
        </w:tc>
      </w:tr>
      <w:tr w:rsidR="00614FFC" w:rsidRPr="00EE734C" w14:paraId="5AAEF890" w14:textId="77777777" w:rsidTr="002B1685">
        <w:tc>
          <w:tcPr>
            <w:tcW w:w="2679" w:type="dxa"/>
            <w:tcBorders>
              <w:top w:val="single" w:sz="4" w:space="0" w:color="auto"/>
              <w:left w:val="single" w:sz="4" w:space="0" w:color="auto"/>
              <w:bottom w:val="single" w:sz="4" w:space="0" w:color="auto"/>
              <w:right w:val="single" w:sz="4" w:space="0" w:color="auto"/>
            </w:tcBorders>
          </w:tcPr>
          <w:p w14:paraId="7DA74314" w14:textId="77777777" w:rsidR="002B1685" w:rsidRPr="00EE734C" w:rsidRDefault="002B1685">
            <w:pPr>
              <w:pStyle w:val="tabletext0"/>
              <w:rPr>
                <w:rFonts w:ascii="Arial" w:hAnsi="Arial" w:cs="Arial"/>
                <w:sz w:val="20"/>
              </w:rPr>
            </w:pPr>
          </w:p>
        </w:tc>
        <w:tc>
          <w:tcPr>
            <w:tcW w:w="3439" w:type="dxa"/>
            <w:tcBorders>
              <w:top w:val="single" w:sz="4" w:space="0" w:color="auto"/>
              <w:left w:val="single" w:sz="4" w:space="0" w:color="auto"/>
              <w:bottom w:val="single" w:sz="4" w:space="0" w:color="auto"/>
              <w:right w:val="single" w:sz="4" w:space="0" w:color="auto"/>
            </w:tcBorders>
          </w:tcPr>
          <w:p w14:paraId="14C54FCD" w14:textId="77777777" w:rsidR="002B1685" w:rsidRPr="00EE734C" w:rsidRDefault="002B1685">
            <w:pPr>
              <w:pStyle w:val="tabletext0"/>
              <w:rPr>
                <w:rFonts w:ascii="Arial" w:hAnsi="Arial" w:cs="Arial"/>
                <w:b/>
                <w:sz w:val="20"/>
              </w:rPr>
            </w:pPr>
          </w:p>
        </w:tc>
        <w:tc>
          <w:tcPr>
            <w:tcW w:w="3016" w:type="dxa"/>
            <w:tcBorders>
              <w:top w:val="single" w:sz="4" w:space="0" w:color="auto"/>
              <w:left w:val="single" w:sz="4" w:space="0" w:color="auto"/>
              <w:bottom w:val="single" w:sz="4" w:space="0" w:color="auto"/>
              <w:right w:val="single" w:sz="4" w:space="0" w:color="auto"/>
            </w:tcBorders>
          </w:tcPr>
          <w:p w14:paraId="709336EC" w14:textId="77777777" w:rsidR="002B1685" w:rsidRPr="00EE734C" w:rsidRDefault="002B1685">
            <w:pPr>
              <w:pStyle w:val="tabletext0"/>
              <w:rPr>
                <w:rFonts w:ascii="Arial" w:hAnsi="Arial" w:cs="Arial"/>
                <w:b/>
                <w:sz w:val="20"/>
              </w:rPr>
            </w:pPr>
          </w:p>
        </w:tc>
      </w:tr>
    </w:tbl>
    <w:p w14:paraId="5928A22A" w14:textId="29FD9875" w:rsidR="005E4AC2" w:rsidRDefault="005E4AC2" w:rsidP="005E4AC2">
      <w:pPr>
        <w:pStyle w:val="PlainParagraph"/>
        <w:ind w:left="0"/>
        <w:rPr>
          <w:color w:val="0070C0"/>
        </w:rPr>
      </w:pPr>
    </w:p>
    <w:p w14:paraId="2657BB84" w14:textId="77777777" w:rsidR="006F3B41" w:rsidRDefault="006F3B41" w:rsidP="005E4AC2">
      <w:pPr>
        <w:pStyle w:val="PlainParagraph"/>
        <w:ind w:left="0"/>
        <w:rPr>
          <w:color w:val="0070C0"/>
        </w:rPr>
      </w:pPr>
    </w:p>
    <w:p w14:paraId="2F9AF2EC" w14:textId="77777777" w:rsidR="006F3B41" w:rsidRDefault="006F3B41" w:rsidP="005E4AC2">
      <w:pPr>
        <w:pStyle w:val="PlainParagraph"/>
        <w:ind w:left="0"/>
        <w:rPr>
          <w:color w:val="0070C0"/>
        </w:rPr>
      </w:pPr>
    </w:p>
    <w:p w14:paraId="77F1CCC2" w14:textId="77777777" w:rsidR="006F3B41" w:rsidRDefault="006F3B41" w:rsidP="005E4AC2">
      <w:pPr>
        <w:pStyle w:val="PlainParagraph"/>
        <w:ind w:left="0"/>
        <w:rPr>
          <w:color w:val="0070C0"/>
        </w:rPr>
      </w:pPr>
    </w:p>
    <w:p w14:paraId="1E064A26" w14:textId="77777777" w:rsidR="006F3B41" w:rsidRDefault="006F3B41" w:rsidP="005E4AC2">
      <w:pPr>
        <w:pStyle w:val="PlainParagraph"/>
        <w:ind w:left="0"/>
        <w:rPr>
          <w:color w:val="0070C0"/>
        </w:rPr>
      </w:pPr>
    </w:p>
    <w:p w14:paraId="1A843940" w14:textId="77777777" w:rsidR="006F3B41" w:rsidRDefault="006F3B41" w:rsidP="005E4AC2">
      <w:pPr>
        <w:pStyle w:val="PlainParagraph"/>
        <w:ind w:left="0"/>
        <w:rPr>
          <w:color w:val="0070C0"/>
        </w:rPr>
      </w:pPr>
    </w:p>
    <w:p w14:paraId="3C39A52B" w14:textId="77777777" w:rsidR="006F3B41" w:rsidRDefault="006F3B41" w:rsidP="005E4AC2">
      <w:pPr>
        <w:pStyle w:val="PlainParagraph"/>
        <w:ind w:left="0"/>
        <w:rPr>
          <w:color w:val="0070C0"/>
        </w:rPr>
      </w:pPr>
    </w:p>
    <w:p w14:paraId="40AF940A" w14:textId="77777777" w:rsidR="006F3B41" w:rsidRDefault="006F3B41" w:rsidP="005E4AC2">
      <w:pPr>
        <w:pStyle w:val="PlainParagraph"/>
        <w:ind w:left="0"/>
        <w:rPr>
          <w:color w:val="0070C0"/>
        </w:rPr>
      </w:pPr>
    </w:p>
    <w:p w14:paraId="33FA3378" w14:textId="2ACF25DE" w:rsidR="006F3B41" w:rsidRDefault="006F3B41">
      <w:pPr>
        <w:spacing w:after="0" w:line="240" w:lineRule="auto"/>
        <w:rPr>
          <w:rFonts w:ascii="Arial" w:hAnsi="Arial" w:cs="Arial"/>
          <w:color w:val="0070C0"/>
          <w:lang w:eastAsia="en-AU" w:bidi="ar-SA"/>
        </w:rPr>
      </w:pPr>
      <w:r>
        <w:rPr>
          <w:color w:val="0070C0"/>
        </w:rPr>
        <w:br w:type="page"/>
      </w:r>
    </w:p>
    <w:p w14:paraId="24C4F996" w14:textId="77777777" w:rsidR="005E4AC2" w:rsidRPr="00EE734C" w:rsidRDefault="005E4AC2" w:rsidP="005E4AC2">
      <w:pPr>
        <w:pStyle w:val="LegalHeading3"/>
        <w:spacing w:after="240"/>
      </w:pPr>
      <w:bookmarkStart w:id="768" w:name="_Toc69734221"/>
      <w:bookmarkStart w:id="769" w:name="_Toc69402206"/>
      <w:bookmarkStart w:id="770" w:name="Sch_3"/>
      <w:bookmarkStart w:id="771" w:name="_Toc131754319"/>
      <w:bookmarkStart w:id="772" w:name="_Toc131754397"/>
      <w:bookmarkStart w:id="773" w:name="_Ref131755819"/>
      <w:bookmarkStart w:id="774" w:name="_Ref131757808"/>
      <w:bookmarkStart w:id="775" w:name="_Ref131758027"/>
      <w:bookmarkStart w:id="776" w:name="_Ref131758228"/>
      <w:bookmarkStart w:id="777" w:name="_Toc131839237"/>
      <w:bookmarkStart w:id="778" w:name="_Toc131840971"/>
      <w:bookmarkStart w:id="779" w:name="_Toc131855311"/>
      <w:bookmarkStart w:id="780" w:name="_Ref131922240"/>
      <w:bookmarkStart w:id="781" w:name="_Ref133145266"/>
      <w:bookmarkStart w:id="782" w:name="_Toc134875302"/>
      <w:bookmarkStart w:id="783" w:name="_Ref288486337"/>
      <w:bookmarkStart w:id="784" w:name="_Toc515536045"/>
      <w:bookmarkStart w:id="785" w:name="_Toc5636560"/>
      <w:r w:rsidRPr="00EE734C">
        <w:t>Attachment 10: Commonwealth Policy Requirements</w:t>
      </w:r>
      <w:bookmarkEnd w:id="768"/>
      <w:r w:rsidRPr="00EE734C">
        <w:t xml:space="preserve"> </w:t>
      </w:r>
      <w:bookmarkEnd w:id="769"/>
    </w:p>
    <w:p w14:paraId="33A7A524" w14:textId="77777777" w:rsidR="005E4AC2" w:rsidRPr="00EE734C" w:rsidRDefault="005E4AC2" w:rsidP="005E4AC2">
      <w:pPr>
        <w:pStyle w:val="LegalBodyText1"/>
      </w:pPr>
      <w:r w:rsidRPr="00EE734C">
        <w:t>The Tenderer should indicate below how and/or the extent to which it will comply with Commonwealth policies.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5408"/>
        <w:gridCol w:w="3381"/>
      </w:tblGrid>
      <w:tr w:rsidR="005E4AC2" w:rsidRPr="00EE734C" w14:paraId="21D24054" w14:textId="77777777" w:rsidTr="003B32A0">
        <w:trPr>
          <w:tblHeader/>
        </w:trPr>
        <w:tc>
          <w:tcPr>
            <w:tcW w:w="5408" w:type="dxa"/>
            <w:shd w:val="clear" w:color="auto" w:fill="DBE5F1" w:themeFill="accent1" w:themeFillTint="33"/>
          </w:tcPr>
          <w:p w14:paraId="41773204" w14:textId="77777777" w:rsidR="005E4AC2" w:rsidRPr="00EE734C" w:rsidRDefault="005E4AC2" w:rsidP="003B32A0">
            <w:pPr>
              <w:pStyle w:val="LegalBodyText1"/>
              <w:rPr>
                <w:b/>
              </w:rPr>
            </w:pPr>
            <w:r w:rsidRPr="00EE734C">
              <w:rPr>
                <w:b/>
              </w:rPr>
              <w:t>Requirement</w:t>
            </w:r>
          </w:p>
        </w:tc>
        <w:tc>
          <w:tcPr>
            <w:tcW w:w="3381" w:type="dxa"/>
            <w:shd w:val="clear" w:color="auto" w:fill="DBE5F1" w:themeFill="accent1" w:themeFillTint="33"/>
          </w:tcPr>
          <w:p w14:paraId="14C6986D" w14:textId="77777777" w:rsidR="005E4AC2" w:rsidRPr="00EE734C" w:rsidRDefault="005E4AC2" w:rsidP="003B32A0">
            <w:pPr>
              <w:pStyle w:val="LegalBodyText1"/>
              <w:rPr>
                <w:b/>
              </w:rPr>
            </w:pPr>
            <w:r w:rsidRPr="00EE734C">
              <w:rPr>
                <w:b/>
              </w:rPr>
              <w:t>Tenderer's Response</w:t>
            </w:r>
          </w:p>
        </w:tc>
      </w:tr>
      <w:tr w:rsidR="005E4AC2" w:rsidRPr="00EE734C" w14:paraId="27CD36F2" w14:textId="77777777" w:rsidTr="003B32A0">
        <w:tc>
          <w:tcPr>
            <w:tcW w:w="5408" w:type="dxa"/>
            <w:shd w:val="clear" w:color="auto" w:fill="D9D9D9" w:themeFill="background1" w:themeFillShade="D9"/>
          </w:tcPr>
          <w:p w14:paraId="19FA88DF" w14:textId="77777777" w:rsidR="005E4AC2" w:rsidRPr="00EE734C" w:rsidRDefault="005E4AC2" w:rsidP="003B32A0">
            <w:pPr>
              <w:pStyle w:val="LegalBodyText1"/>
            </w:pPr>
            <w:r w:rsidRPr="00EE734C">
              <w:t xml:space="preserve">Modern Slavery Act 2018 </w:t>
            </w:r>
          </w:p>
        </w:tc>
        <w:tc>
          <w:tcPr>
            <w:tcW w:w="3381" w:type="dxa"/>
            <w:shd w:val="clear" w:color="auto" w:fill="D9D9D9" w:themeFill="background1" w:themeFillShade="D9"/>
          </w:tcPr>
          <w:p w14:paraId="3B6188E3" w14:textId="77777777" w:rsidR="005E4AC2" w:rsidRPr="00EE734C" w:rsidRDefault="005E4AC2" w:rsidP="003B32A0">
            <w:pPr>
              <w:pStyle w:val="LegalBodyText1"/>
            </w:pPr>
          </w:p>
        </w:tc>
      </w:tr>
      <w:tr w:rsidR="005E4AC2" w:rsidRPr="00EE734C" w14:paraId="3E2A921D" w14:textId="77777777" w:rsidTr="003B32A0">
        <w:tc>
          <w:tcPr>
            <w:tcW w:w="5408" w:type="dxa"/>
          </w:tcPr>
          <w:p w14:paraId="06C1AA86" w14:textId="77777777" w:rsidR="005E4AC2" w:rsidRPr="00EE734C" w:rsidRDefault="005E4AC2" w:rsidP="003B32A0">
            <w:pPr>
              <w:pStyle w:val="LegalBodyText1"/>
            </w:pPr>
            <w:r w:rsidRPr="00EE734C">
              <w:t xml:space="preserve">The </w:t>
            </w:r>
            <w:r w:rsidRPr="00EE734C">
              <w:rPr>
                <w:i/>
              </w:rPr>
              <w:t>Modern Slavery Act 2018</w:t>
            </w:r>
            <w:r w:rsidRPr="00EE734C">
              <w:t xml:space="preserve"> (‘Modern Slavery Act’) established a national Modern Slavery Reporting Requirement, which applies to large businesses and other entities in the Australian market with annual consolidated revenue of at least AUD$100 million. </w:t>
            </w:r>
          </w:p>
          <w:p w14:paraId="4EB78A88" w14:textId="77777777" w:rsidR="005E4AC2" w:rsidRPr="00EE734C" w:rsidRDefault="005E4AC2" w:rsidP="003B32A0">
            <w:pPr>
              <w:pStyle w:val="LegalBodyText1"/>
            </w:pPr>
            <w:r w:rsidRPr="00EE734C">
              <w:t xml:space="preserve">Entities required to comply with the Reporting Requirement must prepare annual Modern Slavery Statements, which set out the entity’s actions to assess and address modern slavery risks in their global operations and supply chains. The Australian Government will make reporting entities’ annual Modern Slavery Statements publicly available through an online central register. </w:t>
            </w:r>
          </w:p>
          <w:p w14:paraId="724A518E" w14:textId="77777777" w:rsidR="005E4AC2" w:rsidRPr="00EE734C" w:rsidRDefault="005E4AC2" w:rsidP="003B32A0">
            <w:pPr>
              <w:pStyle w:val="LegalBodyText1"/>
            </w:pPr>
            <w:r w:rsidRPr="00EE734C">
              <w:t xml:space="preserve">Non-reporting entities can voluntarily choose to comply with the reporting requirements. </w:t>
            </w:r>
          </w:p>
          <w:p w14:paraId="28279FBC" w14:textId="77777777" w:rsidR="005E4AC2" w:rsidRPr="00EE734C" w:rsidRDefault="005E4AC2" w:rsidP="003B32A0">
            <w:pPr>
              <w:pStyle w:val="LegalBodyText1"/>
            </w:pPr>
          </w:p>
          <w:p w14:paraId="1327BF8C" w14:textId="77777777" w:rsidR="005E4AC2" w:rsidRPr="00EE734C" w:rsidRDefault="005E4AC2" w:rsidP="003B32A0">
            <w:pPr>
              <w:pStyle w:val="LegalBodyText1"/>
            </w:pPr>
            <w:r w:rsidRPr="00EE734C">
              <w:t>The Tenderer should indicate whether or not the organisation is a ‘reporting entity’ under the Modern Slavery Act and, if applicable, provide evidence of its compliance with the reporting requirements as part of the Tender, or prior to entering into any Contract, or on the first due date of a modern slavery statement.</w:t>
            </w:r>
          </w:p>
          <w:p w14:paraId="76EC25F0" w14:textId="77777777" w:rsidR="005E4AC2" w:rsidRPr="00EE734C" w:rsidRDefault="005E4AC2" w:rsidP="003B32A0">
            <w:pPr>
              <w:pStyle w:val="LegalBodyText1"/>
            </w:pPr>
            <w:r w:rsidRPr="00EE734C">
              <w:t xml:space="preserve"> </w:t>
            </w:r>
          </w:p>
        </w:tc>
        <w:tc>
          <w:tcPr>
            <w:tcW w:w="3381" w:type="dxa"/>
          </w:tcPr>
          <w:p w14:paraId="5C785E59" w14:textId="77777777" w:rsidR="005E4AC2" w:rsidRPr="00EE734C" w:rsidRDefault="005E4AC2" w:rsidP="003B32A0">
            <w:pPr>
              <w:pStyle w:val="LegalBodyText1"/>
            </w:pPr>
            <w:r w:rsidRPr="00EE734C">
              <w:t>Please tick the relevant box:</w:t>
            </w:r>
          </w:p>
          <w:p w14:paraId="10C86768" w14:textId="77777777" w:rsidR="005E4AC2" w:rsidRPr="00EE734C" w:rsidRDefault="005E4AC2" w:rsidP="00B84515">
            <w:pPr>
              <w:pStyle w:val="LegalBodyText1"/>
              <w:numPr>
                <w:ilvl w:val="0"/>
                <w:numId w:val="124"/>
              </w:numPr>
            </w:pPr>
            <w:r w:rsidRPr="00EE734C">
              <w:t xml:space="preserve">Yes, the Tenderer is a reporting entity under the Modern Slavery Act. Attached is evidence of its compliance with the reporting requirements under the Modern Slavery Act. </w:t>
            </w:r>
          </w:p>
          <w:p w14:paraId="7333C9E9" w14:textId="77777777" w:rsidR="005E4AC2" w:rsidRPr="00EE734C" w:rsidRDefault="005E4AC2" w:rsidP="00B84515">
            <w:pPr>
              <w:pStyle w:val="LegalBodyText1"/>
              <w:numPr>
                <w:ilvl w:val="0"/>
                <w:numId w:val="124"/>
              </w:numPr>
            </w:pPr>
            <w:r w:rsidRPr="00EE734C">
              <w:t xml:space="preserve">Yes, the Tenderer is a reporting entity. The Tenderer will be providing evidence of its compliance with the reporting requirements under the Modern Slavery Act prior to entering into a contract or on the first due date of a modern slavery statement. </w:t>
            </w:r>
          </w:p>
          <w:p w14:paraId="24D5D446" w14:textId="77777777" w:rsidR="005E4AC2" w:rsidRPr="00EE734C" w:rsidRDefault="005E4AC2" w:rsidP="00B84515">
            <w:pPr>
              <w:pStyle w:val="LegalBodyText1"/>
              <w:numPr>
                <w:ilvl w:val="0"/>
                <w:numId w:val="124"/>
              </w:numPr>
            </w:pPr>
            <w:r w:rsidRPr="00EE734C">
              <w:t>No, the Tenderer is not a reporting entity. It did not voluntarily choose to comply with the reporting requirements.</w:t>
            </w:r>
          </w:p>
          <w:p w14:paraId="3A3D592C" w14:textId="77777777" w:rsidR="005E4AC2" w:rsidRPr="00EE734C" w:rsidRDefault="005E4AC2" w:rsidP="00B84515">
            <w:pPr>
              <w:pStyle w:val="LegalBodyText1"/>
              <w:numPr>
                <w:ilvl w:val="0"/>
                <w:numId w:val="124"/>
              </w:numPr>
            </w:pPr>
            <w:r w:rsidRPr="00EE734C">
              <w:t xml:space="preserve">No, the Tenderer is not a reporting entity. However, it voluntarily chose to comply with the reporting requirements. Attached is evidence of its compliance. </w:t>
            </w:r>
          </w:p>
          <w:p w14:paraId="5E92BB5C" w14:textId="77777777" w:rsidR="005E4AC2" w:rsidRPr="00EE734C" w:rsidRDefault="005E4AC2" w:rsidP="00B84515">
            <w:pPr>
              <w:pStyle w:val="LegalBodyText1"/>
              <w:numPr>
                <w:ilvl w:val="0"/>
                <w:numId w:val="124"/>
              </w:numPr>
            </w:pPr>
            <w:r w:rsidRPr="00EE734C">
              <w:t>No, the Tenderer is not a reporting entity. However, it voluntarily chose to comply with the reporting requirements. It will be providing evidence of its compliance prior to entering into a contract or on the first due date of a modern slavery statement.</w:t>
            </w:r>
          </w:p>
        </w:tc>
      </w:tr>
    </w:tbl>
    <w:p w14:paraId="48B84C3C" w14:textId="77777777" w:rsidR="005E4AC2" w:rsidRPr="00EE734C" w:rsidRDefault="005E4AC2">
      <w:pPr>
        <w:spacing w:after="0" w:line="240" w:lineRule="auto"/>
        <w:rPr>
          <w:rFonts w:ascii="Arial" w:hAnsi="Arial" w:cs="Arial"/>
          <w:bCs/>
          <w:sz w:val="42"/>
          <w:szCs w:val="42"/>
          <w:lang w:eastAsia="en-US" w:bidi="ar-SA"/>
        </w:rPr>
        <w:sectPr w:rsidR="005E4AC2" w:rsidRPr="00EE734C" w:rsidSect="0046564C">
          <w:pgSz w:w="11907" w:h="16840" w:code="9"/>
          <w:pgMar w:top="1134" w:right="1134" w:bottom="1134" w:left="1418" w:header="567" w:footer="567" w:gutter="0"/>
          <w:cols w:space="720"/>
          <w:docGrid w:linePitch="299"/>
        </w:sectPr>
      </w:pPr>
    </w:p>
    <w:p w14:paraId="20C43C75" w14:textId="457C32DE" w:rsidR="002F74F7" w:rsidRPr="005E4AC2" w:rsidRDefault="002F74F7">
      <w:pPr>
        <w:spacing w:after="0" w:line="240" w:lineRule="auto"/>
        <w:rPr>
          <w:rFonts w:ascii="Arial" w:hAnsi="Arial" w:cs="Arial"/>
          <w:bCs/>
          <w:color w:val="FF0000"/>
          <w:sz w:val="42"/>
          <w:szCs w:val="42"/>
          <w:lang w:eastAsia="en-US" w:bidi="ar-SA"/>
        </w:rPr>
      </w:pPr>
    </w:p>
    <w:p w14:paraId="774CAD07" w14:textId="4F3C45AE" w:rsidR="00F4724C" w:rsidRDefault="00430AD7" w:rsidP="00430AD7">
      <w:pPr>
        <w:pStyle w:val="LegalHeading3"/>
      </w:pPr>
      <w:bookmarkStart w:id="786" w:name="_Toc69734222"/>
      <w:r>
        <w:t>Schedule 3</w:t>
      </w:r>
      <w:bookmarkEnd w:id="770"/>
      <w:r>
        <w:t xml:space="preserve"> </w:t>
      </w:r>
      <w:r w:rsidR="00F4724C" w:rsidRPr="00F2270F">
        <w:t xml:space="preserve">– </w:t>
      </w:r>
      <w:bookmarkEnd w:id="771"/>
      <w:bookmarkEnd w:id="772"/>
      <w:bookmarkEnd w:id="773"/>
      <w:bookmarkEnd w:id="774"/>
      <w:bookmarkEnd w:id="775"/>
      <w:bookmarkEnd w:id="776"/>
      <w:bookmarkEnd w:id="777"/>
      <w:bookmarkEnd w:id="778"/>
      <w:bookmarkEnd w:id="779"/>
      <w:bookmarkEnd w:id="780"/>
      <w:bookmarkEnd w:id="781"/>
      <w:bookmarkEnd w:id="782"/>
      <w:bookmarkEnd w:id="783"/>
      <w:r w:rsidR="00E33536">
        <w:t xml:space="preserve">Draft </w:t>
      </w:r>
      <w:r w:rsidR="00565659">
        <w:t>Agreement</w:t>
      </w:r>
      <w:bookmarkEnd w:id="784"/>
      <w:bookmarkEnd w:id="785"/>
      <w:bookmarkEnd w:id="786"/>
    </w:p>
    <w:p w14:paraId="26FF280D" w14:textId="77777777" w:rsidR="005A2E6E" w:rsidRDefault="005A2E6E" w:rsidP="00A80F49">
      <w:pPr>
        <w:pStyle w:val="LegalBodyText1"/>
        <w:rPr>
          <w:highlight w:val="yellow"/>
        </w:rPr>
      </w:pPr>
    </w:p>
    <w:p w14:paraId="774CAD0C" w14:textId="463350CE" w:rsidR="002234E4" w:rsidRPr="00A80F49" w:rsidRDefault="002234E4" w:rsidP="00A80F49">
      <w:pPr>
        <w:pStyle w:val="LegalBodyText1"/>
      </w:pPr>
      <w:r w:rsidRPr="0057773F">
        <w:t xml:space="preserve">The </w:t>
      </w:r>
      <w:r w:rsidR="00F534C4" w:rsidRPr="0057773F">
        <w:t xml:space="preserve">Draft </w:t>
      </w:r>
      <w:r w:rsidR="00565659" w:rsidRPr="0057773F">
        <w:t>Agreemen</w:t>
      </w:r>
      <w:r w:rsidR="0057773F">
        <w:t>t follows after this page.</w:t>
      </w:r>
    </w:p>
    <w:p w14:paraId="4E5C4774" w14:textId="093F8DC3" w:rsidR="00627DB9" w:rsidRPr="00627DB9" w:rsidRDefault="00627DB9" w:rsidP="00627DB9"/>
    <w:sectPr w:rsidR="00627DB9" w:rsidRPr="00627DB9" w:rsidSect="0046564C">
      <w:pgSz w:w="11907" w:h="16840" w:code="9"/>
      <w:pgMar w:top="1134" w:right="1134" w:bottom="1134" w:left="1418"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51CB2" w14:textId="77777777" w:rsidR="00716FC8" w:rsidRDefault="00716FC8">
      <w:r>
        <w:separator/>
      </w:r>
    </w:p>
  </w:endnote>
  <w:endnote w:type="continuationSeparator" w:id="0">
    <w:p w14:paraId="7FB95742" w14:textId="77777777" w:rsidR="00716FC8" w:rsidRDefault="00716FC8">
      <w:r>
        <w:continuationSeparator/>
      </w:r>
    </w:p>
  </w:endnote>
  <w:endnote w:type="continuationNotice" w:id="1">
    <w:p w14:paraId="5C8A35A6" w14:textId="77777777" w:rsidR="00716FC8" w:rsidRDefault="00716F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W1)">
    <w:altName w:val="Times New Roman"/>
    <w:charset w:val="00"/>
    <w:family w:val="roman"/>
    <w:pitch w:val="variable"/>
    <w:sig w:usb0="00000000"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C8B52" w14:textId="77777777" w:rsidR="00716FC8" w:rsidRDefault="00716FC8" w:rsidP="00627DB9">
    <w:pPr>
      <w:pStyle w:val="Footer"/>
    </w:pPr>
  </w:p>
  <w:p w14:paraId="50A98628" w14:textId="77777777" w:rsidR="00716FC8" w:rsidRPr="005C6A94" w:rsidRDefault="00716FC8" w:rsidP="00627DB9">
    <w:pPr>
      <w:pStyle w:val="Footer"/>
      <w:rPr>
        <w:rFonts w:cs="Arial"/>
      </w:rPr>
    </w:pPr>
    <w:r w:rsidRPr="00726C40">
      <w:rPr>
        <w:rFonts w:cs="Arial"/>
      </w:rPr>
      <w:t>[5934692: 9598941_2]</w:t>
    </w:r>
  </w:p>
  <w:bookmarkStart w:id="2" w:name="_iDocIDField57deee94-9215-44b6-b9b8-208f"/>
  <w:p w14:paraId="128C7D4F" w14:textId="1093F282" w:rsidR="00716FC8" w:rsidRDefault="00716FC8">
    <w:pPr>
      <w:pStyle w:val="DocID"/>
    </w:pPr>
    <w:r>
      <w:fldChar w:fldCharType="begin"/>
    </w:r>
    <w:r>
      <w:instrText xml:space="preserve">  DOCPROPERTY "CUS_DocIDChunk0" </w:instrText>
    </w:r>
    <w:r>
      <w:fldChar w:fldCharType="separate"/>
    </w:r>
    <w:r w:rsidR="0002329C">
      <w:t>Doc ID 561277603/v1</w:t>
    </w:r>
    <w:r>
      <w:fldChar w:fldCharType="end"/>
    </w:r>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DCF1D" w14:textId="1F65F2BB" w:rsidR="00716FC8" w:rsidRPr="005D7F44" w:rsidRDefault="00716FC8" w:rsidP="00627DB9">
    <w:pPr>
      <w:pStyle w:val="Footer"/>
      <w:pBdr>
        <w:top w:val="single" w:sz="4" w:space="1" w:color="auto"/>
      </w:pBdr>
      <w:tabs>
        <w:tab w:val="left" w:pos="4845"/>
      </w:tabs>
      <w:rPr>
        <w:rStyle w:val="PageNumber"/>
        <w:rFonts w:ascii="Times New Roman" w:hAnsi="Times New Roman"/>
        <w:sz w:val="22"/>
        <w:szCs w:val="22"/>
      </w:rPr>
    </w:pPr>
    <w:r w:rsidRPr="00644441">
      <w:t>Request for Tender for Species Expert Assessment Plans (SEAPs) Project</w:t>
    </w:r>
    <w:r w:rsidRPr="00644441">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vii</w:t>
    </w:r>
    <w:r>
      <w:rPr>
        <w:rStyle w:val="PageNumber"/>
      </w:rPr>
      <w:fldChar w:fldCharType="end"/>
    </w:r>
  </w:p>
  <w:p w14:paraId="513F54E4" w14:textId="5D851456" w:rsidR="00716FC8" w:rsidRDefault="00716FC8">
    <w:pPr>
      <w:pStyle w:val="DocID"/>
    </w:pPr>
    <w:r>
      <w:fldChar w:fldCharType="begin"/>
    </w:r>
    <w:r>
      <w:instrText xml:space="preserve"> REF RFT_No \h </w:instrText>
    </w:r>
    <w:r>
      <w:fldChar w:fldCharType="separate"/>
    </w:r>
    <w:r w:rsidR="0002329C" w:rsidRPr="000559F5">
      <w:t xml:space="preserve">RFT Number: </w:t>
    </w:r>
    <w:r>
      <w:fldChar w:fldCharType="end"/>
    </w:r>
    <w:r w:rsidRPr="00716FC8">
      <w:t xml:space="preserve"> </w:t>
    </w:r>
    <w:r w:rsidRPr="000559F5">
      <w:t>2000011295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6DDE8" w14:textId="1978B8A4" w:rsidR="00716FC8" w:rsidRDefault="00716FC8" w:rsidP="009D1A99">
    <w:pPr>
      <w:pStyle w:val="Footer"/>
      <w:pBdr>
        <w:top w:val="single" w:sz="4" w:space="1" w:color="auto"/>
      </w:pBdr>
      <w:rPr>
        <w:rStyle w:val="PageNumber"/>
      </w:rPr>
    </w:pPr>
    <w:r w:rsidRPr="00E25787">
      <w:t>Request for Tender for Species Expert Assessment Plans (SEAPs) Project</w:t>
    </w:r>
    <w:r>
      <w:tab/>
      <w:t xml:space="preserve">page </w:t>
    </w:r>
    <w:r>
      <w:rPr>
        <w:rStyle w:val="PageNumber"/>
      </w:rPr>
      <w:fldChar w:fldCharType="begin" w:fldLock="1"/>
    </w:r>
    <w:r>
      <w:rPr>
        <w:rStyle w:val="PageNumber"/>
      </w:rPr>
      <w:instrText xml:space="preserve"> PAGE   \* MERGEFORMAT </w:instrText>
    </w:r>
    <w:r>
      <w:rPr>
        <w:rStyle w:val="PageNumber"/>
      </w:rPr>
      <w:fldChar w:fldCharType="separate"/>
    </w:r>
    <w:r>
      <w:rPr>
        <w:rStyle w:val="PageNumber"/>
        <w:noProof/>
      </w:rPr>
      <w:t>78</w:t>
    </w:r>
    <w:r>
      <w:rPr>
        <w:rStyle w:val="PageNumber"/>
      </w:rPr>
      <w:fldChar w:fldCharType="end"/>
    </w:r>
  </w:p>
  <w:p w14:paraId="29E09A54" w14:textId="0883DFA0" w:rsidR="00716FC8" w:rsidRPr="009D1A99" w:rsidRDefault="00716FC8" w:rsidP="00716FC8">
    <w:pPr>
      <w:pStyle w:val="Footer"/>
      <w:pBdr>
        <w:top w:val="single" w:sz="4" w:space="1" w:color="auto"/>
      </w:pBdr>
      <w:tabs>
        <w:tab w:val="clear" w:pos="9356"/>
        <w:tab w:val="left" w:pos="2190"/>
        <w:tab w:val="left" w:pos="7920"/>
      </w:tabs>
      <w:spacing w:before="60" w:after="60"/>
      <w:rPr>
        <w:rFonts w:ascii="Times New Roman" w:hAnsi="Times New Roman"/>
        <w:sz w:val="22"/>
        <w:szCs w:val="22"/>
      </w:rPr>
    </w:pPr>
    <w:r>
      <w:rPr>
        <w:rStyle w:val="PageNumber"/>
      </w:rPr>
      <w:fldChar w:fldCharType="begin" w:fldLock="1"/>
    </w:r>
    <w:r>
      <w:rPr>
        <w:rFonts w:ascii="Times New Roman" w:hAnsi="Times New Roman"/>
        <w:sz w:val="22"/>
        <w:szCs w:val="22"/>
      </w:rPr>
      <w:instrText xml:space="preserve"> REF RFT_No \h </w:instrText>
    </w:r>
    <w:r>
      <w:rPr>
        <w:rStyle w:val="PageNumber"/>
      </w:rPr>
    </w:r>
    <w:r>
      <w:rPr>
        <w:rStyle w:val="PageNumber"/>
      </w:rPr>
      <w:fldChar w:fldCharType="separate"/>
    </w:r>
    <w:r w:rsidRPr="000559F5">
      <w:t xml:space="preserve">RFT Number: </w:t>
    </w:r>
    <w:r>
      <w:rPr>
        <w:rStyle w:val="PageNumber"/>
      </w:rPr>
      <w:fldChar w:fldCharType="end"/>
    </w:r>
    <w:r w:rsidRPr="00716FC8">
      <w:t xml:space="preserve"> </w:t>
    </w:r>
    <w:r w:rsidRPr="000559F5">
      <w:t>2000011295</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60217" w14:textId="77777777" w:rsidR="00716FC8" w:rsidRDefault="00716FC8">
      <w:r>
        <w:separator/>
      </w:r>
    </w:p>
  </w:footnote>
  <w:footnote w:type="continuationSeparator" w:id="0">
    <w:p w14:paraId="57A1EBEF" w14:textId="77777777" w:rsidR="00716FC8" w:rsidRDefault="00716FC8">
      <w:r>
        <w:continuationSeparator/>
      </w:r>
    </w:p>
  </w:footnote>
  <w:footnote w:type="continuationNotice" w:id="1">
    <w:p w14:paraId="672B7CD4" w14:textId="77777777" w:rsidR="00716FC8" w:rsidRDefault="00716F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CAD19" w14:textId="27E55D5D" w:rsidR="00716FC8" w:rsidRDefault="00716FC8">
    <w:pPr>
      <w:pStyle w:val="Header"/>
    </w:pPr>
  </w:p>
  <w:p w14:paraId="774CAD1A" w14:textId="77777777" w:rsidR="00716FC8" w:rsidRDefault="00716F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CAD1E" w14:textId="34ACE7F3" w:rsidR="00716FC8" w:rsidRDefault="00716FC8" w:rsidP="000F423C">
    <w:pPr>
      <w:pStyle w:val="Header"/>
      <w:jc w:val="center"/>
    </w:pPr>
  </w:p>
  <w:p w14:paraId="774CAD1F" w14:textId="77777777" w:rsidR="00716FC8" w:rsidRDefault="00716FC8" w:rsidP="00937CE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E3F18" w14:textId="787DA0EA" w:rsidR="00716FC8" w:rsidRDefault="00716F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CAD20" w14:textId="069339E8" w:rsidR="00716FC8" w:rsidRDefault="00716FC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17536" w14:textId="253B8C2F" w:rsidR="00716FC8" w:rsidRDefault="00716FC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21DA0" w14:textId="67EFE975" w:rsidR="00716FC8" w:rsidRDefault="00716FC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19703" w14:textId="79DC2310" w:rsidR="00716FC8" w:rsidRDefault="00716FC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4150D" w14:textId="5921275C" w:rsidR="00716FC8" w:rsidRDefault="00716F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1001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D0E34A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0E25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0C27A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03CFF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FA02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7E03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684B0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C228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D228EDE"/>
    <w:lvl w:ilvl="0">
      <w:start w:val="1"/>
      <w:numFmt w:val="bullet"/>
      <w:pStyle w:val="ListBullet"/>
      <w:lvlText w:val=""/>
      <w:lvlJc w:val="left"/>
      <w:pPr>
        <w:tabs>
          <w:tab w:val="num" w:pos="680"/>
        </w:tabs>
        <w:ind w:left="680" w:hanging="680"/>
      </w:pPr>
      <w:rPr>
        <w:rFonts w:ascii="Symbol" w:hAnsi="Symbol" w:hint="default"/>
        <w:sz w:val="18"/>
      </w:rPr>
    </w:lvl>
  </w:abstractNum>
  <w:abstractNum w:abstractNumId="10" w15:restartNumberingAfterBreak="0">
    <w:nsid w:val="028D10F9"/>
    <w:multiLevelType w:val="multilevel"/>
    <w:tmpl w:val="7EEEFF44"/>
    <w:name w:val="AGSFull"/>
    <w:lvl w:ilvl="0">
      <w:start w:val="1"/>
      <w:numFmt w:val="none"/>
      <w:suff w:val="nothing"/>
      <w:lvlText w:val=""/>
      <w:lvlJc w:val="left"/>
      <w:pPr>
        <w:tabs>
          <w:tab w:val="num" w:pos="425"/>
        </w:tabs>
        <w:ind w:left="425" w:firstLine="0"/>
      </w:pPr>
    </w:lvl>
    <w:lvl w:ilvl="1">
      <w:start w:val="1"/>
      <w:numFmt w:val="none"/>
      <w:lvlRestart w:val="0"/>
      <w:suff w:val="nothing"/>
      <w:lvlText w:val=""/>
      <w:lvlJc w:val="left"/>
      <w:pPr>
        <w:tabs>
          <w:tab w:val="num" w:pos="425"/>
        </w:tabs>
        <w:ind w:left="425" w:firstLine="0"/>
      </w:pPr>
    </w:lvl>
    <w:lvl w:ilvl="2">
      <w:start w:val="1"/>
      <w:numFmt w:val="none"/>
      <w:lvlRestart w:val="0"/>
      <w:suff w:val="nothing"/>
      <w:lvlText w:val=""/>
      <w:lvlJc w:val="left"/>
      <w:pPr>
        <w:tabs>
          <w:tab w:val="num" w:pos="850"/>
        </w:tabs>
        <w:ind w:left="850" w:firstLine="0"/>
      </w:pPr>
    </w:lvl>
    <w:lvl w:ilvl="3">
      <w:start w:val="1"/>
      <w:numFmt w:val="none"/>
      <w:lvlRestart w:val="0"/>
      <w:suff w:val="nothing"/>
      <w:lvlText w:val=""/>
      <w:lvlJc w:val="left"/>
      <w:pPr>
        <w:tabs>
          <w:tab w:val="num" w:pos="1276"/>
        </w:tabs>
        <w:ind w:left="1276" w:firstLine="0"/>
      </w:pPr>
    </w:lvl>
    <w:lvl w:ilvl="4">
      <w:start w:val="1"/>
      <w:numFmt w:val="none"/>
      <w:lvlRestart w:val="0"/>
      <w:suff w:val="nothing"/>
      <w:lvlText w:val=""/>
      <w:lvlJc w:val="left"/>
      <w:pPr>
        <w:tabs>
          <w:tab w:val="num" w:pos="1701"/>
        </w:tabs>
        <w:ind w:left="1701" w:firstLine="0"/>
      </w:pPr>
    </w:lvl>
    <w:lvl w:ilvl="5">
      <w:start w:val="1"/>
      <w:numFmt w:val="none"/>
      <w:lvlRestart w:val="0"/>
      <w:suff w:val="nothing"/>
      <w:lvlText w:val=""/>
      <w:lvlJc w:val="left"/>
      <w:pPr>
        <w:tabs>
          <w:tab w:val="num" w:pos="2126"/>
        </w:tabs>
        <w:ind w:left="2126" w:firstLine="0"/>
      </w:pPr>
    </w:lvl>
    <w:lvl w:ilvl="6">
      <w:start w:val="1"/>
      <w:numFmt w:val="none"/>
      <w:lvlRestart w:val="0"/>
      <w:suff w:val="nothing"/>
      <w:lvlText w:val=""/>
      <w:lvlJc w:val="left"/>
      <w:pPr>
        <w:tabs>
          <w:tab w:val="num" w:pos="2551"/>
        </w:tabs>
        <w:ind w:left="2551" w:firstLine="0"/>
      </w:pPr>
    </w:lvl>
    <w:lvl w:ilvl="7">
      <w:start w:val="1"/>
      <w:numFmt w:val="none"/>
      <w:lvlRestart w:val="0"/>
      <w:suff w:val="nothing"/>
      <w:lvlText w:val=""/>
      <w:lvlJc w:val="left"/>
      <w:pPr>
        <w:tabs>
          <w:tab w:val="num" w:pos="2976"/>
        </w:tabs>
        <w:ind w:left="2976" w:firstLine="0"/>
      </w:pPr>
    </w:lvl>
    <w:lvl w:ilvl="8">
      <w:start w:val="1"/>
      <w:numFmt w:val="none"/>
      <w:lvlRestart w:val="0"/>
      <w:suff w:val="nothing"/>
      <w:lvlText w:val=""/>
      <w:lvlJc w:val="left"/>
      <w:pPr>
        <w:tabs>
          <w:tab w:val="num" w:pos="3402"/>
        </w:tabs>
        <w:ind w:left="3402" w:firstLine="0"/>
      </w:pPr>
    </w:lvl>
  </w:abstractNum>
  <w:abstractNum w:abstractNumId="11" w15:restartNumberingAfterBreak="0">
    <w:nsid w:val="05D57614"/>
    <w:multiLevelType w:val="multilevel"/>
    <w:tmpl w:val="56DEE0B4"/>
    <w:name w:val="AGSTableCorp"/>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lowerLetter"/>
      <w:lvlText w:val="%4."/>
      <w:lvlJc w:val="left"/>
      <w:pPr>
        <w:tabs>
          <w:tab w:val="num" w:pos="850"/>
        </w:tabs>
        <w:ind w:left="850" w:hanging="283"/>
      </w:pPr>
    </w:lvl>
    <w:lvl w:ilvl="4">
      <w:start w:val="1"/>
      <w:numFmt w:val="bullet"/>
      <w:lvlText w:val="–"/>
      <w:lvlJc w:val="left"/>
      <w:pPr>
        <w:tabs>
          <w:tab w:val="num" w:pos="1134"/>
        </w:tabs>
        <w:ind w:left="1134" w:hanging="284"/>
      </w:pPr>
      <w:rPr>
        <w:b w:val="0"/>
        <w:i w:val="0"/>
      </w:rPr>
    </w:lvl>
    <w:lvl w:ilvl="5">
      <w:start w:val="1"/>
      <w:numFmt w:val="bullet"/>
      <w:lvlText w:val="–"/>
      <w:lvlJc w:val="left"/>
      <w:pPr>
        <w:tabs>
          <w:tab w:val="num" w:pos="1417"/>
        </w:tabs>
        <w:ind w:left="1417" w:hanging="283"/>
      </w:pPr>
      <w:rPr>
        <w:b w:val="0"/>
        <w:i w:val="0"/>
      </w:rPr>
    </w:lvl>
    <w:lvl w:ilvl="6">
      <w:start w:val="1"/>
      <w:numFmt w:val="bullet"/>
      <w:lvlText w:val="–"/>
      <w:lvlJc w:val="left"/>
      <w:pPr>
        <w:tabs>
          <w:tab w:val="num" w:pos="1701"/>
        </w:tabs>
        <w:ind w:left="1701" w:hanging="284"/>
      </w:pPr>
      <w:rPr>
        <w:b w:val="0"/>
        <w:i w:val="0"/>
      </w:rPr>
    </w:lvl>
    <w:lvl w:ilvl="7">
      <w:start w:val="1"/>
      <w:numFmt w:val="bullet"/>
      <w:lvlText w:val="–"/>
      <w:lvlJc w:val="left"/>
      <w:pPr>
        <w:tabs>
          <w:tab w:val="num" w:pos="1984"/>
        </w:tabs>
        <w:ind w:left="1984" w:hanging="283"/>
      </w:pPr>
      <w:rPr>
        <w:b w:val="0"/>
        <w:i w:val="0"/>
      </w:rPr>
    </w:lvl>
    <w:lvl w:ilvl="8">
      <w:start w:val="1"/>
      <w:numFmt w:val="bullet"/>
      <w:lvlText w:val="–"/>
      <w:lvlJc w:val="left"/>
      <w:pPr>
        <w:tabs>
          <w:tab w:val="num" w:pos="2268"/>
        </w:tabs>
        <w:ind w:left="2268" w:hanging="284"/>
      </w:pPr>
      <w:rPr>
        <w:b w:val="0"/>
        <w:i w:val="0"/>
      </w:rPr>
    </w:lvl>
  </w:abstractNum>
  <w:abstractNum w:abstractNumId="12" w15:restartNumberingAfterBreak="0">
    <w:nsid w:val="06E24A2C"/>
    <w:multiLevelType w:val="hybridMultilevel"/>
    <w:tmpl w:val="C1660904"/>
    <w:lvl w:ilvl="0" w:tplc="09F0C188">
      <w:start w:val="1"/>
      <w:numFmt w:val="lowerRoman"/>
      <w:lvlText w:val="(%1)"/>
      <w:lvlJc w:val="left"/>
      <w:pPr>
        <w:ind w:left="1674" w:hanging="360"/>
      </w:pPr>
      <w:rPr>
        <w:rFonts w:hint="default"/>
      </w:rPr>
    </w:lvl>
    <w:lvl w:ilvl="1" w:tplc="0C090019">
      <w:start w:val="1"/>
      <w:numFmt w:val="lowerLetter"/>
      <w:lvlText w:val="%2."/>
      <w:lvlJc w:val="left"/>
      <w:pPr>
        <w:ind w:left="2394" w:hanging="360"/>
      </w:pPr>
    </w:lvl>
    <w:lvl w:ilvl="2" w:tplc="0C09001B" w:tentative="1">
      <w:start w:val="1"/>
      <w:numFmt w:val="lowerRoman"/>
      <w:lvlText w:val="%3."/>
      <w:lvlJc w:val="right"/>
      <w:pPr>
        <w:ind w:left="3114" w:hanging="180"/>
      </w:pPr>
    </w:lvl>
    <w:lvl w:ilvl="3" w:tplc="0C09000F" w:tentative="1">
      <w:start w:val="1"/>
      <w:numFmt w:val="decimal"/>
      <w:lvlText w:val="%4."/>
      <w:lvlJc w:val="left"/>
      <w:pPr>
        <w:ind w:left="3834" w:hanging="360"/>
      </w:pPr>
    </w:lvl>
    <w:lvl w:ilvl="4" w:tplc="0C090019" w:tentative="1">
      <w:start w:val="1"/>
      <w:numFmt w:val="lowerLetter"/>
      <w:lvlText w:val="%5."/>
      <w:lvlJc w:val="left"/>
      <w:pPr>
        <w:ind w:left="4554" w:hanging="360"/>
      </w:pPr>
    </w:lvl>
    <w:lvl w:ilvl="5" w:tplc="0C09001B" w:tentative="1">
      <w:start w:val="1"/>
      <w:numFmt w:val="lowerRoman"/>
      <w:lvlText w:val="%6."/>
      <w:lvlJc w:val="right"/>
      <w:pPr>
        <w:ind w:left="5274" w:hanging="180"/>
      </w:pPr>
    </w:lvl>
    <w:lvl w:ilvl="6" w:tplc="0C09000F" w:tentative="1">
      <w:start w:val="1"/>
      <w:numFmt w:val="decimal"/>
      <w:lvlText w:val="%7."/>
      <w:lvlJc w:val="left"/>
      <w:pPr>
        <w:ind w:left="5994" w:hanging="360"/>
      </w:pPr>
    </w:lvl>
    <w:lvl w:ilvl="7" w:tplc="0C090019" w:tentative="1">
      <w:start w:val="1"/>
      <w:numFmt w:val="lowerLetter"/>
      <w:lvlText w:val="%8."/>
      <w:lvlJc w:val="left"/>
      <w:pPr>
        <w:ind w:left="6714" w:hanging="360"/>
      </w:pPr>
    </w:lvl>
    <w:lvl w:ilvl="8" w:tplc="0C09001B" w:tentative="1">
      <w:start w:val="1"/>
      <w:numFmt w:val="lowerRoman"/>
      <w:lvlText w:val="%9."/>
      <w:lvlJc w:val="right"/>
      <w:pPr>
        <w:ind w:left="7434" w:hanging="180"/>
      </w:pPr>
    </w:lvl>
  </w:abstractNum>
  <w:abstractNum w:abstractNumId="13" w15:restartNumberingAfterBreak="0">
    <w:nsid w:val="090A79AB"/>
    <w:multiLevelType w:val="hybridMultilevel"/>
    <w:tmpl w:val="C9C640CE"/>
    <w:lvl w:ilvl="0" w:tplc="0C090001">
      <w:start w:val="1"/>
      <w:numFmt w:val="bullet"/>
      <w:lvlText w:val=""/>
      <w:lvlJc w:val="left"/>
      <w:pPr>
        <w:ind w:left="2760" w:hanging="360"/>
      </w:pPr>
      <w:rPr>
        <w:rFonts w:ascii="Symbol" w:hAnsi="Symbol" w:hint="default"/>
      </w:rPr>
    </w:lvl>
    <w:lvl w:ilvl="1" w:tplc="0C090019" w:tentative="1">
      <w:start w:val="1"/>
      <w:numFmt w:val="lowerLetter"/>
      <w:lvlText w:val="%2."/>
      <w:lvlJc w:val="left"/>
      <w:pPr>
        <w:ind w:left="3480" w:hanging="360"/>
      </w:pPr>
    </w:lvl>
    <w:lvl w:ilvl="2" w:tplc="0C09001B" w:tentative="1">
      <w:start w:val="1"/>
      <w:numFmt w:val="lowerRoman"/>
      <w:lvlText w:val="%3."/>
      <w:lvlJc w:val="right"/>
      <w:pPr>
        <w:ind w:left="4200" w:hanging="180"/>
      </w:pPr>
    </w:lvl>
    <w:lvl w:ilvl="3" w:tplc="0C09000F" w:tentative="1">
      <w:start w:val="1"/>
      <w:numFmt w:val="decimal"/>
      <w:lvlText w:val="%4."/>
      <w:lvlJc w:val="left"/>
      <w:pPr>
        <w:ind w:left="4920" w:hanging="360"/>
      </w:pPr>
    </w:lvl>
    <w:lvl w:ilvl="4" w:tplc="0C090019" w:tentative="1">
      <w:start w:val="1"/>
      <w:numFmt w:val="lowerLetter"/>
      <w:lvlText w:val="%5."/>
      <w:lvlJc w:val="left"/>
      <w:pPr>
        <w:ind w:left="5640" w:hanging="360"/>
      </w:pPr>
    </w:lvl>
    <w:lvl w:ilvl="5" w:tplc="0C09001B" w:tentative="1">
      <w:start w:val="1"/>
      <w:numFmt w:val="lowerRoman"/>
      <w:lvlText w:val="%6."/>
      <w:lvlJc w:val="right"/>
      <w:pPr>
        <w:ind w:left="6360" w:hanging="180"/>
      </w:pPr>
    </w:lvl>
    <w:lvl w:ilvl="6" w:tplc="0C09000F" w:tentative="1">
      <w:start w:val="1"/>
      <w:numFmt w:val="decimal"/>
      <w:lvlText w:val="%7."/>
      <w:lvlJc w:val="left"/>
      <w:pPr>
        <w:ind w:left="7080" w:hanging="360"/>
      </w:pPr>
    </w:lvl>
    <w:lvl w:ilvl="7" w:tplc="0C090019" w:tentative="1">
      <w:start w:val="1"/>
      <w:numFmt w:val="lowerLetter"/>
      <w:lvlText w:val="%8."/>
      <w:lvlJc w:val="left"/>
      <w:pPr>
        <w:ind w:left="7800" w:hanging="360"/>
      </w:pPr>
    </w:lvl>
    <w:lvl w:ilvl="8" w:tplc="0C09001B" w:tentative="1">
      <w:start w:val="1"/>
      <w:numFmt w:val="lowerRoman"/>
      <w:lvlText w:val="%9."/>
      <w:lvlJc w:val="right"/>
      <w:pPr>
        <w:ind w:left="8520" w:hanging="180"/>
      </w:pPr>
    </w:lvl>
  </w:abstractNum>
  <w:abstractNum w:abstractNumId="14" w15:restartNumberingAfterBreak="0">
    <w:nsid w:val="09565F4E"/>
    <w:multiLevelType w:val="hybridMultilevel"/>
    <w:tmpl w:val="FAAA12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9EE1F70"/>
    <w:multiLevelType w:val="hybridMultilevel"/>
    <w:tmpl w:val="867A8674"/>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16" w15:restartNumberingAfterBreak="0">
    <w:nsid w:val="0C9843A0"/>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D535D64"/>
    <w:multiLevelType w:val="hybridMultilevel"/>
    <w:tmpl w:val="444C8256"/>
    <w:lvl w:ilvl="0" w:tplc="0C090001">
      <w:start w:val="1"/>
      <w:numFmt w:val="bullet"/>
      <w:lvlText w:val=""/>
      <w:lvlJc w:val="left"/>
      <w:pPr>
        <w:ind w:left="2760" w:hanging="360"/>
      </w:pPr>
      <w:rPr>
        <w:rFonts w:ascii="Symbol" w:hAnsi="Symbol" w:hint="default"/>
      </w:rPr>
    </w:lvl>
    <w:lvl w:ilvl="1" w:tplc="0C090003" w:tentative="1">
      <w:start w:val="1"/>
      <w:numFmt w:val="bullet"/>
      <w:lvlText w:val="o"/>
      <w:lvlJc w:val="left"/>
      <w:pPr>
        <w:ind w:left="3480" w:hanging="360"/>
      </w:pPr>
      <w:rPr>
        <w:rFonts w:ascii="Courier New" w:hAnsi="Courier New" w:cs="Courier New" w:hint="default"/>
      </w:rPr>
    </w:lvl>
    <w:lvl w:ilvl="2" w:tplc="0C090005" w:tentative="1">
      <w:start w:val="1"/>
      <w:numFmt w:val="bullet"/>
      <w:lvlText w:val=""/>
      <w:lvlJc w:val="left"/>
      <w:pPr>
        <w:ind w:left="4200" w:hanging="360"/>
      </w:pPr>
      <w:rPr>
        <w:rFonts w:ascii="Wingdings" w:hAnsi="Wingdings" w:hint="default"/>
      </w:rPr>
    </w:lvl>
    <w:lvl w:ilvl="3" w:tplc="0C090001">
      <w:start w:val="1"/>
      <w:numFmt w:val="bullet"/>
      <w:lvlText w:val=""/>
      <w:lvlJc w:val="left"/>
      <w:pPr>
        <w:ind w:left="4920" w:hanging="360"/>
      </w:pPr>
      <w:rPr>
        <w:rFonts w:ascii="Symbol" w:hAnsi="Symbol" w:hint="default"/>
      </w:rPr>
    </w:lvl>
    <w:lvl w:ilvl="4" w:tplc="0C090003" w:tentative="1">
      <w:start w:val="1"/>
      <w:numFmt w:val="bullet"/>
      <w:lvlText w:val="o"/>
      <w:lvlJc w:val="left"/>
      <w:pPr>
        <w:ind w:left="5640" w:hanging="360"/>
      </w:pPr>
      <w:rPr>
        <w:rFonts w:ascii="Courier New" w:hAnsi="Courier New" w:cs="Courier New" w:hint="default"/>
      </w:rPr>
    </w:lvl>
    <w:lvl w:ilvl="5" w:tplc="0C090005" w:tentative="1">
      <w:start w:val="1"/>
      <w:numFmt w:val="bullet"/>
      <w:lvlText w:val=""/>
      <w:lvlJc w:val="left"/>
      <w:pPr>
        <w:ind w:left="6360" w:hanging="360"/>
      </w:pPr>
      <w:rPr>
        <w:rFonts w:ascii="Wingdings" w:hAnsi="Wingdings" w:hint="default"/>
      </w:rPr>
    </w:lvl>
    <w:lvl w:ilvl="6" w:tplc="0C090001" w:tentative="1">
      <w:start w:val="1"/>
      <w:numFmt w:val="bullet"/>
      <w:lvlText w:val=""/>
      <w:lvlJc w:val="left"/>
      <w:pPr>
        <w:ind w:left="7080" w:hanging="360"/>
      </w:pPr>
      <w:rPr>
        <w:rFonts w:ascii="Symbol" w:hAnsi="Symbol" w:hint="default"/>
      </w:rPr>
    </w:lvl>
    <w:lvl w:ilvl="7" w:tplc="0C090003" w:tentative="1">
      <w:start w:val="1"/>
      <w:numFmt w:val="bullet"/>
      <w:lvlText w:val="o"/>
      <w:lvlJc w:val="left"/>
      <w:pPr>
        <w:ind w:left="7800" w:hanging="360"/>
      </w:pPr>
      <w:rPr>
        <w:rFonts w:ascii="Courier New" w:hAnsi="Courier New" w:cs="Courier New" w:hint="default"/>
      </w:rPr>
    </w:lvl>
    <w:lvl w:ilvl="8" w:tplc="0C090005" w:tentative="1">
      <w:start w:val="1"/>
      <w:numFmt w:val="bullet"/>
      <w:lvlText w:val=""/>
      <w:lvlJc w:val="left"/>
      <w:pPr>
        <w:ind w:left="8520" w:hanging="360"/>
      </w:pPr>
      <w:rPr>
        <w:rFonts w:ascii="Wingdings" w:hAnsi="Wingdings" w:hint="default"/>
      </w:rPr>
    </w:lvl>
  </w:abstractNum>
  <w:abstractNum w:abstractNumId="18" w15:restartNumberingAfterBreak="0">
    <w:nsid w:val="0E271EB7"/>
    <w:multiLevelType w:val="hybridMultilevel"/>
    <w:tmpl w:val="9170E9D4"/>
    <w:lvl w:ilvl="0" w:tplc="64E894C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0E713C17"/>
    <w:multiLevelType w:val="hybridMultilevel"/>
    <w:tmpl w:val="E7F2CBA6"/>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0FF14B88"/>
    <w:multiLevelType w:val="hybridMultilevel"/>
    <w:tmpl w:val="84E00E54"/>
    <w:lvl w:ilvl="0" w:tplc="0C090019">
      <w:start w:val="1"/>
      <w:numFmt w:val="lowerLetter"/>
      <w:lvlText w:val="%1."/>
      <w:lvlJc w:val="left"/>
      <w:pPr>
        <w:ind w:left="1080" w:hanging="360"/>
      </w:pPr>
    </w:lvl>
    <w:lvl w:ilvl="1" w:tplc="0C09001B">
      <w:start w:val="1"/>
      <w:numFmt w:val="lowerRoman"/>
      <w:lvlText w:val="%2."/>
      <w:lvlJc w:val="righ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15E65FE6"/>
    <w:multiLevelType w:val="hybridMultilevel"/>
    <w:tmpl w:val="94C839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D6D2701"/>
    <w:multiLevelType w:val="multilevel"/>
    <w:tmpl w:val="0C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3" w15:restartNumberingAfterBreak="0">
    <w:nsid w:val="1E571729"/>
    <w:multiLevelType w:val="multilevel"/>
    <w:tmpl w:val="A1E67300"/>
    <w:styleLink w:val="LegalTemplate"/>
    <w:lvl w:ilvl="0">
      <w:start w:val="1"/>
      <w:numFmt w:val="decimal"/>
      <w:lvlText w:val="%1."/>
      <w:lvlJc w:val="left"/>
      <w:pPr>
        <w:tabs>
          <w:tab w:val="num" w:pos="851"/>
        </w:tabs>
        <w:ind w:left="851" w:hanging="851"/>
      </w:pPr>
      <w:rPr>
        <w:rFonts w:ascii="Arial" w:hAnsi="Arial" w:hint="default"/>
        <w:b/>
        <w:sz w:val="28"/>
      </w:rPr>
    </w:lvl>
    <w:lvl w:ilvl="1">
      <w:start w:val="1"/>
      <w:numFmt w:val="decimal"/>
      <w:lvlText w:val="%1.%2"/>
      <w:lvlJc w:val="left"/>
      <w:pPr>
        <w:tabs>
          <w:tab w:val="num" w:pos="851"/>
        </w:tabs>
        <w:ind w:left="851" w:hanging="851"/>
      </w:pPr>
      <w:rPr>
        <w:rFonts w:ascii="Arial" w:hAnsi="Arial" w:hint="default"/>
        <w:b/>
        <w:i w:val="0"/>
        <w:sz w:val="24"/>
      </w:rPr>
    </w:lvl>
    <w:lvl w:ilvl="2">
      <w:start w:val="1"/>
      <w:numFmt w:val="lowerLetter"/>
      <w:lvlText w:val="(%3)"/>
      <w:lvlJc w:val="left"/>
      <w:pPr>
        <w:tabs>
          <w:tab w:val="num" w:pos="1418"/>
        </w:tabs>
        <w:ind w:left="1418" w:hanging="567"/>
      </w:pPr>
      <w:rPr>
        <w:rFonts w:ascii="Arial" w:hAnsi="Arial" w:hint="default"/>
        <w:b w:val="0"/>
        <w:i w:val="0"/>
        <w:sz w:val="22"/>
      </w:rPr>
    </w:lvl>
    <w:lvl w:ilvl="3">
      <w:start w:val="1"/>
      <w:numFmt w:val="lowerRoman"/>
      <w:lvlText w:val="(%4)"/>
      <w:lvlJc w:val="left"/>
      <w:pPr>
        <w:tabs>
          <w:tab w:val="num" w:pos="1985"/>
        </w:tabs>
        <w:ind w:left="1985" w:hanging="567"/>
      </w:pPr>
      <w:rPr>
        <w:rFonts w:ascii="Arial" w:hAnsi="Arial" w:hint="default"/>
        <w:b w:val="0"/>
        <w:i w:val="0"/>
        <w:sz w:val="22"/>
      </w:rPr>
    </w:lvl>
    <w:lvl w:ilvl="4">
      <w:start w:val="1"/>
      <w:numFmt w:val="upperLetter"/>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FA53F22"/>
    <w:multiLevelType w:val="multilevel"/>
    <w:tmpl w:val="1722F084"/>
    <w:styleLink w:val="Schedule"/>
    <w:lvl w:ilvl="0">
      <w:start w:val="1"/>
      <w:numFmt w:val="decimal"/>
      <w:suff w:val="nothing"/>
      <w:lvlText w:val="Schedule %1"/>
      <w:lvlJc w:val="left"/>
      <w:pPr>
        <w:ind w:left="0" w:firstLine="0"/>
      </w:pPr>
      <w:rPr>
        <w:rFonts w:hint="default"/>
      </w:rPr>
    </w:lvl>
    <w:lvl w:ilvl="1">
      <w:start w:val="1"/>
      <w:numFmt w:val="decimal"/>
      <w:lvlText w:val="%2."/>
      <w:lvlJc w:val="left"/>
      <w:pPr>
        <w:ind w:left="680" w:hanging="680"/>
      </w:pPr>
      <w:rPr>
        <w:rFonts w:hint="default"/>
      </w:rPr>
    </w:lvl>
    <w:lvl w:ilvl="2">
      <w:start w:val="1"/>
      <w:numFmt w:val="decimal"/>
      <w:lvlText w:val="%2.%3"/>
      <w:lvlJc w:val="left"/>
      <w:pPr>
        <w:ind w:left="680" w:hanging="680"/>
      </w:pPr>
      <w:rPr>
        <w:rFonts w:hint="default"/>
      </w:rPr>
    </w:lvl>
    <w:lvl w:ilvl="3">
      <w:start w:val="1"/>
      <w:numFmt w:val="lowerLetter"/>
      <w:lvlText w:val="(%4)"/>
      <w:lvlJc w:val="left"/>
      <w:pPr>
        <w:ind w:left="1361" w:hanging="681"/>
      </w:pPr>
      <w:rPr>
        <w:rFonts w:hint="default"/>
      </w:rPr>
    </w:lvl>
    <w:lvl w:ilvl="4">
      <w:start w:val="1"/>
      <w:numFmt w:val="lowerRoman"/>
      <w:lvlText w:val="(%5)"/>
      <w:lvlJc w:val="left"/>
      <w:pPr>
        <w:ind w:left="2041" w:hanging="680"/>
      </w:pPr>
      <w:rPr>
        <w:rFonts w:hint="default"/>
      </w:rPr>
    </w:lvl>
    <w:lvl w:ilvl="5">
      <w:start w:val="1"/>
      <w:numFmt w:val="upperLetter"/>
      <w:lvlText w:val="(%6)"/>
      <w:lvlJc w:val="left"/>
      <w:pPr>
        <w:tabs>
          <w:tab w:val="num" w:pos="2722"/>
        </w:tabs>
        <w:ind w:left="2722" w:hanging="681"/>
      </w:pPr>
      <w:rPr>
        <w:rFonts w:hint="default"/>
      </w:rPr>
    </w:lvl>
    <w:lvl w:ilvl="6">
      <w:start w:val="1"/>
      <w:numFmt w:val="upperRoman"/>
      <w:lvlText w:val="(%7)"/>
      <w:lvlJc w:val="left"/>
      <w:pPr>
        <w:tabs>
          <w:tab w:val="num" w:pos="3402"/>
        </w:tabs>
        <w:ind w:left="3402" w:hanging="680"/>
      </w:pPr>
      <w:rPr>
        <w:rFonts w:hint="default"/>
      </w:rPr>
    </w:lvl>
    <w:lvl w:ilvl="7">
      <w:start w:val="1"/>
      <w:numFmt w:val="decimal"/>
      <w:lvlText w:val="(%8)"/>
      <w:lvlJc w:val="left"/>
      <w:pPr>
        <w:tabs>
          <w:tab w:val="num" w:pos="4082"/>
        </w:tabs>
        <w:ind w:left="4082" w:hanging="680"/>
      </w:pPr>
      <w:rPr>
        <w:rFonts w:hint="default"/>
      </w:rPr>
    </w:lvl>
    <w:lvl w:ilvl="8">
      <w:start w:val="1"/>
      <w:numFmt w:val="upperLetter"/>
      <w:lvlText w:val="%9."/>
      <w:lvlJc w:val="left"/>
      <w:pPr>
        <w:tabs>
          <w:tab w:val="num" w:pos="4763"/>
        </w:tabs>
        <w:ind w:left="4763" w:hanging="681"/>
      </w:pPr>
      <w:rPr>
        <w:rFonts w:hint="default"/>
      </w:rPr>
    </w:lvl>
  </w:abstractNum>
  <w:abstractNum w:abstractNumId="25" w15:restartNumberingAfterBreak="0">
    <w:nsid w:val="1FEC49C1"/>
    <w:multiLevelType w:val="hybridMultilevel"/>
    <w:tmpl w:val="80B2B79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15:restartNumberingAfterBreak="0">
    <w:nsid w:val="21310B71"/>
    <w:multiLevelType w:val="multilevel"/>
    <w:tmpl w:val="B6E8516E"/>
    <w:name w:val="AGSTableDash"/>
    <w:lvl w:ilvl="0">
      <w:start w:val="1"/>
      <w:numFmt w:val="bullet"/>
      <w:lvlText w:val="—"/>
      <w:lvlJc w:val="left"/>
      <w:pPr>
        <w:tabs>
          <w:tab w:val="num" w:pos="283"/>
        </w:tabs>
        <w:ind w:left="283" w:hanging="283"/>
      </w:pPr>
      <w:rPr>
        <w:b/>
        <w:i w:val="0"/>
      </w:rPr>
    </w:lvl>
    <w:lvl w:ilvl="1">
      <w:start w:val="1"/>
      <w:numFmt w:val="bullet"/>
      <w:lvlText w:val="—"/>
      <w:lvlJc w:val="left"/>
      <w:pPr>
        <w:tabs>
          <w:tab w:val="num" w:pos="283"/>
        </w:tabs>
        <w:ind w:left="283" w:hanging="283"/>
      </w:pPr>
      <w:rPr>
        <w:b/>
        <w:i w:val="0"/>
      </w:rPr>
    </w:lvl>
    <w:lvl w:ilvl="2">
      <w:start w:val="1"/>
      <w:numFmt w:val="bullet"/>
      <w:lvlText w:val="–"/>
      <w:lvlJc w:val="left"/>
      <w:pPr>
        <w:tabs>
          <w:tab w:val="num" w:pos="567"/>
        </w:tabs>
        <w:ind w:left="567" w:hanging="284"/>
      </w:pPr>
      <w:rPr>
        <w:b w:val="0"/>
        <w:i w:val="0"/>
      </w:rPr>
    </w:lvl>
    <w:lvl w:ilvl="3">
      <w:start w:val="1"/>
      <w:numFmt w:val="bullet"/>
      <w:lvlText w:val="–"/>
      <w:lvlJc w:val="left"/>
      <w:pPr>
        <w:tabs>
          <w:tab w:val="num" w:pos="1134"/>
        </w:tabs>
        <w:ind w:left="1134" w:hanging="284"/>
      </w:pPr>
      <w:rPr>
        <w:b w:val="0"/>
        <w:i w:val="0"/>
      </w:rPr>
    </w:lvl>
    <w:lvl w:ilvl="4">
      <w:start w:val="1"/>
      <w:numFmt w:val="bullet"/>
      <w:lvlText w:val="–"/>
      <w:lvlJc w:val="left"/>
      <w:pPr>
        <w:tabs>
          <w:tab w:val="num" w:pos="1417"/>
        </w:tabs>
        <w:ind w:left="1417" w:hanging="283"/>
      </w:pPr>
      <w:rPr>
        <w:b w:val="0"/>
        <w:i w:val="0"/>
      </w:rPr>
    </w:lvl>
    <w:lvl w:ilvl="5">
      <w:start w:val="1"/>
      <w:numFmt w:val="bullet"/>
      <w:lvlText w:val="–"/>
      <w:lvlJc w:val="left"/>
      <w:pPr>
        <w:tabs>
          <w:tab w:val="num" w:pos="1701"/>
        </w:tabs>
        <w:ind w:left="1701" w:hanging="284"/>
      </w:pPr>
      <w:rPr>
        <w:b w:val="0"/>
        <w:i w:val="0"/>
      </w:rPr>
    </w:lvl>
    <w:lvl w:ilvl="6">
      <w:start w:val="1"/>
      <w:numFmt w:val="bullet"/>
      <w:lvlText w:val="–"/>
      <w:lvlJc w:val="left"/>
      <w:pPr>
        <w:tabs>
          <w:tab w:val="num" w:pos="1984"/>
        </w:tabs>
        <w:ind w:left="1984" w:hanging="283"/>
      </w:pPr>
      <w:rPr>
        <w:b w:val="0"/>
        <w:i w:val="0"/>
      </w:rPr>
    </w:lvl>
    <w:lvl w:ilvl="7">
      <w:start w:val="1"/>
      <w:numFmt w:val="bullet"/>
      <w:lvlText w:val="–"/>
      <w:lvlJc w:val="left"/>
      <w:pPr>
        <w:tabs>
          <w:tab w:val="num" w:pos="2268"/>
        </w:tabs>
        <w:ind w:left="2268" w:hanging="284"/>
      </w:pPr>
      <w:rPr>
        <w:b w:val="0"/>
        <w:i w:val="0"/>
      </w:rPr>
    </w:lvl>
    <w:lvl w:ilvl="8">
      <w:start w:val="1"/>
      <w:numFmt w:val="bullet"/>
      <w:lvlText w:val="–"/>
      <w:lvlJc w:val="left"/>
      <w:pPr>
        <w:tabs>
          <w:tab w:val="num" w:pos="2551"/>
        </w:tabs>
        <w:ind w:left="2551" w:hanging="283"/>
      </w:pPr>
      <w:rPr>
        <w:b w:val="0"/>
        <w:i w:val="0"/>
      </w:rPr>
    </w:lvl>
  </w:abstractNum>
  <w:abstractNum w:abstractNumId="27" w15:restartNumberingAfterBreak="0">
    <w:nsid w:val="24D54A6F"/>
    <w:multiLevelType w:val="hybridMultilevel"/>
    <w:tmpl w:val="2D9AFB7C"/>
    <w:lvl w:ilvl="0" w:tplc="B476C0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52B23E8"/>
    <w:multiLevelType w:val="hybridMultilevel"/>
    <w:tmpl w:val="C1660904"/>
    <w:lvl w:ilvl="0" w:tplc="09F0C188">
      <w:start w:val="1"/>
      <w:numFmt w:val="lowerRoman"/>
      <w:lvlText w:val="(%1)"/>
      <w:lvlJc w:val="left"/>
      <w:pPr>
        <w:ind w:left="1674" w:hanging="360"/>
      </w:pPr>
      <w:rPr>
        <w:rFonts w:hint="default"/>
      </w:rPr>
    </w:lvl>
    <w:lvl w:ilvl="1" w:tplc="0C090019">
      <w:start w:val="1"/>
      <w:numFmt w:val="lowerLetter"/>
      <w:lvlText w:val="%2."/>
      <w:lvlJc w:val="left"/>
      <w:pPr>
        <w:ind w:left="2394" w:hanging="360"/>
      </w:pPr>
    </w:lvl>
    <w:lvl w:ilvl="2" w:tplc="0C09001B" w:tentative="1">
      <w:start w:val="1"/>
      <w:numFmt w:val="lowerRoman"/>
      <w:lvlText w:val="%3."/>
      <w:lvlJc w:val="right"/>
      <w:pPr>
        <w:ind w:left="3114" w:hanging="180"/>
      </w:pPr>
    </w:lvl>
    <w:lvl w:ilvl="3" w:tplc="0C09000F" w:tentative="1">
      <w:start w:val="1"/>
      <w:numFmt w:val="decimal"/>
      <w:lvlText w:val="%4."/>
      <w:lvlJc w:val="left"/>
      <w:pPr>
        <w:ind w:left="3834" w:hanging="360"/>
      </w:pPr>
    </w:lvl>
    <w:lvl w:ilvl="4" w:tplc="0C090019" w:tentative="1">
      <w:start w:val="1"/>
      <w:numFmt w:val="lowerLetter"/>
      <w:lvlText w:val="%5."/>
      <w:lvlJc w:val="left"/>
      <w:pPr>
        <w:ind w:left="4554" w:hanging="360"/>
      </w:pPr>
    </w:lvl>
    <w:lvl w:ilvl="5" w:tplc="0C09001B" w:tentative="1">
      <w:start w:val="1"/>
      <w:numFmt w:val="lowerRoman"/>
      <w:lvlText w:val="%6."/>
      <w:lvlJc w:val="right"/>
      <w:pPr>
        <w:ind w:left="5274" w:hanging="180"/>
      </w:pPr>
    </w:lvl>
    <w:lvl w:ilvl="6" w:tplc="0C09000F" w:tentative="1">
      <w:start w:val="1"/>
      <w:numFmt w:val="decimal"/>
      <w:lvlText w:val="%7."/>
      <w:lvlJc w:val="left"/>
      <w:pPr>
        <w:ind w:left="5994" w:hanging="360"/>
      </w:pPr>
    </w:lvl>
    <w:lvl w:ilvl="7" w:tplc="0C090019" w:tentative="1">
      <w:start w:val="1"/>
      <w:numFmt w:val="lowerLetter"/>
      <w:lvlText w:val="%8."/>
      <w:lvlJc w:val="left"/>
      <w:pPr>
        <w:ind w:left="6714" w:hanging="360"/>
      </w:pPr>
    </w:lvl>
    <w:lvl w:ilvl="8" w:tplc="0C09001B" w:tentative="1">
      <w:start w:val="1"/>
      <w:numFmt w:val="lowerRoman"/>
      <w:lvlText w:val="%9."/>
      <w:lvlJc w:val="right"/>
      <w:pPr>
        <w:ind w:left="7434" w:hanging="180"/>
      </w:pPr>
    </w:lvl>
  </w:abstractNum>
  <w:abstractNum w:abstractNumId="29" w15:restartNumberingAfterBreak="0">
    <w:nsid w:val="294213C3"/>
    <w:multiLevelType w:val="multilevel"/>
    <w:tmpl w:val="0EAAE3F8"/>
    <w:styleLink w:val="LegalListStyle1"/>
    <w:lvl w:ilvl="0">
      <w:start w:val="1"/>
      <w:numFmt w:val="decimal"/>
      <w:lvlText w:val="%1."/>
      <w:lvlJc w:val="left"/>
      <w:pPr>
        <w:tabs>
          <w:tab w:val="num" w:pos="851"/>
        </w:tabs>
        <w:ind w:left="851" w:hanging="851"/>
      </w:pPr>
      <w:rPr>
        <w:rFonts w:ascii="Arial" w:hAnsi="Arial" w:hint="default"/>
        <w:b/>
        <w:sz w:val="32"/>
      </w:rPr>
    </w:lvl>
    <w:lvl w:ilvl="1">
      <w:start w:val="1"/>
      <w:numFmt w:val="decimal"/>
      <w:lvlText w:val="%1.%2"/>
      <w:lvlJc w:val="left"/>
      <w:pPr>
        <w:tabs>
          <w:tab w:val="num" w:pos="851"/>
        </w:tabs>
        <w:ind w:left="851" w:hanging="851"/>
      </w:pPr>
      <w:rPr>
        <w:rFonts w:ascii="Arial" w:hAnsi="Arial" w:hint="default"/>
        <w:b/>
        <w:i w:val="0"/>
        <w:sz w:val="24"/>
      </w:rPr>
    </w:lvl>
    <w:lvl w:ilvl="2">
      <w:start w:val="1"/>
      <w:numFmt w:val="lowerLetter"/>
      <w:lvlText w:val="(%3)"/>
      <w:lvlJc w:val="left"/>
      <w:pPr>
        <w:tabs>
          <w:tab w:val="num" w:pos="1418"/>
        </w:tabs>
        <w:ind w:left="1418" w:hanging="567"/>
      </w:pPr>
      <w:rPr>
        <w:rFonts w:ascii="Arial" w:hAnsi="Arial" w:hint="default"/>
        <w:b w:val="0"/>
        <w:i w:val="0"/>
        <w:sz w:val="22"/>
      </w:rPr>
    </w:lvl>
    <w:lvl w:ilvl="3">
      <w:start w:val="1"/>
      <w:numFmt w:val="lowerRoman"/>
      <w:lvlText w:val="(%4)"/>
      <w:lvlJc w:val="left"/>
      <w:pPr>
        <w:tabs>
          <w:tab w:val="num" w:pos="1985"/>
        </w:tabs>
        <w:ind w:left="1985" w:hanging="567"/>
      </w:pPr>
      <w:rPr>
        <w:rFonts w:ascii="Arial" w:hAnsi="Arial" w:hint="default"/>
        <w:b w:val="0"/>
        <w:i w:val="0"/>
        <w:sz w:val="22"/>
      </w:rPr>
    </w:lvl>
    <w:lvl w:ilvl="4">
      <w:start w:val="1"/>
      <w:numFmt w:val="upperLetter"/>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2FCC4FEE"/>
    <w:multiLevelType w:val="multilevel"/>
    <w:tmpl w:val="6B1EDB6C"/>
    <w:lvl w:ilvl="0">
      <w:start w:val="1"/>
      <w:numFmt w:val="decimal"/>
      <w:lvlText w:val="%1."/>
      <w:lvlJc w:val="left"/>
      <w:pPr>
        <w:tabs>
          <w:tab w:val="num" w:pos="1134"/>
        </w:tabs>
        <w:ind w:left="1134" w:hanging="1134"/>
      </w:pPr>
      <w:rPr>
        <w:sz w:val="20"/>
      </w:rPr>
    </w:lvl>
    <w:lvl w:ilvl="1">
      <w:start w:val="1"/>
      <w:numFmt w:val="decimal"/>
      <w:lvlText w:val="%1.%2."/>
      <w:lvlJc w:val="left"/>
      <w:pPr>
        <w:tabs>
          <w:tab w:val="num" w:pos="1134"/>
        </w:tabs>
        <w:ind w:left="1134" w:hanging="1134"/>
      </w:pPr>
      <w:rPr>
        <w:sz w:val="20"/>
      </w:rPr>
    </w:lvl>
    <w:lvl w:ilvl="2">
      <w:start w:val="1"/>
      <w:numFmt w:val="decimal"/>
      <w:pStyle w:val="ClauseLevel3"/>
      <w:lvlText w:val="%1.%2.%3."/>
      <w:lvlJc w:val="left"/>
      <w:pPr>
        <w:tabs>
          <w:tab w:val="num" w:pos="1134"/>
        </w:tabs>
        <w:ind w:left="1134" w:hanging="1134"/>
      </w:pPr>
      <w:rPr>
        <w:sz w:val="20"/>
      </w:rPr>
    </w:lvl>
    <w:lvl w:ilvl="3">
      <w:start w:val="1"/>
      <w:numFmt w:val="lowerLetter"/>
      <w:pStyle w:val="ClauseLevel4"/>
      <w:lvlText w:val="%4."/>
      <w:lvlJc w:val="left"/>
      <w:pPr>
        <w:tabs>
          <w:tab w:val="num" w:pos="1559"/>
        </w:tabs>
        <w:ind w:left="1559" w:hanging="425"/>
      </w:pPr>
    </w:lvl>
    <w:lvl w:ilvl="4">
      <w:start w:val="1"/>
      <w:numFmt w:val="lowerRoman"/>
      <w:pStyle w:val="ClauseLevel5"/>
      <w:lvlText w:val="%5."/>
      <w:lvlJc w:val="left"/>
      <w:pPr>
        <w:tabs>
          <w:tab w:val="num" w:pos="1985"/>
        </w:tabs>
        <w:ind w:left="1985" w:hanging="426"/>
      </w:pPr>
    </w:lvl>
    <w:lvl w:ilvl="5">
      <w:start w:val="1"/>
      <w:numFmt w:val="upperLetter"/>
      <w:pStyle w:val="ClauseLevel6"/>
      <w:lvlText w:val="%6."/>
      <w:lvlJc w:val="left"/>
      <w:pPr>
        <w:tabs>
          <w:tab w:val="num" w:pos="2410"/>
        </w:tabs>
        <w:ind w:left="2410" w:hanging="425"/>
      </w:pPr>
    </w:lvl>
    <w:lvl w:ilvl="6">
      <w:start w:val="1"/>
      <w:numFmt w:val="upperLetter"/>
      <w:pStyle w:val="ClauseLevel7"/>
      <w:lvlText w:val="%7."/>
      <w:lvlJc w:val="left"/>
      <w:pPr>
        <w:tabs>
          <w:tab w:val="num" w:pos="1985"/>
        </w:tabs>
        <w:ind w:left="1985" w:hanging="426"/>
      </w:pPr>
    </w:lvl>
    <w:lvl w:ilvl="7">
      <w:start w:val="1"/>
      <w:numFmt w:val="upperLetter"/>
      <w:pStyle w:val="ClauseLevel8"/>
      <w:lvlText w:val="%8."/>
      <w:lvlJc w:val="left"/>
      <w:pPr>
        <w:tabs>
          <w:tab w:val="num" w:pos="1985"/>
        </w:tabs>
        <w:ind w:left="1985" w:hanging="426"/>
      </w:pPr>
    </w:lvl>
    <w:lvl w:ilvl="8">
      <w:start w:val="1"/>
      <w:numFmt w:val="upperLetter"/>
      <w:pStyle w:val="ClauseLevel9"/>
      <w:lvlText w:val="%9."/>
      <w:lvlJc w:val="left"/>
      <w:pPr>
        <w:tabs>
          <w:tab w:val="num" w:pos="1985"/>
        </w:tabs>
        <w:ind w:left="1985" w:hanging="426"/>
      </w:pPr>
    </w:lvl>
  </w:abstractNum>
  <w:abstractNum w:abstractNumId="31" w15:restartNumberingAfterBreak="0">
    <w:nsid w:val="33114780"/>
    <w:multiLevelType w:val="hybridMultilevel"/>
    <w:tmpl w:val="15965BFE"/>
    <w:lvl w:ilvl="0" w:tplc="64E894C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4137597"/>
    <w:multiLevelType w:val="multilevel"/>
    <w:tmpl w:val="F29A96C2"/>
    <w:lvl w:ilvl="0">
      <w:start w:val="1"/>
      <w:numFmt w:val="none"/>
      <w:suff w:val="nothing"/>
      <w:lvlText w:val=""/>
      <w:lvlJc w:val="left"/>
      <w:pPr>
        <w:ind w:left="680" w:firstLine="0"/>
      </w:pPr>
      <w:rPr>
        <w:rFonts w:hint="default"/>
      </w:rPr>
    </w:lvl>
    <w:lvl w:ilvl="1">
      <w:start w:val="1"/>
      <w:numFmt w:val="lowerLetter"/>
      <w:lvlText w:val="(%2)"/>
      <w:lvlJc w:val="left"/>
      <w:pPr>
        <w:ind w:left="1361" w:hanging="681"/>
      </w:pPr>
      <w:rPr>
        <w:rFonts w:hint="default"/>
      </w:rPr>
    </w:lvl>
    <w:lvl w:ilvl="2">
      <w:start w:val="1"/>
      <w:numFmt w:val="lowerRoman"/>
      <w:lvlText w:val="(%3)"/>
      <w:lvlJc w:val="left"/>
      <w:pPr>
        <w:tabs>
          <w:tab w:val="num" w:pos="2041"/>
        </w:tabs>
        <w:ind w:left="2041" w:hanging="680"/>
      </w:pPr>
      <w:rPr>
        <w:rFonts w:hint="default"/>
      </w:rPr>
    </w:lvl>
    <w:lvl w:ilvl="3">
      <w:start w:val="1"/>
      <w:numFmt w:val="upperLetter"/>
      <w:lvlText w:val="(%4)"/>
      <w:lvlJc w:val="left"/>
      <w:pPr>
        <w:tabs>
          <w:tab w:val="num" w:pos="2722"/>
        </w:tabs>
        <w:ind w:left="2722" w:hanging="681"/>
      </w:pPr>
      <w:rPr>
        <w:rFonts w:hint="default"/>
      </w:rPr>
    </w:lvl>
    <w:lvl w:ilvl="4">
      <w:start w:val="1"/>
      <w:numFmt w:val="upperRoman"/>
      <w:lvlText w:val="(%5)"/>
      <w:lvlJc w:val="left"/>
      <w:pPr>
        <w:tabs>
          <w:tab w:val="num" w:pos="3402"/>
        </w:tabs>
        <w:ind w:left="3402" w:hanging="680"/>
      </w:pPr>
      <w:rPr>
        <w:rFonts w:hint="default"/>
      </w:rPr>
    </w:lvl>
    <w:lvl w:ilvl="5">
      <w:start w:val="1"/>
      <w:numFmt w:val="decimal"/>
      <w:lvlText w:val="(%6)"/>
      <w:lvlJc w:val="left"/>
      <w:pPr>
        <w:tabs>
          <w:tab w:val="num" w:pos="4082"/>
        </w:tabs>
        <w:ind w:left="4082" w:hanging="680"/>
      </w:pPr>
      <w:rPr>
        <w:rFonts w:hint="default"/>
      </w:rPr>
    </w:lvl>
    <w:lvl w:ilvl="6">
      <w:start w:val="1"/>
      <w:numFmt w:val="upperLetter"/>
      <w:pStyle w:val="DefinitionL7"/>
      <w:lvlText w:val="%7."/>
      <w:lvlJc w:val="left"/>
      <w:pPr>
        <w:tabs>
          <w:tab w:val="num" w:pos="4763"/>
        </w:tabs>
        <w:ind w:left="4763" w:hanging="681"/>
      </w:pPr>
      <w:rPr>
        <w:rFonts w:hint="default"/>
      </w:rPr>
    </w:lvl>
    <w:lvl w:ilvl="7">
      <w:start w:val="1"/>
      <w:numFmt w:val="upperRoman"/>
      <w:pStyle w:val="DefinitionL8"/>
      <w:lvlText w:val="%8."/>
      <w:lvlJc w:val="left"/>
      <w:pPr>
        <w:tabs>
          <w:tab w:val="num" w:pos="5443"/>
        </w:tabs>
        <w:ind w:left="5443" w:hanging="680"/>
      </w:pPr>
      <w:rPr>
        <w:rFonts w:hint="default"/>
      </w:rPr>
    </w:lvl>
    <w:lvl w:ilvl="8">
      <w:start w:val="1"/>
      <w:numFmt w:val="lowerLetter"/>
      <w:pStyle w:val="DefinitionL9"/>
      <w:lvlText w:val="%9."/>
      <w:lvlJc w:val="left"/>
      <w:pPr>
        <w:tabs>
          <w:tab w:val="num" w:pos="6124"/>
        </w:tabs>
        <w:ind w:left="6124" w:hanging="681"/>
      </w:pPr>
      <w:rPr>
        <w:rFonts w:hint="default"/>
      </w:rPr>
    </w:lvl>
  </w:abstractNum>
  <w:abstractNum w:abstractNumId="33" w15:restartNumberingAfterBreak="0">
    <w:nsid w:val="39053117"/>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39716F06"/>
    <w:multiLevelType w:val="hybridMultilevel"/>
    <w:tmpl w:val="B1849B0E"/>
    <w:lvl w:ilvl="0" w:tplc="1124083A">
      <w:start w:val="1"/>
      <w:numFmt w:val="decimal"/>
      <w:pStyle w:val="AttachN1"/>
      <w:lvlText w:val="%1."/>
      <w:lvlJc w:val="left"/>
      <w:pPr>
        <w:tabs>
          <w:tab w:val="num" w:pos="1854"/>
        </w:tabs>
        <w:ind w:left="1854" w:hanging="2421"/>
      </w:pPr>
      <w:rPr>
        <w:i w:val="0"/>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5" w15:restartNumberingAfterBreak="0">
    <w:nsid w:val="3C497AAD"/>
    <w:multiLevelType w:val="hybridMultilevel"/>
    <w:tmpl w:val="15965BFE"/>
    <w:lvl w:ilvl="0" w:tplc="64E894C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D256454"/>
    <w:multiLevelType w:val="hybridMultilevel"/>
    <w:tmpl w:val="9300DE1A"/>
    <w:lvl w:ilvl="0" w:tplc="D8C0D2C6">
      <w:start w:val="1"/>
      <w:numFmt w:val="bullet"/>
      <w:lvlText w:val="­"/>
      <w:lvlJc w:val="left"/>
      <w:pPr>
        <w:ind w:left="1476" w:hanging="360"/>
      </w:pPr>
      <w:rPr>
        <w:rFonts w:ascii="Arial" w:hAnsi="Arial" w:hint="default"/>
      </w:rPr>
    </w:lvl>
    <w:lvl w:ilvl="1" w:tplc="0C090003" w:tentative="1">
      <w:start w:val="1"/>
      <w:numFmt w:val="bullet"/>
      <w:lvlText w:val="o"/>
      <w:lvlJc w:val="left"/>
      <w:pPr>
        <w:ind w:left="2196" w:hanging="360"/>
      </w:pPr>
      <w:rPr>
        <w:rFonts w:ascii="Courier New" w:hAnsi="Courier New" w:cs="Courier New" w:hint="default"/>
      </w:rPr>
    </w:lvl>
    <w:lvl w:ilvl="2" w:tplc="0C090005" w:tentative="1">
      <w:start w:val="1"/>
      <w:numFmt w:val="bullet"/>
      <w:lvlText w:val=""/>
      <w:lvlJc w:val="left"/>
      <w:pPr>
        <w:ind w:left="2916" w:hanging="360"/>
      </w:pPr>
      <w:rPr>
        <w:rFonts w:ascii="Wingdings" w:hAnsi="Wingdings" w:hint="default"/>
      </w:rPr>
    </w:lvl>
    <w:lvl w:ilvl="3" w:tplc="0C090001" w:tentative="1">
      <w:start w:val="1"/>
      <w:numFmt w:val="bullet"/>
      <w:lvlText w:val=""/>
      <w:lvlJc w:val="left"/>
      <w:pPr>
        <w:ind w:left="3636" w:hanging="360"/>
      </w:pPr>
      <w:rPr>
        <w:rFonts w:ascii="Symbol" w:hAnsi="Symbol" w:hint="default"/>
      </w:rPr>
    </w:lvl>
    <w:lvl w:ilvl="4" w:tplc="0C090003" w:tentative="1">
      <w:start w:val="1"/>
      <w:numFmt w:val="bullet"/>
      <w:lvlText w:val="o"/>
      <w:lvlJc w:val="left"/>
      <w:pPr>
        <w:ind w:left="4356" w:hanging="360"/>
      </w:pPr>
      <w:rPr>
        <w:rFonts w:ascii="Courier New" w:hAnsi="Courier New" w:cs="Courier New" w:hint="default"/>
      </w:rPr>
    </w:lvl>
    <w:lvl w:ilvl="5" w:tplc="0C090005" w:tentative="1">
      <w:start w:val="1"/>
      <w:numFmt w:val="bullet"/>
      <w:lvlText w:val=""/>
      <w:lvlJc w:val="left"/>
      <w:pPr>
        <w:ind w:left="5076" w:hanging="360"/>
      </w:pPr>
      <w:rPr>
        <w:rFonts w:ascii="Wingdings" w:hAnsi="Wingdings" w:hint="default"/>
      </w:rPr>
    </w:lvl>
    <w:lvl w:ilvl="6" w:tplc="0C090001" w:tentative="1">
      <w:start w:val="1"/>
      <w:numFmt w:val="bullet"/>
      <w:lvlText w:val=""/>
      <w:lvlJc w:val="left"/>
      <w:pPr>
        <w:ind w:left="5796" w:hanging="360"/>
      </w:pPr>
      <w:rPr>
        <w:rFonts w:ascii="Symbol" w:hAnsi="Symbol" w:hint="default"/>
      </w:rPr>
    </w:lvl>
    <w:lvl w:ilvl="7" w:tplc="0C090003" w:tentative="1">
      <w:start w:val="1"/>
      <w:numFmt w:val="bullet"/>
      <w:lvlText w:val="o"/>
      <w:lvlJc w:val="left"/>
      <w:pPr>
        <w:ind w:left="6516" w:hanging="360"/>
      </w:pPr>
      <w:rPr>
        <w:rFonts w:ascii="Courier New" w:hAnsi="Courier New" w:cs="Courier New" w:hint="default"/>
      </w:rPr>
    </w:lvl>
    <w:lvl w:ilvl="8" w:tplc="0C090005" w:tentative="1">
      <w:start w:val="1"/>
      <w:numFmt w:val="bullet"/>
      <w:lvlText w:val=""/>
      <w:lvlJc w:val="left"/>
      <w:pPr>
        <w:ind w:left="7236" w:hanging="360"/>
      </w:pPr>
      <w:rPr>
        <w:rFonts w:ascii="Wingdings" w:hAnsi="Wingdings" w:hint="default"/>
      </w:rPr>
    </w:lvl>
  </w:abstractNum>
  <w:abstractNum w:abstractNumId="37" w15:restartNumberingAfterBreak="0">
    <w:nsid w:val="3EA040EE"/>
    <w:multiLevelType w:val="hybridMultilevel"/>
    <w:tmpl w:val="DB68ABDE"/>
    <w:lvl w:ilvl="0" w:tplc="0C090019">
      <w:start w:val="1"/>
      <w:numFmt w:val="lowerLetter"/>
      <w:lvlText w:val="%1."/>
      <w:lvlJc w:val="left"/>
      <w:pPr>
        <w:ind w:left="1080" w:hanging="360"/>
      </w:pPr>
    </w:lvl>
    <w:lvl w:ilvl="1" w:tplc="0C09001B">
      <w:start w:val="1"/>
      <w:numFmt w:val="lowerRoman"/>
      <w:lvlText w:val="%2."/>
      <w:lvlJc w:val="righ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401D5F41"/>
    <w:multiLevelType w:val="multilevel"/>
    <w:tmpl w:val="339EB4EE"/>
    <w:styleLink w:val="MELegal"/>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tabs>
          <w:tab w:val="num" w:pos="5443"/>
        </w:tabs>
        <w:ind w:left="5443" w:hanging="680"/>
      </w:pPr>
      <w:rPr>
        <w:rFonts w:hint="default"/>
      </w:rPr>
    </w:lvl>
  </w:abstractNum>
  <w:abstractNum w:abstractNumId="39" w15:restartNumberingAfterBreak="0">
    <w:nsid w:val="40B653E0"/>
    <w:multiLevelType w:val="hybridMultilevel"/>
    <w:tmpl w:val="06E289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423B1E25"/>
    <w:multiLevelType w:val="hybridMultilevel"/>
    <w:tmpl w:val="652CAB18"/>
    <w:lvl w:ilvl="0" w:tplc="4B6A943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5871C59"/>
    <w:multiLevelType w:val="hybridMultilevel"/>
    <w:tmpl w:val="3FC27286"/>
    <w:lvl w:ilvl="0" w:tplc="0C090019">
      <w:start w:val="1"/>
      <w:numFmt w:val="lowerLetter"/>
      <w:lvlText w:val="%1."/>
      <w:lvlJc w:val="left"/>
      <w:pPr>
        <w:ind w:left="1080" w:hanging="360"/>
      </w:pPr>
    </w:lvl>
    <w:lvl w:ilvl="1" w:tplc="0C09001B">
      <w:start w:val="1"/>
      <w:numFmt w:val="lowerRoman"/>
      <w:lvlText w:val="%2."/>
      <w:lvlJc w:val="right"/>
      <w:pPr>
        <w:ind w:left="1800" w:hanging="360"/>
      </w:pPr>
    </w:lvl>
    <w:lvl w:ilvl="2" w:tplc="0C090013">
      <w:start w:val="1"/>
      <w:numFmt w:val="upp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4804059B"/>
    <w:multiLevelType w:val="hybridMultilevel"/>
    <w:tmpl w:val="4B7C651C"/>
    <w:lvl w:ilvl="0" w:tplc="327C3454">
      <w:start w:val="1"/>
      <w:numFmt w:val="upperLetter"/>
      <w:pStyle w:val="LegalRecitals"/>
      <w:lvlText w:val="%1."/>
      <w:lvlJc w:val="left"/>
      <w:pPr>
        <w:ind w:left="720" w:hanging="360"/>
      </w:pPr>
      <w:rPr>
        <w:rFonts w:ascii="Arial" w:hAnsi="Arial" w:hint="default"/>
        <w:b w:val="0"/>
        <w:i w:val="0"/>
        <w:sz w:val="22"/>
      </w:rPr>
    </w:lvl>
    <w:lvl w:ilvl="1" w:tplc="C7C69DA0" w:tentative="1">
      <w:start w:val="1"/>
      <w:numFmt w:val="lowerLetter"/>
      <w:lvlText w:val="%2."/>
      <w:lvlJc w:val="left"/>
      <w:pPr>
        <w:ind w:left="1440" w:hanging="360"/>
      </w:pPr>
    </w:lvl>
    <w:lvl w:ilvl="2" w:tplc="A1282332" w:tentative="1">
      <w:start w:val="1"/>
      <w:numFmt w:val="lowerRoman"/>
      <w:lvlText w:val="%3."/>
      <w:lvlJc w:val="right"/>
      <w:pPr>
        <w:ind w:left="2160" w:hanging="180"/>
      </w:pPr>
    </w:lvl>
    <w:lvl w:ilvl="3" w:tplc="B952F16A" w:tentative="1">
      <w:start w:val="1"/>
      <w:numFmt w:val="decimal"/>
      <w:lvlText w:val="%4."/>
      <w:lvlJc w:val="left"/>
      <w:pPr>
        <w:ind w:left="2880" w:hanging="360"/>
      </w:pPr>
    </w:lvl>
    <w:lvl w:ilvl="4" w:tplc="1564FE94" w:tentative="1">
      <w:start w:val="1"/>
      <w:numFmt w:val="lowerLetter"/>
      <w:lvlText w:val="%5."/>
      <w:lvlJc w:val="left"/>
      <w:pPr>
        <w:ind w:left="3600" w:hanging="360"/>
      </w:pPr>
    </w:lvl>
    <w:lvl w:ilvl="5" w:tplc="1B1C7BCC" w:tentative="1">
      <w:start w:val="1"/>
      <w:numFmt w:val="lowerRoman"/>
      <w:lvlText w:val="%6."/>
      <w:lvlJc w:val="right"/>
      <w:pPr>
        <w:ind w:left="4320" w:hanging="180"/>
      </w:pPr>
    </w:lvl>
    <w:lvl w:ilvl="6" w:tplc="BBDA38EC" w:tentative="1">
      <w:start w:val="1"/>
      <w:numFmt w:val="decimal"/>
      <w:lvlText w:val="%7."/>
      <w:lvlJc w:val="left"/>
      <w:pPr>
        <w:ind w:left="5040" w:hanging="360"/>
      </w:pPr>
    </w:lvl>
    <w:lvl w:ilvl="7" w:tplc="020A895C" w:tentative="1">
      <w:start w:val="1"/>
      <w:numFmt w:val="lowerLetter"/>
      <w:lvlText w:val="%8."/>
      <w:lvlJc w:val="left"/>
      <w:pPr>
        <w:ind w:left="5760" w:hanging="360"/>
      </w:pPr>
    </w:lvl>
    <w:lvl w:ilvl="8" w:tplc="1B6A2C28" w:tentative="1">
      <w:start w:val="1"/>
      <w:numFmt w:val="lowerRoman"/>
      <w:lvlText w:val="%9."/>
      <w:lvlJc w:val="right"/>
      <w:pPr>
        <w:ind w:left="6480" w:hanging="180"/>
      </w:pPr>
    </w:lvl>
  </w:abstractNum>
  <w:abstractNum w:abstractNumId="43" w15:restartNumberingAfterBreak="0">
    <w:nsid w:val="53D60F34"/>
    <w:multiLevelType w:val="multilevel"/>
    <w:tmpl w:val="3A24F1B8"/>
    <w:lvl w:ilvl="0">
      <w:start w:val="1"/>
      <w:numFmt w:val="decimal"/>
      <w:lvlText w:val="%1."/>
      <w:lvlJc w:val="left"/>
      <w:pPr>
        <w:tabs>
          <w:tab w:val="num" w:pos="851"/>
        </w:tabs>
        <w:ind w:left="851" w:hanging="851"/>
      </w:pPr>
      <w:rPr>
        <w:rFonts w:ascii="Arial" w:hAnsi="Arial" w:hint="default"/>
        <w:b/>
        <w:sz w:val="32"/>
      </w:rPr>
    </w:lvl>
    <w:lvl w:ilvl="1">
      <w:start w:val="1"/>
      <w:numFmt w:val="decimal"/>
      <w:lvlText w:val="%1.%2"/>
      <w:lvlJc w:val="left"/>
      <w:pPr>
        <w:tabs>
          <w:tab w:val="num" w:pos="851"/>
        </w:tabs>
        <w:ind w:left="851" w:hanging="851"/>
      </w:pPr>
      <w:rPr>
        <w:rFonts w:ascii="Arial" w:hAnsi="Arial" w:hint="default"/>
        <w:b/>
        <w:i w:val="0"/>
        <w:sz w:val="24"/>
      </w:rPr>
    </w:lvl>
    <w:lvl w:ilvl="2">
      <w:start w:val="1"/>
      <w:numFmt w:val="lowerLetter"/>
      <w:pStyle w:val="LegalClauseLevel3"/>
      <w:lvlText w:val="(%3)"/>
      <w:lvlJc w:val="left"/>
      <w:pPr>
        <w:tabs>
          <w:tab w:val="num" w:pos="1418"/>
        </w:tabs>
        <w:ind w:left="1418" w:hanging="567"/>
      </w:pPr>
      <w:rPr>
        <w:rFonts w:ascii="Arial" w:hAnsi="Arial" w:hint="default"/>
        <w:b w:val="0"/>
        <w:i w:val="0"/>
        <w:sz w:val="22"/>
      </w:rPr>
    </w:lvl>
    <w:lvl w:ilvl="3">
      <w:start w:val="1"/>
      <w:numFmt w:val="lowerRoman"/>
      <w:pStyle w:val="LegalClauseLevel4"/>
      <w:lvlText w:val="(%4)"/>
      <w:lvlJc w:val="left"/>
      <w:pPr>
        <w:tabs>
          <w:tab w:val="num" w:pos="1985"/>
        </w:tabs>
        <w:ind w:left="1985" w:hanging="567"/>
      </w:pPr>
      <w:rPr>
        <w:rFonts w:ascii="Arial" w:hAnsi="Arial" w:hint="default"/>
        <w:b w:val="0"/>
        <w:i w:val="0"/>
        <w:sz w:val="22"/>
      </w:rPr>
    </w:lvl>
    <w:lvl w:ilvl="4">
      <w:start w:val="1"/>
      <w:numFmt w:val="upperLetter"/>
      <w:pStyle w:val="LegalClauseLevel5"/>
      <w:lvlText w:val="(%5)"/>
      <w:lvlJc w:val="left"/>
      <w:pPr>
        <w:tabs>
          <w:tab w:val="num" w:pos="2552"/>
        </w:tabs>
        <w:ind w:left="2552" w:hanging="567"/>
      </w:pPr>
      <w:rPr>
        <w:rFonts w:ascii="Arial" w:hAnsi="Arial" w:hint="default"/>
        <w:b w:val="0"/>
        <w:i w:val="0"/>
        <w:sz w:val="22"/>
      </w:rPr>
    </w:lvl>
    <w:lvl w:ilvl="5">
      <w:start w:val="1"/>
      <w:numFmt w:val="lowerLetter"/>
      <w:lvlText w:val="(%6)"/>
      <w:lvlJc w:val="left"/>
      <w:pPr>
        <w:ind w:left="2160" w:hanging="360"/>
      </w:pPr>
      <w:rPr>
        <w:rFonts w:ascii="Arial" w:eastAsia="Calibri" w:hAnsi="Arial" w:cs="Arial"/>
      </w:rPr>
    </w:lvl>
    <w:lvl w:ilvl="6">
      <w:start w:val="1"/>
      <w:numFmt w:val="decimal"/>
      <w:lvlText w:val="%7."/>
      <w:lvlJc w:val="left"/>
      <w:pPr>
        <w:ind w:left="2520" w:hanging="360"/>
      </w:pPr>
      <w:rPr>
        <w:rFonts w:hint="default"/>
      </w:rPr>
    </w:lvl>
    <w:lvl w:ilvl="7">
      <w:start w:val="1"/>
      <w:numFmt w:val="lowerLetter"/>
      <w:pStyle w:val="LegalScheduleLevel6"/>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842155D"/>
    <w:multiLevelType w:val="hybridMultilevel"/>
    <w:tmpl w:val="A3F67F8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5" w15:restartNumberingAfterBreak="0">
    <w:nsid w:val="5A33245C"/>
    <w:multiLevelType w:val="hybridMultilevel"/>
    <w:tmpl w:val="15965BFE"/>
    <w:lvl w:ilvl="0" w:tplc="64E894C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5ABB71E3"/>
    <w:multiLevelType w:val="hybridMultilevel"/>
    <w:tmpl w:val="A35CA70C"/>
    <w:lvl w:ilvl="0" w:tplc="0C090001">
      <w:start w:val="1"/>
      <w:numFmt w:val="bullet"/>
      <w:lvlText w:val=""/>
      <w:lvlJc w:val="left"/>
      <w:pPr>
        <w:ind w:left="2440" w:hanging="360"/>
      </w:pPr>
      <w:rPr>
        <w:rFonts w:ascii="Symbol" w:hAnsi="Symbol" w:hint="default"/>
      </w:rPr>
    </w:lvl>
    <w:lvl w:ilvl="1" w:tplc="0C090003" w:tentative="1">
      <w:start w:val="1"/>
      <w:numFmt w:val="bullet"/>
      <w:lvlText w:val="o"/>
      <w:lvlJc w:val="left"/>
      <w:pPr>
        <w:ind w:left="3160" w:hanging="360"/>
      </w:pPr>
      <w:rPr>
        <w:rFonts w:ascii="Courier New" w:hAnsi="Courier New" w:cs="Courier New" w:hint="default"/>
      </w:rPr>
    </w:lvl>
    <w:lvl w:ilvl="2" w:tplc="0C090005" w:tentative="1">
      <w:start w:val="1"/>
      <w:numFmt w:val="bullet"/>
      <w:lvlText w:val=""/>
      <w:lvlJc w:val="left"/>
      <w:pPr>
        <w:ind w:left="3880" w:hanging="360"/>
      </w:pPr>
      <w:rPr>
        <w:rFonts w:ascii="Wingdings" w:hAnsi="Wingdings" w:hint="default"/>
      </w:rPr>
    </w:lvl>
    <w:lvl w:ilvl="3" w:tplc="0C090001" w:tentative="1">
      <w:start w:val="1"/>
      <w:numFmt w:val="bullet"/>
      <w:lvlText w:val=""/>
      <w:lvlJc w:val="left"/>
      <w:pPr>
        <w:ind w:left="4600" w:hanging="360"/>
      </w:pPr>
      <w:rPr>
        <w:rFonts w:ascii="Symbol" w:hAnsi="Symbol" w:hint="default"/>
      </w:rPr>
    </w:lvl>
    <w:lvl w:ilvl="4" w:tplc="0C090003" w:tentative="1">
      <w:start w:val="1"/>
      <w:numFmt w:val="bullet"/>
      <w:lvlText w:val="o"/>
      <w:lvlJc w:val="left"/>
      <w:pPr>
        <w:ind w:left="5320" w:hanging="360"/>
      </w:pPr>
      <w:rPr>
        <w:rFonts w:ascii="Courier New" w:hAnsi="Courier New" w:cs="Courier New" w:hint="default"/>
      </w:rPr>
    </w:lvl>
    <w:lvl w:ilvl="5" w:tplc="0C090005" w:tentative="1">
      <w:start w:val="1"/>
      <w:numFmt w:val="bullet"/>
      <w:lvlText w:val=""/>
      <w:lvlJc w:val="left"/>
      <w:pPr>
        <w:ind w:left="6040" w:hanging="360"/>
      </w:pPr>
      <w:rPr>
        <w:rFonts w:ascii="Wingdings" w:hAnsi="Wingdings" w:hint="default"/>
      </w:rPr>
    </w:lvl>
    <w:lvl w:ilvl="6" w:tplc="0C090001" w:tentative="1">
      <w:start w:val="1"/>
      <w:numFmt w:val="bullet"/>
      <w:lvlText w:val=""/>
      <w:lvlJc w:val="left"/>
      <w:pPr>
        <w:ind w:left="6760" w:hanging="360"/>
      </w:pPr>
      <w:rPr>
        <w:rFonts w:ascii="Symbol" w:hAnsi="Symbol" w:hint="default"/>
      </w:rPr>
    </w:lvl>
    <w:lvl w:ilvl="7" w:tplc="0C090003" w:tentative="1">
      <w:start w:val="1"/>
      <w:numFmt w:val="bullet"/>
      <w:lvlText w:val="o"/>
      <w:lvlJc w:val="left"/>
      <w:pPr>
        <w:ind w:left="7480" w:hanging="360"/>
      </w:pPr>
      <w:rPr>
        <w:rFonts w:ascii="Courier New" w:hAnsi="Courier New" w:cs="Courier New" w:hint="default"/>
      </w:rPr>
    </w:lvl>
    <w:lvl w:ilvl="8" w:tplc="0C090005" w:tentative="1">
      <w:start w:val="1"/>
      <w:numFmt w:val="bullet"/>
      <w:lvlText w:val=""/>
      <w:lvlJc w:val="left"/>
      <w:pPr>
        <w:ind w:left="8200" w:hanging="360"/>
      </w:pPr>
      <w:rPr>
        <w:rFonts w:ascii="Wingdings" w:hAnsi="Wingdings" w:hint="default"/>
      </w:rPr>
    </w:lvl>
  </w:abstractNum>
  <w:abstractNum w:abstractNumId="47" w15:restartNumberingAfterBreak="0">
    <w:nsid w:val="5DFD0A35"/>
    <w:multiLevelType w:val="hybridMultilevel"/>
    <w:tmpl w:val="15965BFE"/>
    <w:lvl w:ilvl="0" w:tplc="64E894C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0461F5E"/>
    <w:multiLevelType w:val="multilevel"/>
    <w:tmpl w:val="62FCB53E"/>
    <w:name w:val="AGSConfDash"/>
    <w:lvl w:ilvl="0">
      <w:start w:val="1"/>
      <w:numFmt w:val="decimal"/>
      <w:pStyle w:val="Parties"/>
      <w:lvlText w:val="%1."/>
      <w:lvlJc w:val="left"/>
      <w:pPr>
        <w:tabs>
          <w:tab w:val="num" w:pos="1134"/>
        </w:tabs>
        <w:ind w:left="1134" w:hanging="1134"/>
      </w:pPr>
      <w:rPr>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607A022C"/>
    <w:multiLevelType w:val="hybridMultilevel"/>
    <w:tmpl w:val="EFA4ED4A"/>
    <w:lvl w:ilvl="0" w:tplc="2A345AE0">
      <w:start w:val="1"/>
      <w:numFmt w:val="decimal"/>
      <w:pStyle w:val="ClauseHeadingPart"/>
      <w:lvlText w:val="Part %1."/>
      <w:lvlJc w:val="left"/>
      <w:pPr>
        <w:tabs>
          <w:tab w:val="num" w:pos="1134"/>
        </w:tabs>
        <w:ind w:left="1134" w:hanging="1134"/>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50" w15:restartNumberingAfterBreak="0">
    <w:nsid w:val="61FA7149"/>
    <w:multiLevelType w:val="multilevel"/>
    <w:tmpl w:val="2C7A9A8E"/>
    <w:styleLink w:val="Warranty"/>
    <w:lvl w:ilvl="0">
      <w:start w:val="1"/>
      <w:numFmt w:val="decimal"/>
      <w:suff w:val="nothing"/>
      <w:lvlText w:val="Warranty %1"/>
      <w:lvlJc w:val="left"/>
      <w:pPr>
        <w:ind w:left="0" w:firstLine="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tabs>
          <w:tab w:val="num" w:pos="5443"/>
        </w:tabs>
        <w:ind w:left="5443" w:hanging="680"/>
      </w:pPr>
      <w:rPr>
        <w:rFonts w:hint="default"/>
      </w:rPr>
    </w:lvl>
  </w:abstractNum>
  <w:abstractNum w:abstractNumId="51" w15:restartNumberingAfterBreak="0">
    <w:nsid w:val="63CF53DE"/>
    <w:multiLevelType w:val="multilevel"/>
    <w:tmpl w:val="EC980EE6"/>
    <w:name w:val="AGSPart"/>
    <w:lvl w:ilvl="0">
      <w:start w:val="1"/>
      <w:numFmt w:val="lowerLetter"/>
      <w:pStyle w:val="Plainparaa"/>
      <w:lvlText w:val="%1."/>
      <w:lvlJc w:val="left"/>
      <w:pPr>
        <w:tabs>
          <w:tab w:val="num" w:pos="425"/>
        </w:tabs>
        <w:ind w:left="425" w:hanging="425"/>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65077A1F"/>
    <w:multiLevelType w:val="hybridMultilevel"/>
    <w:tmpl w:val="B1DE252A"/>
    <w:lvl w:ilvl="0" w:tplc="0C09001B">
      <w:start w:val="1"/>
      <w:numFmt w:val="lowerRoman"/>
      <w:lvlText w:val="%1."/>
      <w:lvlJc w:val="right"/>
      <w:pPr>
        <w:ind w:left="1860" w:hanging="360"/>
      </w:pPr>
    </w:lvl>
    <w:lvl w:ilvl="1" w:tplc="0C090019" w:tentative="1">
      <w:start w:val="1"/>
      <w:numFmt w:val="lowerLetter"/>
      <w:lvlText w:val="%2."/>
      <w:lvlJc w:val="left"/>
      <w:pPr>
        <w:ind w:left="2580" w:hanging="360"/>
      </w:pPr>
    </w:lvl>
    <w:lvl w:ilvl="2" w:tplc="0C09001B" w:tentative="1">
      <w:start w:val="1"/>
      <w:numFmt w:val="lowerRoman"/>
      <w:lvlText w:val="%3."/>
      <w:lvlJc w:val="right"/>
      <w:pPr>
        <w:ind w:left="3300" w:hanging="180"/>
      </w:pPr>
    </w:lvl>
    <w:lvl w:ilvl="3" w:tplc="0C09000F" w:tentative="1">
      <w:start w:val="1"/>
      <w:numFmt w:val="decimal"/>
      <w:lvlText w:val="%4."/>
      <w:lvlJc w:val="left"/>
      <w:pPr>
        <w:ind w:left="4020" w:hanging="360"/>
      </w:pPr>
    </w:lvl>
    <w:lvl w:ilvl="4" w:tplc="0C090019" w:tentative="1">
      <w:start w:val="1"/>
      <w:numFmt w:val="lowerLetter"/>
      <w:lvlText w:val="%5."/>
      <w:lvlJc w:val="left"/>
      <w:pPr>
        <w:ind w:left="4740" w:hanging="360"/>
      </w:pPr>
    </w:lvl>
    <w:lvl w:ilvl="5" w:tplc="0C09001B" w:tentative="1">
      <w:start w:val="1"/>
      <w:numFmt w:val="lowerRoman"/>
      <w:lvlText w:val="%6."/>
      <w:lvlJc w:val="right"/>
      <w:pPr>
        <w:ind w:left="5460" w:hanging="180"/>
      </w:pPr>
    </w:lvl>
    <w:lvl w:ilvl="6" w:tplc="0C09000F" w:tentative="1">
      <w:start w:val="1"/>
      <w:numFmt w:val="decimal"/>
      <w:lvlText w:val="%7."/>
      <w:lvlJc w:val="left"/>
      <w:pPr>
        <w:ind w:left="6180" w:hanging="360"/>
      </w:pPr>
    </w:lvl>
    <w:lvl w:ilvl="7" w:tplc="0C090019" w:tentative="1">
      <w:start w:val="1"/>
      <w:numFmt w:val="lowerLetter"/>
      <w:lvlText w:val="%8."/>
      <w:lvlJc w:val="left"/>
      <w:pPr>
        <w:ind w:left="6900" w:hanging="360"/>
      </w:pPr>
    </w:lvl>
    <w:lvl w:ilvl="8" w:tplc="0C09001B" w:tentative="1">
      <w:start w:val="1"/>
      <w:numFmt w:val="lowerRoman"/>
      <w:lvlText w:val="%9."/>
      <w:lvlJc w:val="right"/>
      <w:pPr>
        <w:ind w:left="7620" w:hanging="180"/>
      </w:pPr>
    </w:lvl>
  </w:abstractNum>
  <w:abstractNum w:abstractNumId="53" w15:restartNumberingAfterBreak="0">
    <w:nsid w:val="66994A4A"/>
    <w:multiLevelType w:val="hybridMultilevel"/>
    <w:tmpl w:val="92C413FE"/>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54" w15:restartNumberingAfterBreak="0">
    <w:nsid w:val="69C5708C"/>
    <w:multiLevelType w:val="multilevel"/>
    <w:tmpl w:val="8A9AA238"/>
    <w:name w:val="AGSQA"/>
    <w:lvl w:ilvl="0">
      <w:start w:val="1"/>
      <w:numFmt w:val="lowerRoman"/>
      <w:pStyle w:val="Plainparai"/>
      <w:lvlText w:val="%1."/>
      <w:lvlJc w:val="left"/>
      <w:pPr>
        <w:tabs>
          <w:tab w:val="num" w:pos="851"/>
        </w:tabs>
        <w:ind w:left="851" w:hanging="426"/>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6B7A7A27"/>
    <w:multiLevelType w:val="multilevel"/>
    <w:tmpl w:val="348A041A"/>
    <w:lvl w:ilvl="0">
      <w:start w:val="1"/>
      <w:numFmt w:val="decimal"/>
      <w:pStyle w:val="Legal1"/>
      <w:lvlText w:val="%1."/>
      <w:lvlJc w:val="left"/>
      <w:pPr>
        <w:tabs>
          <w:tab w:val="num" w:pos="680"/>
        </w:tabs>
        <w:ind w:left="680" w:hanging="680"/>
      </w:pPr>
      <w:rPr>
        <w:rFonts w:hint="default"/>
      </w:rPr>
    </w:lvl>
    <w:lvl w:ilvl="1">
      <w:start w:val="1"/>
      <w:numFmt w:val="decimal"/>
      <w:pStyle w:val="Legal2"/>
      <w:lvlText w:val="%1.%2"/>
      <w:lvlJc w:val="left"/>
      <w:pPr>
        <w:tabs>
          <w:tab w:val="num" w:pos="680"/>
        </w:tabs>
        <w:ind w:left="680" w:hanging="680"/>
      </w:pPr>
      <w:rPr>
        <w:rFonts w:hint="default"/>
      </w:rPr>
    </w:lvl>
    <w:lvl w:ilvl="2">
      <w:start w:val="1"/>
      <w:numFmt w:val="decimal"/>
      <w:pStyle w:val="Legal3"/>
      <w:lvlText w:val="%1.%2.%3"/>
      <w:lvlJc w:val="left"/>
      <w:pPr>
        <w:tabs>
          <w:tab w:val="num" w:pos="680"/>
        </w:tabs>
        <w:ind w:left="680" w:hanging="680"/>
      </w:pPr>
      <w:rPr>
        <w:rFonts w:hint="default"/>
      </w:rPr>
    </w:lvl>
    <w:lvl w:ilvl="3">
      <w:start w:val="1"/>
      <w:numFmt w:val="decimal"/>
      <w:pStyle w:val="Legal4"/>
      <w:lvlText w:val="%1.%2.%3.%4"/>
      <w:lvlJc w:val="left"/>
      <w:pPr>
        <w:tabs>
          <w:tab w:val="num" w:pos="680"/>
        </w:tabs>
        <w:ind w:left="680" w:hanging="680"/>
      </w:pPr>
      <w:rPr>
        <w:rFonts w:hint="default"/>
      </w:rPr>
    </w:lvl>
    <w:lvl w:ilvl="4">
      <w:start w:val="1"/>
      <w:numFmt w:val="decimal"/>
      <w:pStyle w:val="Legal5"/>
      <w:lvlText w:val="%1.%2.%3.%4.%5"/>
      <w:lvlJc w:val="left"/>
      <w:pPr>
        <w:tabs>
          <w:tab w:val="num" w:pos="680"/>
        </w:tabs>
        <w:ind w:left="680" w:hanging="680"/>
      </w:pPr>
      <w:rPr>
        <w:rFonts w:hint="default"/>
      </w:rPr>
    </w:lvl>
    <w:lvl w:ilvl="5">
      <w:start w:val="1"/>
      <w:numFmt w:val="decimal"/>
      <w:pStyle w:val="Legal6"/>
      <w:lvlText w:val="%1.%2.%3.%4.%5.%6"/>
      <w:lvlJc w:val="left"/>
      <w:pPr>
        <w:tabs>
          <w:tab w:val="num" w:pos="680"/>
        </w:tabs>
        <w:ind w:left="680"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6" w15:restartNumberingAfterBreak="0">
    <w:nsid w:val="6C135A6D"/>
    <w:multiLevelType w:val="hybridMultilevel"/>
    <w:tmpl w:val="3AC2AE9E"/>
    <w:lvl w:ilvl="0" w:tplc="183864A4">
      <w:start w:val="1"/>
      <w:numFmt w:val="bullet"/>
      <w:lvlText w:val=""/>
      <w:lvlJc w:val="left"/>
      <w:pPr>
        <w:ind w:left="781" w:hanging="360"/>
      </w:pPr>
      <w:rPr>
        <w:rFonts w:ascii="Symbol" w:hAnsi="Symbol" w:hint="default"/>
      </w:rPr>
    </w:lvl>
    <w:lvl w:ilvl="1" w:tplc="183864A4">
      <w:start w:val="1"/>
      <w:numFmt w:val="bullet"/>
      <w:lvlText w:val=""/>
      <w:lvlJc w:val="left"/>
      <w:pPr>
        <w:ind w:left="1501" w:hanging="360"/>
      </w:pPr>
      <w:rPr>
        <w:rFonts w:ascii="Symbol" w:hAnsi="Symbol" w:hint="default"/>
      </w:rPr>
    </w:lvl>
    <w:lvl w:ilvl="2" w:tplc="0C090005">
      <w:start w:val="1"/>
      <w:numFmt w:val="bullet"/>
      <w:lvlText w:val=""/>
      <w:lvlJc w:val="left"/>
      <w:pPr>
        <w:ind w:left="2221" w:hanging="360"/>
      </w:pPr>
      <w:rPr>
        <w:rFonts w:ascii="Wingdings" w:hAnsi="Wingdings" w:hint="default"/>
      </w:rPr>
    </w:lvl>
    <w:lvl w:ilvl="3" w:tplc="0C090001">
      <w:start w:val="1"/>
      <w:numFmt w:val="bullet"/>
      <w:lvlText w:val=""/>
      <w:lvlJc w:val="left"/>
      <w:pPr>
        <w:ind w:left="2941" w:hanging="360"/>
      </w:pPr>
      <w:rPr>
        <w:rFonts w:ascii="Symbol" w:hAnsi="Symbol" w:hint="default"/>
      </w:rPr>
    </w:lvl>
    <w:lvl w:ilvl="4" w:tplc="0C090003">
      <w:start w:val="1"/>
      <w:numFmt w:val="bullet"/>
      <w:lvlText w:val="o"/>
      <w:lvlJc w:val="left"/>
      <w:pPr>
        <w:ind w:left="3661" w:hanging="360"/>
      </w:pPr>
      <w:rPr>
        <w:rFonts w:ascii="Courier New" w:hAnsi="Courier New" w:cs="Courier New" w:hint="default"/>
      </w:rPr>
    </w:lvl>
    <w:lvl w:ilvl="5" w:tplc="0C090005">
      <w:start w:val="1"/>
      <w:numFmt w:val="bullet"/>
      <w:lvlText w:val=""/>
      <w:lvlJc w:val="left"/>
      <w:pPr>
        <w:ind w:left="4381" w:hanging="360"/>
      </w:pPr>
      <w:rPr>
        <w:rFonts w:ascii="Wingdings" w:hAnsi="Wingdings" w:hint="default"/>
      </w:rPr>
    </w:lvl>
    <w:lvl w:ilvl="6" w:tplc="0C090001">
      <w:start w:val="1"/>
      <w:numFmt w:val="bullet"/>
      <w:lvlText w:val=""/>
      <w:lvlJc w:val="left"/>
      <w:pPr>
        <w:ind w:left="5101" w:hanging="360"/>
      </w:pPr>
      <w:rPr>
        <w:rFonts w:ascii="Symbol" w:hAnsi="Symbol" w:hint="default"/>
      </w:rPr>
    </w:lvl>
    <w:lvl w:ilvl="7" w:tplc="0C090003">
      <w:start w:val="1"/>
      <w:numFmt w:val="bullet"/>
      <w:lvlText w:val="o"/>
      <w:lvlJc w:val="left"/>
      <w:pPr>
        <w:ind w:left="5821" w:hanging="360"/>
      </w:pPr>
      <w:rPr>
        <w:rFonts w:ascii="Courier New" w:hAnsi="Courier New" w:cs="Courier New" w:hint="default"/>
      </w:rPr>
    </w:lvl>
    <w:lvl w:ilvl="8" w:tplc="0C090005">
      <w:start w:val="1"/>
      <w:numFmt w:val="bullet"/>
      <w:lvlText w:val=""/>
      <w:lvlJc w:val="left"/>
      <w:pPr>
        <w:ind w:left="6541" w:hanging="360"/>
      </w:pPr>
      <w:rPr>
        <w:rFonts w:ascii="Wingdings" w:hAnsi="Wingdings" w:hint="default"/>
      </w:rPr>
    </w:lvl>
  </w:abstractNum>
  <w:abstractNum w:abstractNumId="57" w15:restartNumberingAfterBreak="0">
    <w:nsid w:val="6D594D7C"/>
    <w:multiLevelType w:val="multilevel"/>
    <w:tmpl w:val="DEDE724E"/>
    <w:name w:val="AGSADash"/>
    <w:lvl w:ilvl="0">
      <w:start w:val="1"/>
      <w:numFmt w:val="upperLetter"/>
      <w:pStyle w:val="Recital"/>
      <w:lvlText w:val="%1."/>
      <w:lvlJc w:val="left"/>
      <w:pPr>
        <w:tabs>
          <w:tab w:val="num" w:pos="1134"/>
        </w:tabs>
        <w:ind w:left="1134" w:hanging="1134"/>
      </w:pPr>
      <w:rPr>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6F764EC5"/>
    <w:multiLevelType w:val="multilevel"/>
    <w:tmpl w:val="801AC662"/>
    <w:lvl w:ilvl="0">
      <w:start w:val="1"/>
      <w:numFmt w:val="decimal"/>
      <w:lvlText w:val="Schedule %1"/>
      <w:lvlJc w:val="left"/>
      <w:pPr>
        <w:tabs>
          <w:tab w:val="num" w:pos="1418"/>
        </w:tabs>
        <w:ind w:left="1418" w:hanging="1418"/>
      </w:pPr>
    </w:lvl>
    <w:lvl w:ilvl="1">
      <w:start w:val="1"/>
      <w:numFmt w:val="decimal"/>
      <w:lvlText w:val="%2."/>
      <w:lvlJc w:val="left"/>
      <w:pPr>
        <w:tabs>
          <w:tab w:val="num" w:pos="1134"/>
        </w:tabs>
        <w:ind w:left="1134" w:hanging="1134"/>
      </w:pPr>
    </w:lvl>
    <w:lvl w:ilvl="2">
      <w:start w:val="1"/>
      <w:numFmt w:val="decimal"/>
      <w:lvlText w:val="%2.%3."/>
      <w:lvlJc w:val="left"/>
      <w:pPr>
        <w:tabs>
          <w:tab w:val="num" w:pos="1134"/>
        </w:tabs>
        <w:ind w:left="1134" w:hanging="1134"/>
      </w:pPr>
    </w:lvl>
    <w:lvl w:ilvl="3">
      <w:start w:val="1"/>
      <w:numFmt w:val="decimal"/>
      <w:lvlText w:val="%2.%3.%4."/>
      <w:lvlJc w:val="left"/>
      <w:pPr>
        <w:tabs>
          <w:tab w:val="num" w:pos="1134"/>
        </w:tabs>
        <w:ind w:left="1134" w:hanging="1134"/>
      </w:pPr>
    </w:lvl>
    <w:lvl w:ilvl="4">
      <w:start w:val="1"/>
      <w:numFmt w:val="lowerLetter"/>
      <w:lvlText w:val="%5."/>
      <w:lvlJc w:val="left"/>
      <w:pPr>
        <w:tabs>
          <w:tab w:val="num" w:pos="1559"/>
        </w:tabs>
        <w:ind w:left="1559" w:hanging="425"/>
      </w:pPr>
    </w:lvl>
    <w:lvl w:ilvl="5">
      <w:start w:val="1"/>
      <w:numFmt w:val="lowerRoman"/>
      <w:lvlText w:val="%6."/>
      <w:lvlJc w:val="left"/>
      <w:pPr>
        <w:tabs>
          <w:tab w:val="num" w:pos="1985"/>
        </w:tabs>
        <w:ind w:left="1985" w:hanging="426"/>
      </w:pPr>
    </w:lvl>
    <w:lvl w:ilvl="6">
      <w:start w:val="1"/>
      <w:numFmt w:val="upperLetter"/>
      <w:lvlText w:val="%7."/>
      <w:lvlJc w:val="left"/>
      <w:pPr>
        <w:tabs>
          <w:tab w:val="num" w:pos="2410"/>
        </w:tabs>
        <w:ind w:left="2410" w:hanging="425"/>
      </w:pPr>
    </w:lvl>
    <w:lvl w:ilvl="7">
      <w:start w:val="1"/>
      <w:numFmt w:val="upperLetter"/>
      <w:pStyle w:val="ScheduleLevel7"/>
      <w:lvlText w:val="%8."/>
      <w:lvlJc w:val="left"/>
      <w:pPr>
        <w:tabs>
          <w:tab w:val="num" w:pos="1985"/>
        </w:tabs>
        <w:ind w:left="1985" w:hanging="426"/>
      </w:pPr>
    </w:lvl>
    <w:lvl w:ilvl="8">
      <w:start w:val="1"/>
      <w:numFmt w:val="upperLetter"/>
      <w:pStyle w:val="ScheduleLevel8"/>
      <w:lvlText w:val="%9."/>
      <w:lvlJc w:val="left"/>
      <w:pPr>
        <w:tabs>
          <w:tab w:val="num" w:pos="1985"/>
        </w:tabs>
        <w:ind w:left="1985" w:hanging="426"/>
      </w:pPr>
    </w:lvl>
  </w:abstractNum>
  <w:abstractNum w:abstractNumId="59" w15:restartNumberingAfterBreak="0">
    <w:nsid w:val="6FBA75CE"/>
    <w:multiLevelType w:val="multilevel"/>
    <w:tmpl w:val="BAD64892"/>
    <w:lvl w:ilvl="0">
      <w:start w:val="1"/>
      <w:numFmt w:val="decimal"/>
      <w:pStyle w:val="LegalScheduleLevel1"/>
      <w:lvlText w:val="%1."/>
      <w:lvlJc w:val="left"/>
      <w:pPr>
        <w:tabs>
          <w:tab w:val="num" w:pos="851"/>
        </w:tabs>
        <w:ind w:left="851" w:hanging="851"/>
      </w:pPr>
      <w:rPr>
        <w:rFonts w:ascii="Arial" w:hAnsi="Arial" w:hint="default"/>
        <w:b/>
        <w:i w:val="0"/>
        <w:sz w:val="32"/>
      </w:rPr>
    </w:lvl>
    <w:lvl w:ilvl="1">
      <w:start w:val="1"/>
      <w:numFmt w:val="decimal"/>
      <w:pStyle w:val="LegalScheduleLevel2"/>
      <w:lvlText w:val="%1.%2"/>
      <w:lvlJc w:val="left"/>
      <w:pPr>
        <w:tabs>
          <w:tab w:val="num" w:pos="851"/>
        </w:tabs>
        <w:ind w:left="851" w:hanging="851"/>
      </w:pPr>
      <w:rPr>
        <w:rFonts w:ascii="Arial" w:hAnsi="Arial" w:hint="default"/>
        <w:b/>
        <w:i w:val="0"/>
        <w:sz w:val="24"/>
      </w:rPr>
    </w:lvl>
    <w:lvl w:ilvl="2">
      <w:start w:val="1"/>
      <w:numFmt w:val="lowerRoman"/>
      <w:lvlText w:val="(%3)"/>
      <w:lvlJc w:val="left"/>
      <w:pPr>
        <w:tabs>
          <w:tab w:val="num" w:pos="1418"/>
        </w:tabs>
        <w:ind w:left="1418" w:hanging="567"/>
      </w:pPr>
      <w:rPr>
        <w:rFonts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1985"/>
        </w:tabs>
        <w:ind w:left="1985" w:hanging="567"/>
      </w:pPr>
      <w:rPr>
        <w:rFonts w:ascii="Arial" w:hAnsi="Arial" w:hint="default"/>
        <w:b w:val="0"/>
        <w:i w:val="0"/>
        <w:sz w:val="22"/>
      </w:rPr>
    </w:lvl>
    <w:lvl w:ilvl="4">
      <w:start w:val="1"/>
      <w:numFmt w:val="upperLetter"/>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704135BF"/>
    <w:multiLevelType w:val="hybridMultilevel"/>
    <w:tmpl w:val="85F0D67E"/>
    <w:lvl w:ilvl="0" w:tplc="0C090019">
      <w:start w:val="1"/>
      <w:numFmt w:val="lowerLetter"/>
      <w:lvlText w:val="%1."/>
      <w:lvlJc w:val="left"/>
      <w:pPr>
        <w:ind w:left="1080" w:hanging="360"/>
      </w:pPr>
    </w:lvl>
    <w:lvl w:ilvl="1" w:tplc="0C09001B">
      <w:start w:val="1"/>
      <w:numFmt w:val="lowerRoman"/>
      <w:lvlText w:val="%2."/>
      <w:lvlJc w:val="righ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1" w15:restartNumberingAfterBreak="0">
    <w:nsid w:val="705F3695"/>
    <w:multiLevelType w:val="hybridMultilevel"/>
    <w:tmpl w:val="99B89FE8"/>
    <w:lvl w:ilvl="0" w:tplc="A8707714">
      <w:start w:val="1"/>
      <w:numFmt w:val="lowerLetter"/>
      <w:pStyle w:val="Style1"/>
      <w:lvlText w:val="%1."/>
      <w:lvlJc w:val="left"/>
      <w:pPr>
        <w:ind w:left="1080" w:hanging="360"/>
      </w:pPr>
      <w:rPr>
        <w:rFonts w:hint="default"/>
      </w:rPr>
    </w:lvl>
    <w:lvl w:ilvl="1" w:tplc="0C09001B">
      <w:start w:val="1"/>
      <w:numFmt w:val="lowerRoman"/>
      <w:lvlText w:val="%2."/>
      <w:lvlJc w:val="righ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2" w15:restartNumberingAfterBreak="0">
    <w:nsid w:val="79674208"/>
    <w:multiLevelType w:val="hybridMultilevel"/>
    <w:tmpl w:val="99D619C0"/>
    <w:lvl w:ilvl="0" w:tplc="5DE0B596">
      <w:start w:val="1"/>
      <w:numFmt w:val="decimal"/>
      <w:pStyle w:val="LegalParties"/>
      <w:lvlText w:val="%1."/>
      <w:lvlJc w:val="left"/>
      <w:pPr>
        <w:ind w:left="720" w:hanging="360"/>
      </w:pPr>
      <w:rPr>
        <w:rFonts w:ascii="Arial" w:hAnsi="Arial" w:hint="default"/>
        <w:b w:val="0"/>
        <w:i w:val="0"/>
        <w:sz w:val="22"/>
      </w:rPr>
    </w:lvl>
    <w:lvl w:ilvl="1" w:tplc="E9E81690" w:tentative="1">
      <w:start w:val="1"/>
      <w:numFmt w:val="lowerLetter"/>
      <w:lvlText w:val="%2."/>
      <w:lvlJc w:val="left"/>
      <w:pPr>
        <w:ind w:left="1440" w:hanging="360"/>
      </w:pPr>
    </w:lvl>
    <w:lvl w:ilvl="2" w:tplc="09EC2226" w:tentative="1">
      <w:start w:val="1"/>
      <w:numFmt w:val="lowerRoman"/>
      <w:lvlText w:val="%3."/>
      <w:lvlJc w:val="right"/>
      <w:pPr>
        <w:ind w:left="2160" w:hanging="180"/>
      </w:pPr>
    </w:lvl>
    <w:lvl w:ilvl="3" w:tplc="67B86598" w:tentative="1">
      <w:start w:val="1"/>
      <w:numFmt w:val="decimal"/>
      <w:lvlText w:val="%4."/>
      <w:lvlJc w:val="left"/>
      <w:pPr>
        <w:ind w:left="2880" w:hanging="360"/>
      </w:pPr>
    </w:lvl>
    <w:lvl w:ilvl="4" w:tplc="CF325E06" w:tentative="1">
      <w:start w:val="1"/>
      <w:numFmt w:val="lowerLetter"/>
      <w:lvlText w:val="%5."/>
      <w:lvlJc w:val="left"/>
      <w:pPr>
        <w:ind w:left="3600" w:hanging="360"/>
      </w:pPr>
    </w:lvl>
    <w:lvl w:ilvl="5" w:tplc="65086E7E" w:tentative="1">
      <w:start w:val="1"/>
      <w:numFmt w:val="lowerRoman"/>
      <w:lvlText w:val="%6."/>
      <w:lvlJc w:val="right"/>
      <w:pPr>
        <w:ind w:left="4320" w:hanging="180"/>
      </w:pPr>
    </w:lvl>
    <w:lvl w:ilvl="6" w:tplc="464638FC" w:tentative="1">
      <w:start w:val="1"/>
      <w:numFmt w:val="decimal"/>
      <w:lvlText w:val="%7."/>
      <w:lvlJc w:val="left"/>
      <w:pPr>
        <w:ind w:left="5040" w:hanging="360"/>
      </w:pPr>
    </w:lvl>
    <w:lvl w:ilvl="7" w:tplc="A7F4B398" w:tentative="1">
      <w:start w:val="1"/>
      <w:numFmt w:val="lowerLetter"/>
      <w:lvlText w:val="%8."/>
      <w:lvlJc w:val="left"/>
      <w:pPr>
        <w:ind w:left="5760" w:hanging="360"/>
      </w:pPr>
    </w:lvl>
    <w:lvl w:ilvl="8" w:tplc="428C84FC" w:tentative="1">
      <w:start w:val="1"/>
      <w:numFmt w:val="lowerRoman"/>
      <w:lvlText w:val="%9."/>
      <w:lvlJc w:val="right"/>
      <w:pPr>
        <w:ind w:left="6480" w:hanging="180"/>
      </w:pPr>
    </w:lvl>
  </w:abstractNum>
  <w:abstractNum w:abstractNumId="63" w15:restartNumberingAfterBreak="0">
    <w:nsid w:val="798772D6"/>
    <w:multiLevelType w:val="multilevel"/>
    <w:tmpl w:val="A992FB20"/>
    <w:lvl w:ilvl="0">
      <w:start w:val="1"/>
      <w:numFmt w:val="decimal"/>
      <w:pStyle w:val="LegalClauseLevel1"/>
      <w:lvlText w:val="%1."/>
      <w:lvlJc w:val="left"/>
      <w:pPr>
        <w:tabs>
          <w:tab w:val="num" w:pos="851"/>
        </w:tabs>
        <w:ind w:left="851" w:hanging="851"/>
      </w:pPr>
      <w:rPr>
        <w:rFonts w:ascii="Arial" w:hAnsi="Arial" w:hint="default"/>
        <w:b/>
        <w:sz w:val="32"/>
      </w:rPr>
    </w:lvl>
    <w:lvl w:ilvl="1">
      <w:start w:val="1"/>
      <w:numFmt w:val="decimal"/>
      <w:pStyle w:val="LegalClauseLevel2"/>
      <w:lvlText w:val="%1.%2"/>
      <w:lvlJc w:val="left"/>
      <w:pPr>
        <w:tabs>
          <w:tab w:val="num" w:pos="851"/>
        </w:tabs>
        <w:ind w:left="851" w:hanging="851"/>
      </w:pPr>
      <w:rPr>
        <w:rFonts w:ascii="Arial" w:hAnsi="Arial" w:hint="default"/>
        <w:b/>
        <w:i w:val="0"/>
        <w:sz w:val="24"/>
      </w:rPr>
    </w:lvl>
    <w:lvl w:ilvl="2">
      <w:start w:val="1"/>
      <w:numFmt w:val="lowerLetter"/>
      <w:lvlText w:val="(%3)"/>
      <w:lvlJc w:val="left"/>
      <w:pPr>
        <w:tabs>
          <w:tab w:val="num" w:pos="1418"/>
        </w:tabs>
        <w:ind w:left="1418" w:hanging="567"/>
      </w:pPr>
      <w:rPr>
        <w:rFonts w:ascii="Arial" w:hAnsi="Arial" w:hint="default"/>
        <w:b w:val="0"/>
        <w:i w:val="0"/>
        <w:sz w:val="22"/>
      </w:rPr>
    </w:lvl>
    <w:lvl w:ilvl="3">
      <w:start w:val="1"/>
      <w:numFmt w:val="lowerRoman"/>
      <w:pStyle w:val="Style4"/>
      <w:lvlText w:val="(%4)"/>
      <w:lvlJc w:val="left"/>
      <w:pPr>
        <w:tabs>
          <w:tab w:val="num" w:pos="1985"/>
        </w:tabs>
        <w:ind w:left="1985" w:hanging="567"/>
      </w:pPr>
      <w:rPr>
        <w:rFonts w:ascii="Arial" w:hAnsi="Arial" w:hint="default"/>
        <w:b w:val="0"/>
        <w:i w:val="0"/>
        <w:sz w:val="22"/>
      </w:rPr>
    </w:lvl>
    <w:lvl w:ilvl="4">
      <w:start w:val="1"/>
      <w:numFmt w:val="upperLetter"/>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33"/>
  </w:num>
  <w:num w:numId="3">
    <w:abstractNumId w:val="16"/>
  </w:num>
  <w:num w:numId="4">
    <w:abstractNumId w:val="2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55"/>
  </w:num>
  <w:num w:numId="15">
    <w:abstractNumId w:val="29"/>
  </w:num>
  <w:num w:numId="16">
    <w:abstractNumId w:val="62"/>
  </w:num>
  <w:num w:numId="17">
    <w:abstractNumId w:val="42"/>
  </w:num>
  <w:num w:numId="18">
    <w:abstractNumId w:val="59"/>
  </w:num>
  <w:num w:numId="19">
    <w:abstractNumId w:val="23"/>
  </w:num>
  <w:num w:numId="20">
    <w:abstractNumId w:val="63"/>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8"/>
  </w:num>
  <w:num w:numId="24">
    <w:abstractNumId w:val="51"/>
  </w:num>
  <w:num w:numId="25">
    <w:abstractNumId w:val="54"/>
  </w:num>
  <w:num w:numId="26">
    <w:abstractNumId w:val="57"/>
  </w:num>
  <w:num w:numId="27">
    <w:abstractNumId w:val="49"/>
  </w:num>
  <w:num w:numId="28">
    <w:abstractNumId w:val="34"/>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32"/>
  </w:num>
  <w:num w:numId="33">
    <w:abstractNumId w:val="43"/>
  </w:num>
  <w:num w:numId="34">
    <w:abstractNumId w:val="24"/>
  </w:num>
  <w:num w:numId="35">
    <w:abstractNumId w:val="50"/>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1"/>
  </w:num>
  <w:num w:numId="7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7"/>
  </w:num>
  <w:num w:numId="9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3"/>
  </w:num>
  <w:num w:numId="9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6"/>
  </w:num>
  <w:num w:numId="96">
    <w:abstractNumId w:val="19"/>
  </w:num>
  <w:num w:numId="97">
    <w:abstractNumId w:val="28"/>
  </w:num>
  <w:num w:numId="98">
    <w:abstractNumId w:val="20"/>
  </w:num>
  <w:num w:numId="99">
    <w:abstractNumId w:val="12"/>
  </w:num>
  <w:num w:numId="100">
    <w:abstractNumId w:val="61"/>
  </w:num>
  <w:num w:numId="101">
    <w:abstractNumId w:val="44"/>
  </w:num>
  <w:num w:numId="102">
    <w:abstractNumId w:val="41"/>
  </w:num>
  <w:num w:numId="103">
    <w:abstractNumId w:val="47"/>
  </w:num>
  <w:num w:numId="104">
    <w:abstractNumId w:val="35"/>
  </w:num>
  <w:num w:numId="105">
    <w:abstractNumId w:val="45"/>
  </w:num>
  <w:num w:numId="106">
    <w:abstractNumId w:val="18"/>
  </w:num>
  <w:num w:numId="107">
    <w:abstractNumId w:val="31"/>
  </w:num>
  <w:num w:numId="108">
    <w:abstractNumId w:val="13"/>
  </w:num>
  <w:num w:numId="109">
    <w:abstractNumId w:val="37"/>
  </w:num>
  <w:num w:numId="110">
    <w:abstractNumId w:val="60"/>
  </w:num>
  <w:num w:numId="111">
    <w:abstractNumId w:val="17"/>
  </w:num>
  <w:num w:numId="112">
    <w:abstractNumId w:val="46"/>
  </w:num>
  <w:num w:numId="113">
    <w:abstractNumId w:val="59"/>
  </w:num>
  <w:num w:numId="114">
    <w:abstractNumId w:val="53"/>
  </w:num>
  <w:num w:numId="11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5"/>
  </w:num>
  <w:num w:numId="117">
    <w:abstractNumId w:val="25"/>
  </w:num>
  <w:num w:numId="11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9"/>
  </w:num>
  <w:num w:numId="12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0"/>
  </w:num>
  <w:num w:numId="123">
    <w:abstractNumId w:val="52"/>
  </w:num>
  <w:num w:numId="124">
    <w:abstractNumId w:val="56"/>
  </w:num>
  <w:num w:numId="12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680"/>
  <w:drawingGridHorizontalSpacing w:val="110"/>
  <w:displayHorizontalDrawingGridEvery w:val="0"/>
  <w:displayVerticalDrawingGridEvery w:val="0"/>
  <w:doNotShadeFormData/>
  <w:noPunctuationKerning/>
  <w:characterSpacingControl w:val="doNotCompress"/>
  <w:hdrShapeDefaults>
    <o:shapedefaults v:ext="edit" spidmax="1249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BA0"/>
    <w:rsid w:val="000011D9"/>
    <w:rsid w:val="00001AA2"/>
    <w:rsid w:val="00003DA4"/>
    <w:rsid w:val="000058AF"/>
    <w:rsid w:val="00005D4A"/>
    <w:rsid w:val="00006DB5"/>
    <w:rsid w:val="000074C3"/>
    <w:rsid w:val="00007518"/>
    <w:rsid w:val="00007DF3"/>
    <w:rsid w:val="000108F5"/>
    <w:rsid w:val="00010FA6"/>
    <w:rsid w:val="000116AA"/>
    <w:rsid w:val="000135E3"/>
    <w:rsid w:val="00013942"/>
    <w:rsid w:val="00014A69"/>
    <w:rsid w:val="00015241"/>
    <w:rsid w:val="000153B1"/>
    <w:rsid w:val="00016633"/>
    <w:rsid w:val="0001719E"/>
    <w:rsid w:val="00020213"/>
    <w:rsid w:val="000206DC"/>
    <w:rsid w:val="00021925"/>
    <w:rsid w:val="0002329C"/>
    <w:rsid w:val="00023577"/>
    <w:rsid w:val="00023748"/>
    <w:rsid w:val="00027342"/>
    <w:rsid w:val="000275C0"/>
    <w:rsid w:val="000329B9"/>
    <w:rsid w:val="00032B51"/>
    <w:rsid w:val="00033D16"/>
    <w:rsid w:val="000344C5"/>
    <w:rsid w:val="000351C6"/>
    <w:rsid w:val="00035E8A"/>
    <w:rsid w:val="00037FC1"/>
    <w:rsid w:val="00040892"/>
    <w:rsid w:val="00040ED9"/>
    <w:rsid w:val="0004169D"/>
    <w:rsid w:val="00042286"/>
    <w:rsid w:val="00042D49"/>
    <w:rsid w:val="000442EB"/>
    <w:rsid w:val="00045E56"/>
    <w:rsid w:val="0004714F"/>
    <w:rsid w:val="00047DFF"/>
    <w:rsid w:val="00051103"/>
    <w:rsid w:val="00055043"/>
    <w:rsid w:val="00055785"/>
    <w:rsid w:val="000559F5"/>
    <w:rsid w:val="00055C20"/>
    <w:rsid w:val="00056ABE"/>
    <w:rsid w:val="00060E62"/>
    <w:rsid w:val="00065F7A"/>
    <w:rsid w:val="000671D9"/>
    <w:rsid w:val="0007060E"/>
    <w:rsid w:val="00071D79"/>
    <w:rsid w:val="000724D2"/>
    <w:rsid w:val="00072AB1"/>
    <w:rsid w:val="00073CB6"/>
    <w:rsid w:val="00074038"/>
    <w:rsid w:val="0007514F"/>
    <w:rsid w:val="00075724"/>
    <w:rsid w:val="00075CD1"/>
    <w:rsid w:val="00076722"/>
    <w:rsid w:val="00080FA5"/>
    <w:rsid w:val="00081BF6"/>
    <w:rsid w:val="00082CA9"/>
    <w:rsid w:val="00083629"/>
    <w:rsid w:val="0008449F"/>
    <w:rsid w:val="00087922"/>
    <w:rsid w:val="00092519"/>
    <w:rsid w:val="0009271C"/>
    <w:rsid w:val="00092EDF"/>
    <w:rsid w:val="0009633E"/>
    <w:rsid w:val="00096390"/>
    <w:rsid w:val="00096913"/>
    <w:rsid w:val="000A028B"/>
    <w:rsid w:val="000A251C"/>
    <w:rsid w:val="000A2A06"/>
    <w:rsid w:val="000A451D"/>
    <w:rsid w:val="000A553D"/>
    <w:rsid w:val="000A5635"/>
    <w:rsid w:val="000A6E81"/>
    <w:rsid w:val="000B0000"/>
    <w:rsid w:val="000B097C"/>
    <w:rsid w:val="000B147B"/>
    <w:rsid w:val="000B1C09"/>
    <w:rsid w:val="000B22F9"/>
    <w:rsid w:val="000B4D76"/>
    <w:rsid w:val="000B52CB"/>
    <w:rsid w:val="000B58CE"/>
    <w:rsid w:val="000B5F48"/>
    <w:rsid w:val="000B7531"/>
    <w:rsid w:val="000C0388"/>
    <w:rsid w:val="000C1D39"/>
    <w:rsid w:val="000C3D42"/>
    <w:rsid w:val="000C421C"/>
    <w:rsid w:val="000C4E01"/>
    <w:rsid w:val="000C7A55"/>
    <w:rsid w:val="000D2438"/>
    <w:rsid w:val="000D26FC"/>
    <w:rsid w:val="000D4B34"/>
    <w:rsid w:val="000D4F15"/>
    <w:rsid w:val="000D6CF1"/>
    <w:rsid w:val="000E100D"/>
    <w:rsid w:val="000E15E5"/>
    <w:rsid w:val="000E19CE"/>
    <w:rsid w:val="000E24CF"/>
    <w:rsid w:val="000E341E"/>
    <w:rsid w:val="000E4A89"/>
    <w:rsid w:val="000E4E26"/>
    <w:rsid w:val="000E6454"/>
    <w:rsid w:val="000F1EE7"/>
    <w:rsid w:val="000F423C"/>
    <w:rsid w:val="000F51F5"/>
    <w:rsid w:val="000F6265"/>
    <w:rsid w:val="000F66D4"/>
    <w:rsid w:val="000F6D47"/>
    <w:rsid w:val="000F771B"/>
    <w:rsid w:val="0010040D"/>
    <w:rsid w:val="00100475"/>
    <w:rsid w:val="00100A10"/>
    <w:rsid w:val="00100F88"/>
    <w:rsid w:val="001013AC"/>
    <w:rsid w:val="00101A36"/>
    <w:rsid w:val="0010375B"/>
    <w:rsid w:val="0010400C"/>
    <w:rsid w:val="00105B02"/>
    <w:rsid w:val="0011163F"/>
    <w:rsid w:val="00112A92"/>
    <w:rsid w:val="00112E06"/>
    <w:rsid w:val="0011394D"/>
    <w:rsid w:val="00113A07"/>
    <w:rsid w:val="00113DAB"/>
    <w:rsid w:val="00114D31"/>
    <w:rsid w:val="00117167"/>
    <w:rsid w:val="001209EC"/>
    <w:rsid w:val="00120D29"/>
    <w:rsid w:val="001226CD"/>
    <w:rsid w:val="00122BEB"/>
    <w:rsid w:val="001268F5"/>
    <w:rsid w:val="00126E6F"/>
    <w:rsid w:val="001275DE"/>
    <w:rsid w:val="001311AC"/>
    <w:rsid w:val="001312F1"/>
    <w:rsid w:val="00132900"/>
    <w:rsid w:val="00132D6C"/>
    <w:rsid w:val="00134DDD"/>
    <w:rsid w:val="001357D9"/>
    <w:rsid w:val="00136D07"/>
    <w:rsid w:val="001376CB"/>
    <w:rsid w:val="00137864"/>
    <w:rsid w:val="00137E4D"/>
    <w:rsid w:val="00140B30"/>
    <w:rsid w:val="0014301D"/>
    <w:rsid w:val="0014593E"/>
    <w:rsid w:val="00147871"/>
    <w:rsid w:val="001479B0"/>
    <w:rsid w:val="00147D3E"/>
    <w:rsid w:val="00151F4A"/>
    <w:rsid w:val="00152757"/>
    <w:rsid w:val="00153094"/>
    <w:rsid w:val="0015394F"/>
    <w:rsid w:val="00153B6B"/>
    <w:rsid w:val="0015576F"/>
    <w:rsid w:val="0015578F"/>
    <w:rsid w:val="00156377"/>
    <w:rsid w:val="001577AD"/>
    <w:rsid w:val="0016037D"/>
    <w:rsid w:val="0016099D"/>
    <w:rsid w:val="00162103"/>
    <w:rsid w:val="00162FE4"/>
    <w:rsid w:val="00163628"/>
    <w:rsid w:val="00164BBF"/>
    <w:rsid w:val="0016514D"/>
    <w:rsid w:val="00166DE7"/>
    <w:rsid w:val="00167E69"/>
    <w:rsid w:val="00170C0D"/>
    <w:rsid w:val="00175D25"/>
    <w:rsid w:val="00176893"/>
    <w:rsid w:val="0017763E"/>
    <w:rsid w:val="00177D9B"/>
    <w:rsid w:val="00180896"/>
    <w:rsid w:val="001813B7"/>
    <w:rsid w:val="00181A0A"/>
    <w:rsid w:val="0018277D"/>
    <w:rsid w:val="00182B0D"/>
    <w:rsid w:val="00182B55"/>
    <w:rsid w:val="00182EC4"/>
    <w:rsid w:val="00184681"/>
    <w:rsid w:val="00185E75"/>
    <w:rsid w:val="00186063"/>
    <w:rsid w:val="00187985"/>
    <w:rsid w:val="00187A1A"/>
    <w:rsid w:val="00190E35"/>
    <w:rsid w:val="0019305D"/>
    <w:rsid w:val="00194323"/>
    <w:rsid w:val="001A1605"/>
    <w:rsid w:val="001A2AFA"/>
    <w:rsid w:val="001A320E"/>
    <w:rsid w:val="001A3521"/>
    <w:rsid w:val="001A378C"/>
    <w:rsid w:val="001A43C2"/>
    <w:rsid w:val="001A5321"/>
    <w:rsid w:val="001A5F12"/>
    <w:rsid w:val="001A6F29"/>
    <w:rsid w:val="001A7F7D"/>
    <w:rsid w:val="001B04E5"/>
    <w:rsid w:val="001B2325"/>
    <w:rsid w:val="001B23C9"/>
    <w:rsid w:val="001B4CE2"/>
    <w:rsid w:val="001B55AA"/>
    <w:rsid w:val="001B6348"/>
    <w:rsid w:val="001C1A11"/>
    <w:rsid w:val="001C24F0"/>
    <w:rsid w:val="001C45C0"/>
    <w:rsid w:val="001C5C42"/>
    <w:rsid w:val="001C5EAB"/>
    <w:rsid w:val="001C765A"/>
    <w:rsid w:val="001C7F88"/>
    <w:rsid w:val="001D0608"/>
    <w:rsid w:val="001D0CF5"/>
    <w:rsid w:val="001D0F39"/>
    <w:rsid w:val="001D1309"/>
    <w:rsid w:val="001D1BFE"/>
    <w:rsid w:val="001D34DC"/>
    <w:rsid w:val="001D3A50"/>
    <w:rsid w:val="001D4552"/>
    <w:rsid w:val="001D4EFF"/>
    <w:rsid w:val="001D5F12"/>
    <w:rsid w:val="001E0E96"/>
    <w:rsid w:val="001E15CA"/>
    <w:rsid w:val="001E21DF"/>
    <w:rsid w:val="001E4AA5"/>
    <w:rsid w:val="001E622F"/>
    <w:rsid w:val="001E6BC0"/>
    <w:rsid w:val="001F1E66"/>
    <w:rsid w:val="001F2374"/>
    <w:rsid w:val="001F2AA6"/>
    <w:rsid w:val="001F3256"/>
    <w:rsid w:val="001F336F"/>
    <w:rsid w:val="001F6523"/>
    <w:rsid w:val="001F74B5"/>
    <w:rsid w:val="002041B7"/>
    <w:rsid w:val="0020469D"/>
    <w:rsid w:val="0020497D"/>
    <w:rsid w:val="00210076"/>
    <w:rsid w:val="002101DF"/>
    <w:rsid w:val="00211C6D"/>
    <w:rsid w:val="00212109"/>
    <w:rsid w:val="00213626"/>
    <w:rsid w:val="0021418A"/>
    <w:rsid w:val="0021471F"/>
    <w:rsid w:val="002148A9"/>
    <w:rsid w:val="00214B97"/>
    <w:rsid w:val="00217396"/>
    <w:rsid w:val="00217501"/>
    <w:rsid w:val="00217999"/>
    <w:rsid w:val="00217CA9"/>
    <w:rsid w:val="00220812"/>
    <w:rsid w:val="00220A37"/>
    <w:rsid w:val="00220F2D"/>
    <w:rsid w:val="00222BD5"/>
    <w:rsid w:val="002234E4"/>
    <w:rsid w:val="002239DD"/>
    <w:rsid w:val="0022457F"/>
    <w:rsid w:val="002245B3"/>
    <w:rsid w:val="00224F31"/>
    <w:rsid w:val="00226B25"/>
    <w:rsid w:val="00226F99"/>
    <w:rsid w:val="002316E6"/>
    <w:rsid w:val="002317AE"/>
    <w:rsid w:val="00232011"/>
    <w:rsid w:val="002327B1"/>
    <w:rsid w:val="00233974"/>
    <w:rsid w:val="002357B9"/>
    <w:rsid w:val="00235C15"/>
    <w:rsid w:val="0024427D"/>
    <w:rsid w:val="00246573"/>
    <w:rsid w:val="00246E6F"/>
    <w:rsid w:val="002479F5"/>
    <w:rsid w:val="002502B8"/>
    <w:rsid w:val="00253196"/>
    <w:rsid w:val="00253684"/>
    <w:rsid w:val="002540CE"/>
    <w:rsid w:val="00254C79"/>
    <w:rsid w:val="00256606"/>
    <w:rsid w:val="00257ABD"/>
    <w:rsid w:val="00257B95"/>
    <w:rsid w:val="0026047B"/>
    <w:rsid w:val="00260E27"/>
    <w:rsid w:val="00261A7D"/>
    <w:rsid w:val="002650CE"/>
    <w:rsid w:val="00267ADA"/>
    <w:rsid w:val="002709C1"/>
    <w:rsid w:val="00271246"/>
    <w:rsid w:val="00272BBF"/>
    <w:rsid w:val="00273350"/>
    <w:rsid w:val="002756DB"/>
    <w:rsid w:val="002764F6"/>
    <w:rsid w:val="00276773"/>
    <w:rsid w:val="00277265"/>
    <w:rsid w:val="002812C6"/>
    <w:rsid w:val="00281BD7"/>
    <w:rsid w:val="00283434"/>
    <w:rsid w:val="0028422B"/>
    <w:rsid w:val="00284F03"/>
    <w:rsid w:val="00285744"/>
    <w:rsid w:val="00286201"/>
    <w:rsid w:val="00287077"/>
    <w:rsid w:val="0028723D"/>
    <w:rsid w:val="00291087"/>
    <w:rsid w:val="0029207D"/>
    <w:rsid w:val="00292FAE"/>
    <w:rsid w:val="002941BA"/>
    <w:rsid w:val="0029440C"/>
    <w:rsid w:val="00294770"/>
    <w:rsid w:val="002951D1"/>
    <w:rsid w:val="002956C7"/>
    <w:rsid w:val="00296B33"/>
    <w:rsid w:val="002A03EB"/>
    <w:rsid w:val="002A14A9"/>
    <w:rsid w:val="002A26E8"/>
    <w:rsid w:val="002A2A14"/>
    <w:rsid w:val="002A30AC"/>
    <w:rsid w:val="002A43F9"/>
    <w:rsid w:val="002A4DC7"/>
    <w:rsid w:val="002A5206"/>
    <w:rsid w:val="002B0284"/>
    <w:rsid w:val="002B132B"/>
    <w:rsid w:val="002B1685"/>
    <w:rsid w:val="002B18B6"/>
    <w:rsid w:val="002B1A5C"/>
    <w:rsid w:val="002B2670"/>
    <w:rsid w:val="002B2762"/>
    <w:rsid w:val="002B3591"/>
    <w:rsid w:val="002B41AD"/>
    <w:rsid w:val="002B4430"/>
    <w:rsid w:val="002B7082"/>
    <w:rsid w:val="002C00DF"/>
    <w:rsid w:val="002C0342"/>
    <w:rsid w:val="002C0E90"/>
    <w:rsid w:val="002C1BE0"/>
    <w:rsid w:val="002C2ACF"/>
    <w:rsid w:val="002C31D5"/>
    <w:rsid w:val="002C3742"/>
    <w:rsid w:val="002C3D08"/>
    <w:rsid w:val="002C66ED"/>
    <w:rsid w:val="002C7E5E"/>
    <w:rsid w:val="002D1E6A"/>
    <w:rsid w:val="002D5103"/>
    <w:rsid w:val="002D5A0B"/>
    <w:rsid w:val="002D6F49"/>
    <w:rsid w:val="002E18D6"/>
    <w:rsid w:val="002E23B5"/>
    <w:rsid w:val="002E4FD0"/>
    <w:rsid w:val="002E5E80"/>
    <w:rsid w:val="002E6D1F"/>
    <w:rsid w:val="002F0586"/>
    <w:rsid w:val="002F094A"/>
    <w:rsid w:val="002F4EF0"/>
    <w:rsid w:val="002F542E"/>
    <w:rsid w:val="002F6CB6"/>
    <w:rsid w:val="002F74F7"/>
    <w:rsid w:val="002F75B2"/>
    <w:rsid w:val="002F7B70"/>
    <w:rsid w:val="002F7C43"/>
    <w:rsid w:val="00300873"/>
    <w:rsid w:val="00301DFE"/>
    <w:rsid w:val="00301F9F"/>
    <w:rsid w:val="00303027"/>
    <w:rsid w:val="00303383"/>
    <w:rsid w:val="0030512B"/>
    <w:rsid w:val="00305BBF"/>
    <w:rsid w:val="00306051"/>
    <w:rsid w:val="003062D7"/>
    <w:rsid w:val="00307B9C"/>
    <w:rsid w:val="00307C6C"/>
    <w:rsid w:val="003108FB"/>
    <w:rsid w:val="0031199C"/>
    <w:rsid w:val="00312A83"/>
    <w:rsid w:val="00312C83"/>
    <w:rsid w:val="00313256"/>
    <w:rsid w:val="003146C2"/>
    <w:rsid w:val="0031640F"/>
    <w:rsid w:val="00316438"/>
    <w:rsid w:val="00320E26"/>
    <w:rsid w:val="00321D1D"/>
    <w:rsid w:val="003223E7"/>
    <w:rsid w:val="00322935"/>
    <w:rsid w:val="00323E66"/>
    <w:rsid w:val="003240A9"/>
    <w:rsid w:val="00327A1D"/>
    <w:rsid w:val="00327DC2"/>
    <w:rsid w:val="00330559"/>
    <w:rsid w:val="00330997"/>
    <w:rsid w:val="00332CC9"/>
    <w:rsid w:val="00335DAD"/>
    <w:rsid w:val="003363B0"/>
    <w:rsid w:val="003403B2"/>
    <w:rsid w:val="00340842"/>
    <w:rsid w:val="00340A92"/>
    <w:rsid w:val="003506DD"/>
    <w:rsid w:val="00351299"/>
    <w:rsid w:val="00352C3D"/>
    <w:rsid w:val="0035309D"/>
    <w:rsid w:val="0035323D"/>
    <w:rsid w:val="003551B6"/>
    <w:rsid w:val="00355291"/>
    <w:rsid w:val="00355AEB"/>
    <w:rsid w:val="00360A78"/>
    <w:rsid w:val="00361012"/>
    <w:rsid w:val="003611A3"/>
    <w:rsid w:val="0036146B"/>
    <w:rsid w:val="00362C0C"/>
    <w:rsid w:val="0036319E"/>
    <w:rsid w:val="00363BB6"/>
    <w:rsid w:val="00363D41"/>
    <w:rsid w:val="00364DE4"/>
    <w:rsid w:val="003661E6"/>
    <w:rsid w:val="003667A0"/>
    <w:rsid w:val="00366C5A"/>
    <w:rsid w:val="00374BF0"/>
    <w:rsid w:val="003802C0"/>
    <w:rsid w:val="00380F48"/>
    <w:rsid w:val="003818E9"/>
    <w:rsid w:val="00386D53"/>
    <w:rsid w:val="00390C4B"/>
    <w:rsid w:val="00391C67"/>
    <w:rsid w:val="003934CC"/>
    <w:rsid w:val="00393511"/>
    <w:rsid w:val="0039371D"/>
    <w:rsid w:val="00395498"/>
    <w:rsid w:val="003A0E58"/>
    <w:rsid w:val="003A0E87"/>
    <w:rsid w:val="003A2508"/>
    <w:rsid w:val="003A46B4"/>
    <w:rsid w:val="003A716C"/>
    <w:rsid w:val="003B0260"/>
    <w:rsid w:val="003B1B4B"/>
    <w:rsid w:val="003B32A0"/>
    <w:rsid w:val="003B348C"/>
    <w:rsid w:val="003B680F"/>
    <w:rsid w:val="003B6F84"/>
    <w:rsid w:val="003B767E"/>
    <w:rsid w:val="003C08AC"/>
    <w:rsid w:val="003C214A"/>
    <w:rsid w:val="003C301D"/>
    <w:rsid w:val="003C38E4"/>
    <w:rsid w:val="003C4292"/>
    <w:rsid w:val="003C4A09"/>
    <w:rsid w:val="003C5D2E"/>
    <w:rsid w:val="003C6FA5"/>
    <w:rsid w:val="003C7F1D"/>
    <w:rsid w:val="003D0B90"/>
    <w:rsid w:val="003D0F53"/>
    <w:rsid w:val="003D1476"/>
    <w:rsid w:val="003D3230"/>
    <w:rsid w:val="003D374B"/>
    <w:rsid w:val="003D5E9F"/>
    <w:rsid w:val="003D6AA8"/>
    <w:rsid w:val="003E0AF0"/>
    <w:rsid w:val="003E260E"/>
    <w:rsid w:val="003E28FD"/>
    <w:rsid w:val="003E4DCF"/>
    <w:rsid w:val="003E69DA"/>
    <w:rsid w:val="003E7B71"/>
    <w:rsid w:val="003F106B"/>
    <w:rsid w:val="003F1F78"/>
    <w:rsid w:val="003F24A9"/>
    <w:rsid w:val="003F2A78"/>
    <w:rsid w:val="003F4C31"/>
    <w:rsid w:val="003F7762"/>
    <w:rsid w:val="003F799F"/>
    <w:rsid w:val="003F7C97"/>
    <w:rsid w:val="004015A0"/>
    <w:rsid w:val="00402D78"/>
    <w:rsid w:val="00406599"/>
    <w:rsid w:val="004069F2"/>
    <w:rsid w:val="00406E67"/>
    <w:rsid w:val="00410D1D"/>
    <w:rsid w:val="00410E64"/>
    <w:rsid w:val="0041182B"/>
    <w:rsid w:val="00411EBB"/>
    <w:rsid w:val="0041310F"/>
    <w:rsid w:val="0041336B"/>
    <w:rsid w:val="00413C54"/>
    <w:rsid w:val="00416A65"/>
    <w:rsid w:val="00416C25"/>
    <w:rsid w:val="00417B05"/>
    <w:rsid w:val="00420E73"/>
    <w:rsid w:val="00421EEF"/>
    <w:rsid w:val="00423AE4"/>
    <w:rsid w:val="00424266"/>
    <w:rsid w:val="004270C9"/>
    <w:rsid w:val="00430267"/>
    <w:rsid w:val="00430AD7"/>
    <w:rsid w:val="00431A3F"/>
    <w:rsid w:val="004324A9"/>
    <w:rsid w:val="00432B4B"/>
    <w:rsid w:val="00433D8D"/>
    <w:rsid w:val="00437166"/>
    <w:rsid w:val="004377A6"/>
    <w:rsid w:val="00441CA0"/>
    <w:rsid w:val="00443118"/>
    <w:rsid w:val="00444CF5"/>
    <w:rsid w:val="00446BC4"/>
    <w:rsid w:val="00447220"/>
    <w:rsid w:val="00450236"/>
    <w:rsid w:val="00451C3C"/>
    <w:rsid w:val="004520F4"/>
    <w:rsid w:val="0045215A"/>
    <w:rsid w:val="004526B2"/>
    <w:rsid w:val="00452CCD"/>
    <w:rsid w:val="00453146"/>
    <w:rsid w:val="004532DB"/>
    <w:rsid w:val="00453BBD"/>
    <w:rsid w:val="004542F4"/>
    <w:rsid w:val="00454752"/>
    <w:rsid w:val="0045553D"/>
    <w:rsid w:val="00455D18"/>
    <w:rsid w:val="00456344"/>
    <w:rsid w:val="0045743F"/>
    <w:rsid w:val="00461106"/>
    <w:rsid w:val="004637B5"/>
    <w:rsid w:val="0046481A"/>
    <w:rsid w:val="0046564C"/>
    <w:rsid w:val="00466E37"/>
    <w:rsid w:val="00467850"/>
    <w:rsid w:val="00470509"/>
    <w:rsid w:val="00474C17"/>
    <w:rsid w:val="004753CE"/>
    <w:rsid w:val="00475787"/>
    <w:rsid w:val="00476152"/>
    <w:rsid w:val="004764CE"/>
    <w:rsid w:val="00476B6B"/>
    <w:rsid w:val="004775B2"/>
    <w:rsid w:val="00477C12"/>
    <w:rsid w:val="0048240E"/>
    <w:rsid w:val="004829F1"/>
    <w:rsid w:val="00482C85"/>
    <w:rsid w:val="004833C2"/>
    <w:rsid w:val="0048375C"/>
    <w:rsid w:val="00483AAC"/>
    <w:rsid w:val="004862A6"/>
    <w:rsid w:val="004864D9"/>
    <w:rsid w:val="00486F5D"/>
    <w:rsid w:val="00487C6B"/>
    <w:rsid w:val="00487D1D"/>
    <w:rsid w:val="00490D3D"/>
    <w:rsid w:val="004910AD"/>
    <w:rsid w:val="0049250C"/>
    <w:rsid w:val="00494325"/>
    <w:rsid w:val="00494E5F"/>
    <w:rsid w:val="004953F4"/>
    <w:rsid w:val="004A052B"/>
    <w:rsid w:val="004A22FF"/>
    <w:rsid w:val="004A2AD3"/>
    <w:rsid w:val="004A3BE7"/>
    <w:rsid w:val="004A417B"/>
    <w:rsid w:val="004A5D21"/>
    <w:rsid w:val="004B034D"/>
    <w:rsid w:val="004B1EB2"/>
    <w:rsid w:val="004B21B2"/>
    <w:rsid w:val="004B21FC"/>
    <w:rsid w:val="004B2923"/>
    <w:rsid w:val="004B2FD3"/>
    <w:rsid w:val="004B44CC"/>
    <w:rsid w:val="004B45B3"/>
    <w:rsid w:val="004B4660"/>
    <w:rsid w:val="004B55BF"/>
    <w:rsid w:val="004B6D92"/>
    <w:rsid w:val="004C1B88"/>
    <w:rsid w:val="004C1FC8"/>
    <w:rsid w:val="004C46F9"/>
    <w:rsid w:val="004C4957"/>
    <w:rsid w:val="004C4F64"/>
    <w:rsid w:val="004C51E6"/>
    <w:rsid w:val="004C55E3"/>
    <w:rsid w:val="004C5A1A"/>
    <w:rsid w:val="004C73B5"/>
    <w:rsid w:val="004C75B3"/>
    <w:rsid w:val="004D0A3A"/>
    <w:rsid w:val="004D0EFA"/>
    <w:rsid w:val="004D2925"/>
    <w:rsid w:val="004D2985"/>
    <w:rsid w:val="004D34F0"/>
    <w:rsid w:val="004D3542"/>
    <w:rsid w:val="004D6AF1"/>
    <w:rsid w:val="004E008E"/>
    <w:rsid w:val="004E13FA"/>
    <w:rsid w:val="004E15B0"/>
    <w:rsid w:val="004E1F03"/>
    <w:rsid w:val="004E22DA"/>
    <w:rsid w:val="004E33E2"/>
    <w:rsid w:val="004E6711"/>
    <w:rsid w:val="004E6746"/>
    <w:rsid w:val="004E7522"/>
    <w:rsid w:val="004F0DC2"/>
    <w:rsid w:val="004F1682"/>
    <w:rsid w:val="004F251E"/>
    <w:rsid w:val="004F28FC"/>
    <w:rsid w:val="004F2A15"/>
    <w:rsid w:val="004F34B8"/>
    <w:rsid w:val="004F4626"/>
    <w:rsid w:val="004F56AA"/>
    <w:rsid w:val="004F56D8"/>
    <w:rsid w:val="004F71A4"/>
    <w:rsid w:val="004F7224"/>
    <w:rsid w:val="004F733E"/>
    <w:rsid w:val="004F75D0"/>
    <w:rsid w:val="004F7862"/>
    <w:rsid w:val="004F7DF4"/>
    <w:rsid w:val="00500F93"/>
    <w:rsid w:val="005028B1"/>
    <w:rsid w:val="00502EC7"/>
    <w:rsid w:val="00503C0C"/>
    <w:rsid w:val="005055E7"/>
    <w:rsid w:val="00505689"/>
    <w:rsid w:val="00506593"/>
    <w:rsid w:val="00506B41"/>
    <w:rsid w:val="00507180"/>
    <w:rsid w:val="005071EF"/>
    <w:rsid w:val="00507705"/>
    <w:rsid w:val="005103E9"/>
    <w:rsid w:val="00510F7B"/>
    <w:rsid w:val="00510FCE"/>
    <w:rsid w:val="00511B45"/>
    <w:rsid w:val="00511D6E"/>
    <w:rsid w:val="00512787"/>
    <w:rsid w:val="00512CA6"/>
    <w:rsid w:val="00512D0F"/>
    <w:rsid w:val="00512F6E"/>
    <w:rsid w:val="00513259"/>
    <w:rsid w:val="00513349"/>
    <w:rsid w:val="005141BC"/>
    <w:rsid w:val="00514EC9"/>
    <w:rsid w:val="0051522A"/>
    <w:rsid w:val="00515830"/>
    <w:rsid w:val="0051594C"/>
    <w:rsid w:val="00515AEE"/>
    <w:rsid w:val="00517487"/>
    <w:rsid w:val="0051763D"/>
    <w:rsid w:val="005201DC"/>
    <w:rsid w:val="00521432"/>
    <w:rsid w:val="005214CE"/>
    <w:rsid w:val="0052249A"/>
    <w:rsid w:val="00523EDF"/>
    <w:rsid w:val="00525B1A"/>
    <w:rsid w:val="00527531"/>
    <w:rsid w:val="0053125D"/>
    <w:rsid w:val="00532670"/>
    <w:rsid w:val="0053424D"/>
    <w:rsid w:val="0053537E"/>
    <w:rsid w:val="005356AD"/>
    <w:rsid w:val="0053574F"/>
    <w:rsid w:val="00537B4F"/>
    <w:rsid w:val="00537C3D"/>
    <w:rsid w:val="005408F7"/>
    <w:rsid w:val="005413BD"/>
    <w:rsid w:val="005426F2"/>
    <w:rsid w:val="00543065"/>
    <w:rsid w:val="00543C6F"/>
    <w:rsid w:val="00544B8D"/>
    <w:rsid w:val="00545255"/>
    <w:rsid w:val="00545B24"/>
    <w:rsid w:val="00545C46"/>
    <w:rsid w:val="00547DDC"/>
    <w:rsid w:val="00550926"/>
    <w:rsid w:val="00550CBB"/>
    <w:rsid w:val="00551049"/>
    <w:rsid w:val="0055466E"/>
    <w:rsid w:val="00554F03"/>
    <w:rsid w:val="0055577C"/>
    <w:rsid w:val="005564F8"/>
    <w:rsid w:val="00556ACF"/>
    <w:rsid w:val="005572D0"/>
    <w:rsid w:val="0055751C"/>
    <w:rsid w:val="00560A33"/>
    <w:rsid w:val="005614CB"/>
    <w:rsid w:val="00561A42"/>
    <w:rsid w:val="00563114"/>
    <w:rsid w:val="00564091"/>
    <w:rsid w:val="00565659"/>
    <w:rsid w:val="005661AA"/>
    <w:rsid w:val="005671B5"/>
    <w:rsid w:val="0057040A"/>
    <w:rsid w:val="005711E7"/>
    <w:rsid w:val="0057155D"/>
    <w:rsid w:val="00571AA5"/>
    <w:rsid w:val="0057261B"/>
    <w:rsid w:val="00572ED2"/>
    <w:rsid w:val="0057318E"/>
    <w:rsid w:val="00573E46"/>
    <w:rsid w:val="0057438A"/>
    <w:rsid w:val="00575673"/>
    <w:rsid w:val="00575D6C"/>
    <w:rsid w:val="005763D7"/>
    <w:rsid w:val="00576AA5"/>
    <w:rsid w:val="005775EA"/>
    <w:rsid w:val="0057773F"/>
    <w:rsid w:val="00580223"/>
    <w:rsid w:val="005808CE"/>
    <w:rsid w:val="005809EB"/>
    <w:rsid w:val="00580A69"/>
    <w:rsid w:val="0058122E"/>
    <w:rsid w:val="005827FF"/>
    <w:rsid w:val="00582B23"/>
    <w:rsid w:val="00583512"/>
    <w:rsid w:val="00584174"/>
    <w:rsid w:val="005863CD"/>
    <w:rsid w:val="005869B2"/>
    <w:rsid w:val="00586F88"/>
    <w:rsid w:val="00587F94"/>
    <w:rsid w:val="00591145"/>
    <w:rsid w:val="005919ED"/>
    <w:rsid w:val="005924C1"/>
    <w:rsid w:val="005941D7"/>
    <w:rsid w:val="00596F55"/>
    <w:rsid w:val="005971F3"/>
    <w:rsid w:val="00597493"/>
    <w:rsid w:val="00597933"/>
    <w:rsid w:val="005A05B4"/>
    <w:rsid w:val="005A2672"/>
    <w:rsid w:val="005A2C33"/>
    <w:rsid w:val="005A2E6E"/>
    <w:rsid w:val="005A4C4B"/>
    <w:rsid w:val="005A74F0"/>
    <w:rsid w:val="005B071A"/>
    <w:rsid w:val="005B0AD4"/>
    <w:rsid w:val="005B0FD0"/>
    <w:rsid w:val="005B0FF8"/>
    <w:rsid w:val="005B1DFD"/>
    <w:rsid w:val="005B485E"/>
    <w:rsid w:val="005B4EA0"/>
    <w:rsid w:val="005B593F"/>
    <w:rsid w:val="005C0FCF"/>
    <w:rsid w:val="005C2E68"/>
    <w:rsid w:val="005C431B"/>
    <w:rsid w:val="005C4689"/>
    <w:rsid w:val="005C4B40"/>
    <w:rsid w:val="005C7037"/>
    <w:rsid w:val="005D06BC"/>
    <w:rsid w:val="005D0842"/>
    <w:rsid w:val="005D0E44"/>
    <w:rsid w:val="005D10A1"/>
    <w:rsid w:val="005D26F7"/>
    <w:rsid w:val="005D3A71"/>
    <w:rsid w:val="005D43B2"/>
    <w:rsid w:val="005D442B"/>
    <w:rsid w:val="005D48BD"/>
    <w:rsid w:val="005D4BD8"/>
    <w:rsid w:val="005D4EAE"/>
    <w:rsid w:val="005D59B5"/>
    <w:rsid w:val="005D6CF3"/>
    <w:rsid w:val="005E1B96"/>
    <w:rsid w:val="005E1BA1"/>
    <w:rsid w:val="005E485A"/>
    <w:rsid w:val="005E49DC"/>
    <w:rsid w:val="005E4AC2"/>
    <w:rsid w:val="005E662A"/>
    <w:rsid w:val="005E761C"/>
    <w:rsid w:val="005F0207"/>
    <w:rsid w:val="005F0997"/>
    <w:rsid w:val="005F0C82"/>
    <w:rsid w:val="005F2AED"/>
    <w:rsid w:val="005F3620"/>
    <w:rsid w:val="005F6F48"/>
    <w:rsid w:val="005F748D"/>
    <w:rsid w:val="005F750E"/>
    <w:rsid w:val="006003C4"/>
    <w:rsid w:val="006008B9"/>
    <w:rsid w:val="0060126A"/>
    <w:rsid w:val="00601C11"/>
    <w:rsid w:val="00602889"/>
    <w:rsid w:val="00602FA7"/>
    <w:rsid w:val="006036C5"/>
    <w:rsid w:val="006047B0"/>
    <w:rsid w:val="00604C62"/>
    <w:rsid w:val="0060575B"/>
    <w:rsid w:val="00605B05"/>
    <w:rsid w:val="0060683A"/>
    <w:rsid w:val="0060685E"/>
    <w:rsid w:val="00606B11"/>
    <w:rsid w:val="006072DA"/>
    <w:rsid w:val="00607E82"/>
    <w:rsid w:val="00610A74"/>
    <w:rsid w:val="00610CFE"/>
    <w:rsid w:val="006114A0"/>
    <w:rsid w:val="00611562"/>
    <w:rsid w:val="00611706"/>
    <w:rsid w:val="00611AFF"/>
    <w:rsid w:val="00612C5E"/>
    <w:rsid w:val="00613782"/>
    <w:rsid w:val="00614FFC"/>
    <w:rsid w:val="006156FB"/>
    <w:rsid w:val="00615B18"/>
    <w:rsid w:val="00616227"/>
    <w:rsid w:val="00617871"/>
    <w:rsid w:val="00620206"/>
    <w:rsid w:val="006228BA"/>
    <w:rsid w:val="00622E1D"/>
    <w:rsid w:val="0062439A"/>
    <w:rsid w:val="00624C4A"/>
    <w:rsid w:val="00625FA1"/>
    <w:rsid w:val="006276C2"/>
    <w:rsid w:val="00627CB9"/>
    <w:rsid w:val="00627DB9"/>
    <w:rsid w:val="00627F1F"/>
    <w:rsid w:val="006310E7"/>
    <w:rsid w:val="00631219"/>
    <w:rsid w:val="006317BB"/>
    <w:rsid w:val="00631AD7"/>
    <w:rsid w:val="006325F8"/>
    <w:rsid w:val="00633596"/>
    <w:rsid w:val="00633A62"/>
    <w:rsid w:val="0063467D"/>
    <w:rsid w:val="006351B1"/>
    <w:rsid w:val="00635FB9"/>
    <w:rsid w:val="00641DAC"/>
    <w:rsid w:val="00642018"/>
    <w:rsid w:val="006424FB"/>
    <w:rsid w:val="00642E25"/>
    <w:rsid w:val="00643736"/>
    <w:rsid w:val="00644441"/>
    <w:rsid w:val="00645A93"/>
    <w:rsid w:val="00645AEB"/>
    <w:rsid w:val="00650F7E"/>
    <w:rsid w:val="006511E3"/>
    <w:rsid w:val="00651842"/>
    <w:rsid w:val="0065254E"/>
    <w:rsid w:val="00653B2B"/>
    <w:rsid w:val="00653C8C"/>
    <w:rsid w:val="006549E7"/>
    <w:rsid w:val="00654FA5"/>
    <w:rsid w:val="00655065"/>
    <w:rsid w:val="00655B3E"/>
    <w:rsid w:val="00657E2E"/>
    <w:rsid w:val="00660184"/>
    <w:rsid w:val="00660B86"/>
    <w:rsid w:val="00661C0E"/>
    <w:rsid w:val="00662446"/>
    <w:rsid w:val="00662DDA"/>
    <w:rsid w:val="0066615B"/>
    <w:rsid w:val="006662BE"/>
    <w:rsid w:val="00667A08"/>
    <w:rsid w:val="00667E65"/>
    <w:rsid w:val="00670CDB"/>
    <w:rsid w:val="00671057"/>
    <w:rsid w:val="00671CFF"/>
    <w:rsid w:val="006748E2"/>
    <w:rsid w:val="00674CA2"/>
    <w:rsid w:val="006757AA"/>
    <w:rsid w:val="00676B94"/>
    <w:rsid w:val="00677762"/>
    <w:rsid w:val="00680A60"/>
    <w:rsid w:val="00683BA0"/>
    <w:rsid w:val="00686185"/>
    <w:rsid w:val="00690C91"/>
    <w:rsid w:val="00691955"/>
    <w:rsid w:val="00691FF2"/>
    <w:rsid w:val="00693B57"/>
    <w:rsid w:val="006957A7"/>
    <w:rsid w:val="00696FCF"/>
    <w:rsid w:val="00697051"/>
    <w:rsid w:val="006A120E"/>
    <w:rsid w:val="006A25B0"/>
    <w:rsid w:val="006A2E99"/>
    <w:rsid w:val="006A33FD"/>
    <w:rsid w:val="006A449F"/>
    <w:rsid w:val="006A79E8"/>
    <w:rsid w:val="006B21BE"/>
    <w:rsid w:val="006B2971"/>
    <w:rsid w:val="006B2CEE"/>
    <w:rsid w:val="006B67F2"/>
    <w:rsid w:val="006B7C5E"/>
    <w:rsid w:val="006C062B"/>
    <w:rsid w:val="006C0C22"/>
    <w:rsid w:val="006C1128"/>
    <w:rsid w:val="006C367C"/>
    <w:rsid w:val="006C3950"/>
    <w:rsid w:val="006C3C96"/>
    <w:rsid w:val="006C6031"/>
    <w:rsid w:val="006C7EE8"/>
    <w:rsid w:val="006D0EA0"/>
    <w:rsid w:val="006D23B5"/>
    <w:rsid w:val="006D23CA"/>
    <w:rsid w:val="006D288D"/>
    <w:rsid w:val="006D2E06"/>
    <w:rsid w:val="006D366A"/>
    <w:rsid w:val="006D37D2"/>
    <w:rsid w:val="006D3981"/>
    <w:rsid w:val="006D4CC5"/>
    <w:rsid w:val="006D545A"/>
    <w:rsid w:val="006D6D0C"/>
    <w:rsid w:val="006E029E"/>
    <w:rsid w:val="006E2348"/>
    <w:rsid w:val="006E627D"/>
    <w:rsid w:val="006E7002"/>
    <w:rsid w:val="006F1248"/>
    <w:rsid w:val="006F1C5C"/>
    <w:rsid w:val="006F311A"/>
    <w:rsid w:val="006F3477"/>
    <w:rsid w:val="006F3902"/>
    <w:rsid w:val="006F3B41"/>
    <w:rsid w:val="006F4E60"/>
    <w:rsid w:val="006F5AEC"/>
    <w:rsid w:val="006F6F9E"/>
    <w:rsid w:val="006F730F"/>
    <w:rsid w:val="007006E7"/>
    <w:rsid w:val="007009BD"/>
    <w:rsid w:val="00702117"/>
    <w:rsid w:val="007034D4"/>
    <w:rsid w:val="007037D7"/>
    <w:rsid w:val="0070393B"/>
    <w:rsid w:val="00703D4C"/>
    <w:rsid w:val="00705C01"/>
    <w:rsid w:val="0070763C"/>
    <w:rsid w:val="0071032A"/>
    <w:rsid w:val="00711219"/>
    <w:rsid w:val="00712356"/>
    <w:rsid w:val="007132CC"/>
    <w:rsid w:val="00714F28"/>
    <w:rsid w:val="00715AD7"/>
    <w:rsid w:val="0071616A"/>
    <w:rsid w:val="00716FC8"/>
    <w:rsid w:val="00717739"/>
    <w:rsid w:val="00720D84"/>
    <w:rsid w:val="00721916"/>
    <w:rsid w:val="0072245A"/>
    <w:rsid w:val="00723BB9"/>
    <w:rsid w:val="00725640"/>
    <w:rsid w:val="00725D84"/>
    <w:rsid w:val="00725F1B"/>
    <w:rsid w:val="00726C40"/>
    <w:rsid w:val="00727FA5"/>
    <w:rsid w:val="00731710"/>
    <w:rsid w:val="007320FE"/>
    <w:rsid w:val="0073235C"/>
    <w:rsid w:val="00732BA8"/>
    <w:rsid w:val="00733B00"/>
    <w:rsid w:val="00735096"/>
    <w:rsid w:val="00735E71"/>
    <w:rsid w:val="00737421"/>
    <w:rsid w:val="007408B1"/>
    <w:rsid w:val="00741DCF"/>
    <w:rsid w:val="007420A3"/>
    <w:rsid w:val="00742452"/>
    <w:rsid w:val="007432DF"/>
    <w:rsid w:val="0074385B"/>
    <w:rsid w:val="00743E5D"/>
    <w:rsid w:val="00745576"/>
    <w:rsid w:val="00745586"/>
    <w:rsid w:val="007503BB"/>
    <w:rsid w:val="00750C10"/>
    <w:rsid w:val="00750CD8"/>
    <w:rsid w:val="007518B2"/>
    <w:rsid w:val="00752DA6"/>
    <w:rsid w:val="007534A8"/>
    <w:rsid w:val="00753F5B"/>
    <w:rsid w:val="00754256"/>
    <w:rsid w:val="00754E6F"/>
    <w:rsid w:val="00756634"/>
    <w:rsid w:val="0075688D"/>
    <w:rsid w:val="007576A1"/>
    <w:rsid w:val="00757BDF"/>
    <w:rsid w:val="00760685"/>
    <w:rsid w:val="00760CB6"/>
    <w:rsid w:val="007619EE"/>
    <w:rsid w:val="00762D3D"/>
    <w:rsid w:val="00764BCB"/>
    <w:rsid w:val="00765BF2"/>
    <w:rsid w:val="00765D0B"/>
    <w:rsid w:val="00765F9F"/>
    <w:rsid w:val="00766D59"/>
    <w:rsid w:val="007673CA"/>
    <w:rsid w:val="007701C9"/>
    <w:rsid w:val="007721F9"/>
    <w:rsid w:val="007728B0"/>
    <w:rsid w:val="00773C51"/>
    <w:rsid w:val="0077418D"/>
    <w:rsid w:val="00774504"/>
    <w:rsid w:val="00776D28"/>
    <w:rsid w:val="0077755B"/>
    <w:rsid w:val="00777674"/>
    <w:rsid w:val="007807B7"/>
    <w:rsid w:val="00780801"/>
    <w:rsid w:val="007826AF"/>
    <w:rsid w:val="00782C94"/>
    <w:rsid w:val="00782D8F"/>
    <w:rsid w:val="0078347A"/>
    <w:rsid w:val="00783655"/>
    <w:rsid w:val="0078688C"/>
    <w:rsid w:val="00786D50"/>
    <w:rsid w:val="00786DDB"/>
    <w:rsid w:val="00790200"/>
    <w:rsid w:val="00790357"/>
    <w:rsid w:val="00790A4B"/>
    <w:rsid w:val="00791EAE"/>
    <w:rsid w:val="007932E2"/>
    <w:rsid w:val="00793425"/>
    <w:rsid w:val="0079361A"/>
    <w:rsid w:val="0079474C"/>
    <w:rsid w:val="00796C82"/>
    <w:rsid w:val="00796FAD"/>
    <w:rsid w:val="007A0CFE"/>
    <w:rsid w:val="007A1A10"/>
    <w:rsid w:val="007A3554"/>
    <w:rsid w:val="007A4BAD"/>
    <w:rsid w:val="007A6ED2"/>
    <w:rsid w:val="007A6F71"/>
    <w:rsid w:val="007A7052"/>
    <w:rsid w:val="007A7071"/>
    <w:rsid w:val="007A7145"/>
    <w:rsid w:val="007B09A5"/>
    <w:rsid w:val="007B1139"/>
    <w:rsid w:val="007B3636"/>
    <w:rsid w:val="007B40C3"/>
    <w:rsid w:val="007B7BBC"/>
    <w:rsid w:val="007B7F6F"/>
    <w:rsid w:val="007C024B"/>
    <w:rsid w:val="007C102E"/>
    <w:rsid w:val="007C26F7"/>
    <w:rsid w:val="007C2BE1"/>
    <w:rsid w:val="007C2F29"/>
    <w:rsid w:val="007C3B99"/>
    <w:rsid w:val="007C40F3"/>
    <w:rsid w:val="007C57AF"/>
    <w:rsid w:val="007C6D35"/>
    <w:rsid w:val="007C7AFC"/>
    <w:rsid w:val="007D09F1"/>
    <w:rsid w:val="007D16A9"/>
    <w:rsid w:val="007D176F"/>
    <w:rsid w:val="007D1C2E"/>
    <w:rsid w:val="007D243E"/>
    <w:rsid w:val="007D2B5A"/>
    <w:rsid w:val="007D364D"/>
    <w:rsid w:val="007D43D1"/>
    <w:rsid w:val="007D52DC"/>
    <w:rsid w:val="007D5B12"/>
    <w:rsid w:val="007D6378"/>
    <w:rsid w:val="007E04D1"/>
    <w:rsid w:val="007E2880"/>
    <w:rsid w:val="007E3E0B"/>
    <w:rsid w:val="007E498E"/>
    <w:rsid w:val="007E538A"/>
    <w:rsid w:val="007E6758"/>
    <w:rsid w:val="007F04CF"/>
    <w:rsid w:val="007F220F"/>
    <w:rsid w:val="007F547B"/>
    <w:rsid w:val="007F6513"/>
    <w:rsid w:val="007F68FD"/>
    <w:rsid w:val="007F7721"/>
    <w:rsid w:val="00801D3E"/>
    <w:rsid w:val="0080276E"/>
    <w:rsid w:val="00803198"/>
    <w:rsid w:val="008040A7"/>
    <w:rsid w:val="00804739"/>
    <w:rsid w:val="008053ED"/>
    <w:rsid w:val="008061C8"/>
    <w:rsid w:val="00806263"/>
    <w:rsid w:val="008064E1"/>
    <w:rsid w:val="00806FCD"/>
    <w:rsid w:val="00806FEB"/>
    <w:rsid w:val="00807832"/>
    <w:rsid w:val="00807987"/>
    <w:rsid w:val="00807AF6"/>
    <w:rsid w:val="00811282"/>
    <w:rsid w:val="008149AA"/>
    <w:rsid w:val="00815D37"/>
    <w:rsid w:val="008166C6"/>
    <w:rsid w:val="0082045E"/>
    <w:rsid w:val="008220CA"/>
    <w:rsid w:val="008228D9"/>
    <w:rsid w:val="00822CDC"/>
    <w:rsid w:val="00823253"/>
    <w:rsid w:val="00824170"/>
    <w:rsid w:val="008253AE"/>
    <w:rsid w:val="00826C9C"/>
    <w:rsid w:val="008274DA"/>
    <w:rsid w:val="00831CB5"/>
    <w:rsid w:val="008338F3"/>
    <w:rsid w:val="00833FCC"/>
    <w:rsid w:val="00834422"/>
    <w:rsid w:val="0083599A"/>
    <w:rsid w:val="008365A9"/>
    <w:rsid w:val="00836EF6"/>
    <w:rsid w:val="00841EA4"/>
    <w:rsid w:val="008426F1"/>
    <w:rsid w:val="00842BF0"/>
    <w:rsid w:val="00843688"/>
    <w:rsid w:val="008443AC"/>
    <w:rsid w:val="00844641"/>
    <w:rsid w:val="008454AA"/>
    <w:rsid w:val="00845E52"/>
    <w:rsid w:val="00850A58"/>
    <w:rsid w:val="00852173"/>
    <w:rsid w:val="00854429"/>
    <w:rsid w:val="00855798"/>
    <w:rsid w:val="00856A58"/>
    <w:rsid w:val="008604AF"/>
    <w:rsid w:val="00860E90"/>
    <w:rsid w:val="008639FD"/>
    <w:rsid w:val="00863CFD"/>
    <w:rsid w:val="00863E1E"/>
    <w:rsid w:val="00864CE9"/>
    <w:rsid w:val="00864F8A"/>
    <w:rsid w:val="00865B0A"/>
    <w:rsid w:val="00865B2B"/>
    <w:rsid w:val="00866BAF"/>
    <w:rsid w:val="00871696"/>
    <w:rsid w:val="0087393C"/>
    <w:rsid w:val="0087407F"/>
    <w:rsid w:val="00874330"/>
    <w:rsid w:val="00875338"/>
    <w:rsid w:val="00877D6D"/>
    <w:rsid w:val="0088029E"/>
    <w:rsid w:val="00880DE2"/>
    <w:rsid w:val="00882080"/>
    <w:rsid w:val="00882886"/>
    <w:rsid w:val="00882CEE"/>
    <w:rsid w:val="00883B04"/>
    <w:rsid w:val="00884022"/>
    <w:rsid w:val="0088799B"/>
    <w:rsid w:val="00887C3B"/>
    <w:rsid w:val="0089090E"/>
    <w:rsid w:val="00891B6C"/>
    <w:rsid w:val="008931B9"/>
    <w:rsid w:val="008936BD"/>
    <w:rsid w:val="008967C6"/>
    <w:rsid w:val="00896BF3"/>
    <w:rsid w:val="008970D0"/>
    <w:rsid w:val="008A0396"/>
    <w:rsid w:val="008A0848"/>
    <w:rsid w:val="008A0CCC"/>
    <w:rsid w:val="008A0D30"/>
    <w:rsid w:val="008A3083"/>
    <w:rsid w:val="008A3413"/>
    <w:rsid w:val="008A4182"/>
    <w:rsid w:val="008A43B4"/>
    <w:rsid w:val="008A4BAF"/>
    <w:rsid w:val="008A4D65"/>
    <w:rsid w:val="008A5BE7"/>
    <w:rsid w:val="008B1B1D"/>
    <w:rsid w:val="008B1B62"/>
    <w:rsid w:val="008B2A65"/>
    <w:rsid w:val="008B2BFA"/>
    <w:rsid w:val="008B44CC"/>
    <w:rsid w:val="008B4B5B"/>
    <w:rsid w:val="008B6975"/>
    <w:rsid w:val="008B6C3D"/>
    <w:rsid w:val="008B7572"/>
    <w:rsid w:val="008B7D7D"/>
    <w:rsid w:val="008C042E"/>
    <w:rsid w:val="008C0B4B"/>
    <w:rsid w:val="008C116D"/>
    <w:rsid w:val="008C1636"/>
    <w:rsid w:val="008C2312"/>
    <w:rsid w:val="008C24B1"/>
    <w:rsid w:val="008C2717"/>
    <w:rsid w:val="008C3E50"/>
    <w:rsid w:val="008C40F8"/>
    <w:rsid w:val="008C438D"/>
    <w:rsid w:val="008C4A96"/>
    <w:rsid w:val="008C70DD"/>
    <w:rsid w:val="008D04E5"/>
    <w:rsid w:val="008D067A"/>
    <w:rsid w:val="008D0F8D"/>
    <w:rsid w:val="008D1D4C"/>
    <w:rsid w:val="008D3E72"/>
    <w:rsid w:val="008D437A"/>
    <w:rsid w:val="008D5011"/>
    <w:rsid w:val="008D7798"/>
    <w:rsid w:val="008E1CBD"/>
    <w:rsid w:val="008E1E07"/>
    <w:rsid w:val="008E2A17"/>
    <w:rsid w:val="008E46BB"/>
    <w:rsid w:val="008E567A"/>
    <w:rsid w:val="008E63C2"/>
    <w:rsid w:val="008E6CCD"/>
    <w:rsid w:val="008E7168"/>
    <w:rsid w:val="008E7F1B"/>
    <w:rsid w:val="008F0825"/>
    <w:rsid w:val="008F23FF"/>
    <w:rsid w:val="008F2F25"/>
    <w:rsid w:val="008F3541"/>
    <w:rsid w:val="008F40A5"/>
    <w:rsid w:val="008F68F5"/>
    <w:rsid w:val="008F7303"/>
    <w:rsid w:val="009004F3"/>
    <w:rsid w:val="00902355"/>
    <w:rsid w:val="009023F2"/>
    <w:rsid w:val="00902F55"/>
    <w:rsid w:val="00905027"/>
    <w:rsid w:val="00905192"/>
    <w:rsid w:val="009052F0"/>
    <w:rsid w:val="00905ABE"/>
    <w:rsid w:val="00906B68"/>
    <w:rsid w:val="00906EF0"/>
    <w:rsid w:val="00907D63"/>
    <w:rsid w:val="00907D85"/>
    <w:rsid w:val="00907F40"/>
    <w:rsid w:val="00911670"/>
    <w:rsid w:val="009168F5"/>
    <w:rsid w:val="009173C9"/>
    <w:rsid w:val="00917708"/>
    <w:rsid w:val="00917C54"/>
    <w:rsid w:val="009201E0"/>
    <w:rsid w:val="0092073E"/>
    <w:rsid w:val="00920F21"/>
    <w:rsid w:val="00920F4A"/>
    <w:rsid w:val="00921AF9"/>
    <w:rsid w:val="009220BC"/>
    <w:rsid w:val="00922EF0"/>
    <w:rsid w:val="0092525F"/>
    <w:rsid w:val="009258FB"/>
    <w:rsid w:val="00926524"/>
    <w:rsid w:val="0092653D"/>
    <w:rsid w:val="00926CBA"/>
    <w:rsid w:val="00927CCD"/>
    <w:rsid w:val="00930011"/>
    <w:rsid w:val="009326F6"/>
    <w:rsid w:val="009334B9"/>
    <w:rsid w:val="009368FD"/>
    <w:rsid w:val="00936ABA"/>
    <w:rsid w:val="00936F78"/>
    <w:rsid w:val="00936FEB"/>
    <w:rsid w:val="009376F8"/>
    <w:rsid w:val="00937CED"/>
    <w:rsid w:val="009400CB"/>
    <w:rsid w:val="00941C40"/>
    <w:rsid w:val="009426D0"/>
    <w:rsid w:val="009433D5"/>
    <w:rsid w:val="00944FFA"/>
    <w:rsid w:val="00946B8B"/>
    <w:rsid w:val="009474E0"/>
    <w:rsid w:val="009477C6"/>
    <w:rsid w:val="00947CDC"/>
    <w:rsid w:val="0095020D"/>
    <w:rsid w:val="00950467"/>
    <w:rsid w:val="009525B0"/>
    <w:rsid w:val="00952948"/>
    <w:rsid w:val="00952974"/>
    <w:rsid w:val="00955C6A"/>
    <w:rsid w:val="00955D7D"/>
    <w:rsid w:val="00956C52"/>
    <w:rsid w:val="00960371"/>
    <w:rsid w:val="009610CE"/>
    <w:rsid w:val="00961474"/>
    <w:rsid w:val="0096168E"/>
    <w:rsid w:val="00961987"/>
    <w:rsid w:val="0096363F"/>
    <w:rsid w:val="00963804"/>
    <w:rsid w:val="00964FC4"/>
    <w:rsid w:val="0096559C"/>
    <w:rsid w:val="00965FFE"/>
    <w:rsid w:val="0096614A"/>
    <w:rsid w:val="0096655B"/>
    <w:rsid w:val="00967635"/>
    <w:rsid w:val="009679DA"/>
    <w:rsid w:val="00972BEB"/>
    <w:rsid w:val="009739EE"/>
    <w:rsid w:val="00973F0C"/>
    <w:rsid w:val="00974799"/>
    <w:rsid w:val="009751A5"/>
    <w:rsid w:val="009754D2"/>
    <w:rsid w:val="00975DDB"/>
    <w:rsid w:val="009766BB"/>
    <w:rsid w:val="00977062"/>
    <w:rsid w:val="0097712B"/>
    <w:rsid w:val="009810A8"/>
    <w:rsid w:val="00981B43"/>
    <w:rsid w:val="009827CD"/>
    <w:rsid w:val="0098431B"/>
    <w:rsid w:val="00984404"/>
    <w:rsid w:val="0098442B"/>
    <w:rsid w:val="00985759"/>
    <w:rsid w:val="00985761"/>
    <w:rsid w:val="00985893"/>
    <w:rsid w:val="009860E6"/>
    <w:rsid w:val="00986D0B"/>
    <w:rsid w:val="00990736"/>
    <w:rsid w:val="00990B1E"/>
    <w:rsid w:val="00990B41"/>
    <w:rsid w:val="009911D9"/>
    <w:rsid w:val="00991C91"/>
    <w:rsid w:val="009922EE"/>
    <w:rsid w:val="0099404D"/>
    <w:rsid w:val="00994660"/>
    <w:rsid w:val="00994788"/>
    <w:rsid w:val="00994E82"/>
    <w:rsid w:val="009A065E"/>
    <w:rsid w:val="009A17E7"/>
    <w:rsid w:val="009A1E9F"/>
    <w:rsid w:val="009A1EFE"/>
    <w:rsid w:val="009A2CD1"/>
    <w:rsid w:val="009A351A"/>
    <w:rsid w:val="009A73D5"/>
    <w:rsid w:val="009B176A"/>
    <w:rsid w:val="009B27B1"/>
    <w:rsid w:val="009B2E56"/>
    <w:rsid w:val="009B5626"/>
    <w:rsid w:val="009B5DAB"/>
    <w:rsid w:val="009B6A69"/>
    <w:rsid w:val="009B7789"/>
    <w:rsid w:val="009C013C"/>
    <w:rsid w:val="009C1A49"/>
    <w:rsid w:val="009C26F3"/>
    <w:rsid w:val="009C2DFA"/>
    <w:rsid w:val="009C3B6A"/>
    <w:rsid w:val="009C3F44"/>
    <w:rsid w:val="009C6CC6"/>
    <w:rsid w:val="009C7421"/>
    <w:rsid w:val="009C75A3"/>
    <w:rsid w:val="009C7CFD"/>
    <w:rsid w:val="009D02AB"/>
    <w:rsid w:val="009D1A99"/>
    <w:rsid w:val="009D30A7"/>
    <w:rsid w:val="009D351A"/>
    <w:rsid w:val="009D3874"/>
    <w:rsid w:val="009D3A82"/>
    <w:rsid w:val="009D4897"/>
    <w:rsid w:val="009D5D3E"/>
    <w:rsid w:val="009D7252"/>
    <w:rsid w:val="009E0715"/>
    <w:rsid w:val="009E0865"/>
    <w:rsid w:val="009E133E"/>
    <w:rsid w:val="009E13E2"/>
    <w:rsid w:val="009E161B"/>
    <w:rsid w:val="009E2AF9"/>
    <w:rsid w:val="009E3233"/>
    <w:rsid w:val="009E33D8"/>
    <w:rsid w:val="009E67AB"/>
    <w:rsid w:val="009E6F41"/>
    <w:rsid w:val="009F1DB7"/>
    <w:rsid w:val="009F20F0"/>
    <w:rsid w:val="009F2651"/>
    <w:rsid w:val="009F33CD"/>
    <w:rsid w:val="009F49C0"/>
    <w:rsid w:val="009F6D93"/>
    <w:rsid w:val="00A00C67"/>
    <w:rsid w:val="00A0323A"/>
    <w:rsid w:val="00A0339A"/>
    <w:rsid w:val="00A04B12"/>
    <w:rsid w:val="00A04DEB"/>
    <w:rsid w:val="00A055C0"/>
    <w:rsid w:val="00A05DAF"/>
    <w:rsid w:val="00A06715"/>
    <w:rsid w:val="00A06A72"/>
    <w:rsid w:val="00A11578"/>
    <w:rsid w:val="00A11D4F"/>
    <w:rsid w:val="00A11DFC"/>
    <w:rsid w:val="00A13558"/>
    <w:rsid w:val="00A160D8"/>
    <w:rsid w:val="00A212CD"/>
    <w:rsid w:val="00A268C0"/>
    <w:rsid w:val="00A27B89"/>
    <w:rsid w:val="00A27CB3"/>
    <w:rsid w:val="00A3046D"/>
    <w:rsid w:val="00A32B19"/>
    <w:rsid w:val="00A361AD"/>
    <w:rsid w:val="00A36B5D"/>
    <w:rsid w:val="00A377A0"/>
    <w:rsid w:val="00A37CF5"/>
    <w:rsid w:val="00A40E18"/>
    <w:rsid w:val="00A40EEA"/>
    <w:rsid w:val="00A41435"/>
    <w:rsid w:val="00A41597"/>
    <w:rsid w:val="00A42798"/>
    <w:rsid w:val="00A42C04"/>
    <w:rsid w:val="00A4347B"/>
    <w:rsid w:val="00A45A0A"/>
    <w:rsid w:val="00A47493"/>
    <w:rsid w:val="00A4751B"/>
    <w:rsid w:val="00A477A0"/>
    <w:rsid w:val="00A47A3A"/>
    <w:rsid w:val="00A47CC1"/>
    <w:rsid w:val="00A51FF3"/>
    <w:rsid w:val="00A5206B"/>
    <w:rsid w:val="00A5223A"/>
    <w:rsid w:val="00A531A2"/>
    <w:rsid w:val="00A549ED"/>
    <w:rsid w:val="00A54A7D"/>
    <w:rsid w:val="00A5562A"/>
    <w:rsid w:val="00A55A89"/>
    <w:rsid w:val="00A55C7C"/>
    <w:rsid w:val="00A56B2D"/>
    <w:rsid w:val="00A57375"/>
    <w:rsid w:val="00A57CE0"/>
    <w:rsid w:val="00A60025"/>
    <w:rsid w:val="00A6027E"/>
    <w:rsid w:val="00A60EA3"/>
    <w:rsid w:val="00A62488"/>
    <w:rsid w:val="00A62A44"/>
    <w:rsid w:val="00A62DA8"/>
    <w:rsid w:val="00A634CC"/>
    <w:rsid w:val="00A65E1C"/>
    <w:rsid w:val="00A671FE"/>
    <w:rsid w:val="00A67CF2"/>
    <w:rsid w:val="00A7022A"/>
    <w:rsid w:val="00A71EBE"/>
    <w:rsid w:val="00A725FC"/>
    <w:rsid w:val="00A740B8"/>
    <w:rsid w:val="00A75530"/>
    <w:rsid w:val="00A76CC2"/>
    <w:rsid w:val="00A80F49"/>
    <w:rsid w:val="00A81839"/>
    <w:rsid w:val="00A81CC8"/>
    <w:rsid w:val="00A81F67"/>
    <w:rsid w:val="00A83AF0"/>
    <w:rsid w:val="00A84DE9"/>
    <w:rsid w:val="00A85A58"/>
    <w:rsid w:val="00A85A59"/>
    <w:rsid w:val="00A87B9E"/>
    <w:rsid w:val="00A9036F"/>
    <w:rsid w:val="00A903E5"/>
    <w:rsid w:val="00A931A9"/>
    <w:rsid w:val="00A9467C"/>
    <w:rsid w:val="00A94F0D"/>
    <w:rsid w:val="00A958B0"/>
    <w:rsid w:val="00A95A65"/>
    <w:rsid w:val="00A96A8F"/>
    <w:rsid w:val="00A96E84"/>
    <w:rsid w:val="00AA2D2B"/>
    <w:rsid w:val="00AA3E23"/>
    <w:rsid w:val="00AA6754"/>
    <w:rsid w:val="00AA6EE8"/>
    <w:rsid w:val="00AB1C75"/>
    <w:rsid w:val="00AB224A"/>
    <w:rsid w:val="00AB36AD"/>
    <w:rsid w:val="00AB3977"/>
    <w:rsid w:val="00AB3EF6"/>
    <w:rsid w:val="00AB50F5"/>
    <w:rsid w:val="00AB5C37"/>
    <w:rsid w:val="00AB6A0A"/>
    <w:rsid w:val="00AB70D2"/>
    <w:rsid w:val="00AC4158"/>
    <w:rsid w:val="00AC50ED"/>
    <w:rsid w:val="00AC5A38"/>
    <w:rsid w:val="00AD1315"/>
    <w:rsid w:val="00AD22A9"/>
    <w:rsid w:val="00AD47FD"/>
    <w:rsid w:val="00AD6399"/>
    <w:rsid w:val="00AD6BC2"/>
    <w:rsid w:val="00AE0578"/>
    <w:rsid w:val="00AE167F"/>
    <w:rsid w:val="00AE35F2"/>
    <w:rsid w:val="00AE5FD3"/>
    <w:rsid w:val="00AE60F3"/>
    <w:rsid w:val="00AE69DC"/>
    <w:rsid w:val="00AF1D7B"/>
    <w:rsid w:val="00AF2742"/>
    <w:rsid w:val="00AF3A6C"/>
    <w:rsid w:val="00AF45E4"/>
    <w:rsid w:val="00AF681A"/>
    <w:rsid w:val="00B003B5"/>
    <w:rsid w:val="00B00D5C"/>
    <w:rsid w:val="00B03959"/>
    <w:rsid w:val="00B03FFF"/>
    <w:rsid w:val="00B04476"/>
    <w:rsid w:val="00B0461E"/>
    <w:rsid w:val="00B06329"/>
    <w:rsid w:val="00B06549"/>
    <w:rsid w:val="00B06E12"/>
    <w:rsid w:val="00B103CD"/>
    <w:rsid w:val="00B10B16"/>
    <w:rsid w:val="00B1413E"/>
    <w:rsid w:val="00B15D4C"/>
    <w:rsid w:val="00B17829"/>
    <w:rsid w:val="00B201B1"/>
    <w:rsid w:val="00B2023F"/>
    <w:rsid w:val="00B20269"/>
    <w:rsid w:val="00B202A6"/>
    <w:rsid w:val="00B20678"/>
    <w:rsid w:val="00B23708"/>
    <w:rsid w:val="00B23B49"/>
    <w:rsid w:val="00B247D8"/>
    <w:rsid w:val="00B24DBC"/>
    <w:rsid w:val="00B26545"/>
    <w:rsid w:val="00B26D7D"/>
    <w:rsid w:val="00B3013A"/>
    <w:rsid w:val="00B30F5B"/>
    <w:rsid w:val="00B31052"/>
    <w:rsid w:val="00B31434"/>
    <w:rsid w:val="00B31B1B"/>
    <w:rsid w:val="00B31D55"/>
    <w:rsid w:val="00B3206F"/>
    <w:rsid w:val="00B325DB"/>
    <w:rsid w:val="00B337A7"/>
    <w:rsid w:val="00B34524"/>
    <w:rsid w:val="00B34831"/>
    <w:rsid w:val="00B35B39"/>
    <w:rsid w:val="00B364CE"/>
    <w:rsid w:val="00B37C44"/>
    <w:rsid w:val="00B41729"/>
    <w:rsid w:val="00B41F0C"/>
    <w:rsid w:val="00B42004"/>
    <w:rsid w:val="00B42E86"/>
    <w:rsid w:val="00B43639"/>
    <w:rsid w:val="00B449F6"/>
    <w:rsid w:val="00B44E58"/>
    <w:rsid w:val="00B45ED8"/>
    <w:rsid w:val="00B46451"/>
    <w:rsid w:val="00B467F1"/>
    <w:rsid w:val="00B4715C"/>
    <w:rsid w:val="00B51942"/>
    <w:rsid w:val="00B51AFB"/>
    <w:rsid w:val="00B53E59"/>
    <w:rsid w:val="00B55265"/>
    <w:rsid w:val="00B5610D"/>
    <w:rsid w:val="00B56EB5"/>
    <w:rsid w:val="00B60308"/>
    <w:rsid w:val="00B603AD"/>
    <w:rsid w:val="00B624DC"/>
    <w:rsid w:val="00B653CE"/>
    <w:rsid w:val="00B6564E"/>
    <w:rsid w:val="00B66167"/>
    <w:rsid w:val="00B6650B"/>
    <w:rsid w:val="00B66E4E"/>
    <w:rsid w:val="00B6715C"/>
    <w:rsid w:val="00B70D6F"/>
    <w:rsid w:val="00B71099"/>
    <w:rsid w:val="00B7257E"/>
    <w:rsid w:val="00B72607"/>
    <w:rsid w:val="00B73BAB"/>
    <w:rsid w:val="00B759BC"/>
    <w:rsid w:val="00B766B0"/>
    <w:rsid w:val="00B76C30"/>
    <w:rsid w:val="00B810F3"/>
    <w:rsid w:val="00B82380"/>
    <w:rsid w:val="00B82572"/>
    <w:rsid w:val="00B82B8B"/>
    <w:rsid w:val="00B84515"/>
    <w:rsid w:val="00B84AA3"/>
    <w:rsid w:val="00B85300"/>
    <w:rsid w:val="00B85C91"/>
    <w:rsid w:val="00B85E95"/>
    <w:rsid w:val="00B87C83"/>
    <w:rsid w:val="00B9084D"/>
    <w:rsid w:val="00B943E6"/>
    <w:rsid w:val="00B94A35"/>
    <w:rsid w:val="00B96662"/>
    <w:rsid w:val="00B97222"/>
    <w:rsid w:val="00BA025B"/>
    <w:rsid w:val="00BA037A"/>
    <w:rsid w:val="00BA0ABA"/>
    <w:rsid w:val="00BA140F"/>
    <w:rsid w:val="00BA1555"/>
    <w:rsid w:val="00BA1AF9"/>
    <w:rsid w:val="00BA23EC"/>
    <w:rsid w:val="00BA3C8E"/>
    <w:rsid w:val="00BA4299"/>
    <w:rsid w:val="00BA4AF9"/>
    <w:rsid w:val="00BA50B8"/>
    <w:rsid w:val="00BA7324"/>
    <w:rsid w:val="00BA7350"/>
    <w:rsid w:val="00BA7359"/>
    <w:rsid w:val="00BA77D8"/>
    <w:rsid w:val="00BB0D25"/>
    <w:rsid w:val="00BB14CA"/>
    <w:rsid w:val="00BB3191"/>
    <w:rsid w:val="00BB414C"/>
    <w:rsid w:val="00BB4D55"/>
    <w:rsid w:val="00BB6873"/>
    <w:rsid w:val="00BB7D05"/>
    <w:rsid w:val="00BC01A0"/>
    <w:rsid w:val="00BC0CC3"/>
    <w:rsid w:val="00BC3D99"/>
    <w:rsid w:val="00BC47B8"/>
    <w:rsid w:val="00BC49B8"/>
    <w:rsid w:val="00BC5565"/>
    <w:rsid w:val="00BC7555"/>
    <w:rsid w:val="00BC7894"/>
    <w:rsid w:val="00BC7BB9"/>
    <w:rsid w:val="00BD1ADB"/>
    <w:rsid w:val="00BD23D9"/>
    <w:rsid w:val="00BD2C1F"/>
    <w:rsid w:val="00BD6A08"/>
    <w:rsid w:val="00BD6A29"/>
    <w:rsid w:val="00BD78D7"/>
    <w:rsid w:val="00BE2722"/>
    <w:rsid w:val="00BE29DB"/>
    <w:rsid w:val="00BE36D9"/>
    <w:rsid w:val="00BE4397"/>
    <w:rsid w:val="00BF0AC7"/>
    <w:rsid w:val="00BF10DC"/>
    <w:rsid w:val="00BF2B11"/>
    <w:rsid w:val="00BF48D6"/>
    <w:rsid w:val="00BF4C14"/>
    <w:rsid w:val="00C00323"/>
    <w:rsid w:val="00C006B9"/>
    <w:rsid w:val="00C00F15"/>
    <w:rsid w:val="00C02656"/>
    <w:rsid w:val="00C03CB4"/>
    <w:rsid w:val="00C03E93"/>
    <w:rsid w:val="00C05A21"/>
    <w:rsid w:val="00C066E9"/>
    <w:rsid w:val="00C06ED3"/>
    <w:rsid w:val="00C104E1"/>
    <w:rsid w:val="00C11056"/>
    <w:rsid w:val="00C1180E"/>
    <w:rsid w:val="00C11BBB"/>
    <w:rsid w:val="00C12565"/>
    <w:rsid w:val="00C15131"/>
    <w:rsid w:val="00C16AE2"/>
    <w:rsid w:val="00C2018E"/>
    <w:rsid w:val="00C202D3"/>
    <w:rsid w:val="00C21580"/>
    <w:rsid w:val="00C2260A"/>
    <w:rsid w:val="00C22875"/>
    <w:rsid w:val="00C24EC8"/>
    <w:rsid w:val="00C26086"/>
    <w:rsid w:val="00C276A8"/>
    <w:rsid w:val="00C3209B"/>
    <w:rsid w:val="00C3226C"/>
    <w:rsid w:val="00C32AF4"/>
    <w:rsid w:val="00C33190"/>
    <w:rsid w:val="00C34BF5"/>
    <w:rsid w:val="00C34F24"/>
    <w:rsid w:val="00C35DA7"/>
    <w:rsid w:val="00C403B7"/>
    <w:rsid w:val="00C4044A"/>
    <w:rsid w:val="00C41B79"/>
    <w:rsid w:val="00C41C29"/>
    <w:rsid w:val="00C429B2"/>
    <w:rsid w:val="00C4563C"/>
    <w:rsid w:val="00C4619B"/>
    <w:rsid w:val="00C46DC8"/>
    <w:rsid w:val="00C46EB9"/>
    <w:rsid w:val="00C477F4"/>
    <w:rsid w:val="00C50053"/>
    <w:rsid w:val="00C52525"/>
    <w:rsid w:val="00C534FB"/>
    <w:rsid w:val="00C55885"/>
    <w:rsid w:val="00C5595A"/>
    <w:rsid w:val="00C55B88"/>
    <w:rsid w:val="00C60416"/>
    <w:rsid w:val="00C604A3"/>
    <w:rsid w:val="00C61150"/>
    <w:rsid w:val="00C61D5D"/>
    <w:rsid w:val="00C628E6"/>
    <w:rsid w:val="00C632F5"/>
    <w:rsid w:val="00C65782"/>
    <w:rsid w:val="00C65B1C"/>
    <w:rsid w:val="00C65F21"/>
    <w:rsid w:val="00C65F5B"/>
    <w:rsid w:val="00C67DF9"/>
    <w:rsid w:val="00C70C53"/>
    <w:rsid w:val="00C725FC"/>
    <w:rsid w:val="00C73585"/>
    <w:rsid w:val="00C7369C"/>
    <w:rsid w:val="00C73D08"/>
    <w:rsid w:val="00C7453A"/>
    <w:rsid w:val="00C753FC"/>
    <w:rsid w:val="00C76623"/>
    <w:rsid w:val="00C7684B"/>
    <w:rsid w:val="00C76AE4"/>
    <w:rsid w:val="00C8091B"/>
    <w:rsid w:val="00C80D3F"/>
    <w:rsid w:val="00C82912"/>
    <w:rsid w:val="00C8374E"/>
    <w:rsid w:val="00C838D1"/>
    <w:rsid w:val="00C86B44"/>
    <w:rsid w:val="00C91233"/>
    <w:rsid w:val="00C934AE"/>
    <w:rsid w:val="00C94CEB"/>
    <w:rsid w:val="00C971CC"/>
    <w:rsid w:val="00C971FF"/>
    <w:rsid w:val="00C975DC"/>
    <w:rsid w:val="00CA148A"/>
    <w:rsid w:val="00CA21D3"/>
    <w:rsid w:val="00CA2C5B"/>
    <w:rsid w:val="00CA3A81"/>
    <w:rsid w:val="00CA40B8"/>
    <w:rsid w:val="00CA470B"/>
    <w:rsid w:val="00CA533F"/>
    <w:rsid w:val="00CA671F"/>
    <w:rsid w:val="00CA6886"/>
    <w:rsid w:val="00CA7ED7"/>
    <w:rsid w:val="00CA7F7E"/>
    <w:rsid w:val="00CB102F"/>
    <w:rsid w:val="00CB1198"/>
    <w:rsid w:val="00CB2715"/>
    <w:rsid w:val="00CB2A93"/>
    <w:rsid w:val="00CB2FF0"/>
    <w:rsid w:val="00CB5C4A"/>
    <w:rsid w:val="00CB7F7F"/>
    <w:rsid w:val="00CC00FF"/>
    <w:rsid w:val="00CC1290"/>
    <w:rsid w:val="00CC2E98"/>
    <w:rsid w:val="00CC2F4D"/>
    <w:rsid w:val="00CC3CBE"/>
    <w:rsid w:val="00CD0277"/>
    <w:rsid w:val="00CD1318"/>
    <w:rsid w:val="00CD2B83"/>
    <w:rsid w:val="00CD32B2"/>
    <w:rsid w:val="00CD41AF"/>
    <w:rsid w:val="00CD4A9E"/>
    <w:rsid w:val="00CD5186"/>
    <w:rsid w:val="00CD5E1B"/>
    <w:rsid w:val="00CD678C"/>
    <w:rsid w:val="00CD7863"/>
    <w:rsid w:val="00CD7A31"/>
    <w:rsid w:val="00CE1880"/>
    <w:rsid w:val="00CE1F75"/>
    <w:rsid w:val="00CE2771"/>
    <w:rsid w:val="00CE2958"/>
    <w:rsid w:val="00CE4B47"/>
    <w:rsid w:val="00CE575A"/>
    <w:rsid w:val="00CE73CF"/>
    <w:rsid w:val="00CF0907"/>
    <w:rsid w:val="00CF0DA6"/>
    <w:rsid w:val="00CF1294"/>
    <w:rsid w:val="00CF17B7"/>
    <w:rsid w:val="00CF3197"/>
    <w:rsid w:val="00CF3EBA"/>
    <w:rsid w:val="00CF4853"/>
    <w:rsid w:val="00CF4B4D"/>
    <w:rsid w:val="00CF5AB1"/>
    <w:rsid w:val="00CF5B07"/>
    <w:rsid w:val="00CF6041"/>
    <w:rsid w:val="00CF6045"/>
    <w:rsid w:val="00CF6EA1"/>
    <w:rsid w:val="00D01865"/>
    <w:rsid w:val="00D01F18"/>
    <w:rsid w:val="00D02A31"/>
    <w:rsid w:val="00D054BF"/>
    <w:rsid w:val="00D05C41"/>
    <w:rsid w:val="00D06BB9"/>
    <w:rsid w:val="00D079C0"/>
    <w:rsid w:val="00D10255"/>
    <w:rsid w:val="00D10460"/>
    <w:rsid w:val="00D12C25"/>
    <w:rsid w:val="00D132F5"/>
    <w:rsid w:val="00D13A83"/>
    <w:rsid w:val="00D13BCA"/>
    <w:rsid w:val="00D14032"/>
    <w:rsid w:val="00D15E3D"/>
    <w:rsid w:val="00D16366"/>
    <w:rsid w:val="00D16AE0"/>
    <w:rsid w:val="00D1724B"/>
    <w:rsid w:val="00D178A5"/>
    <w:rsid w:val="00D17CF5"/>
    <w:rsid w:val="00D22A60"/>
    <w:rsid w:val="00D22B53"/>
    <w:rsid w:val="00D265ED"/>
    <w:rsid w:val="00D3118B"/>
    <w:rsid w:val="00D316E8"/>
    <w:rsid w:val="00D3191E"/>
    <w:rsid w:val="00D33AE0"/>
    <w:rsid w:val="00D33E5C"/>
    <w:rsid w:val="00D34A8F"/>
    <w:rsid w:val="00D34AA1"/>
    <w:rsid w:val="00D35DAF"/>
    <w:rsid w:val="00D4107B"/>
    <w:rsid w:val="00D41602"/>
    <w:rsid w:val="00D41F97"/>
    <w:rsid w:val="00D434D1"/>
    <w:rsid w:val="00D438DC"/>
    <w:rsid w:val="00D515B1"/>
    <w:rsid w:val="00D51713"/>
    <w:rsid w:val="00D53657"/>
    <w:rsid w:val="00D5414E"/>
    <w:rsid w:val="00D564A1"/>
    <w:rsid w:val="00D57122"/>
    <w:rsid w:val="00D57A5A"/>
    <w:rsid w:val="00D60BC1"/>
    <w:rsid w:val="00D60E79"/>
    <w:rsid w:val="00D611BB"/>
    <w:rsid w:val="00D6122C"/>
    <w:rsid w:val="00D62101"/>
    <w:rsid w:val="00D6382F"/>
    <w:rsid w:val="00D6417C"/>
    <w:rsid w:val="00D66265"/>
    <w:rsid w:val="00D669CA"/>
    <w:rsid w:val="00D706A6"/>
    <w:rsid w:val="00D707AE"/>
    <w:rsid w:val="00D71CB3"/>
    <w:rsid w:val="00D720A3"/>
    <w:rsid w:val="00D72EEC"/>
    <w:rsid w:val="00D73446"/>
    <w:rsid w:val="00D74F98"/>
    <w:rsid w:val="00D753CD"/>
    <w:rsid w:val="00D75A68"/>
    <w:rsid w:val="00D763C4"/>
    <w:rsid w:val="00D76B21"/>
    <w:rsid w:val="00D76C35"/>
    <w:rsid w:val="00D77D44"/>
    <w:rsid w:val="00D80068"/>
    <w:rsid w:val="00D80E3C"/>
    <w:rsid w:val="00D81720"/>
    <w:rsid w:val="00D817B6"/>
    <w:rsid w:val="00D82D23"/>
    <w:rsid w:val="00D8565A"/>
    <w:rsid w:val="00D86B23"/>
    <w:rsid w:val="00D90215"/>
    <w:rsid w:val="00D934FB"/>
    <w:rsid w:val="00D93796"/>
    <w:rsid w:val="00D93CE3"/>
    <w:rsid w:val="00D93F5C"/>
    <w:rsid w:val="00D9462F"/>
    <w:rsid w:val="00D95D15"/>
    <w:rsid w:val="00D972DD"/>
    <w:rsid w:val="00DA0A71"/>
    <w:rsid w:val="00DA0C4D"/>
    <w:rsid w:val="00DA0C84"/>
    <w:rsid w:val="00DA1AF4"/>
    <w:rsid w:val="00DA2E65"/>
    <w:rsid w:val="00DA369B"/>
    <w:rsid w:val="00DA43F5"/>
    <w:rsid w:val="00DA4681"/>
    <w:rsid w:val="00DA60C8"/>
    <w:rsid w:val="00DA6AB8"/>
    <w:rsid w:val="00DA6DE2"/>
    <w:rsid w:val="00DA7457"/>
    <w:rsid w:val="00DA76F8"/>
    <w:rsid w:val="00DA7D4C"/>
    <w:rsid w:val="00DB1760"/>
    <w:rsid w:val="00DB2285"/>
    <w:rsid w:val="00DB2C54"/>
    <w:rsid w:val="00DB3442"/>
    <w:rsid w:val="00DB3450"/>
    <w:rsid w:val="00DB378C"/>
    <w:rsid w:val="00DB3B5A"/>
    <w:rsid w:val="00DB4096"/>
    <w:rsid w:val="00DB5B66"/>
    <w:rsid w:val="00DB6C0E"/>
    <w:rsid w:val="00DB6E4C"/>
    <w:rsid w:val="00DB6FDF"/>
    <w:rsid w:val="00DC033F"/>
    <w:rsid w:val="00DC05D3"/>
    <w:rsid w:val="00DC29B3"/>
    <w:rsid w:val="00DC332A"/>
    <w:rsid w:val="00DC4BE6"/>
    <w:rsid w:val="00DC503A"/>
    <w:rsid w:val="00DD04BC"/>
    <w:rsid w:val="00DD14BC"/>
    <w:rsid w:val="00DD2C9C"/>
    <w:rsid w:val="00DD2F6C"/>
    <w:rsid w:val="00DD4EC9"/>
    <w:rsid w:val="00DD64E5"/>
    <w:rsid w:val="00DD7AFB"/>
    <w:rsid w:val="00DE0A1C"/>
    <w:rsid w:val="00DE199A"/>
    <w:rsid w:val="00DE416C"/>
    <w:rsid w:val="00DE5335"/>
    <w:rsid w:val="00DE5838"/>
    <w:rsid w:val="00DE6284"/>
    <w:rsid w:val="00DE74D4"/>
    <w:rsid w:val="00DE76CD"/>
    <w:rsid w:val="00DE79ED"/>
    <w:rsid w:val="00DE7CA8"/>
    <w:rsid w:val="00DF0B59"/>
    <w:rsid w:val="00DF0CBA"/>
    <w:rsid w:val="00DF1954"/>
    <w:rsid w:val="00DF202E"/>
    <w:rsid w:val="00DF3B3A"/>
    <w:rsid w:val="00DF48E9"/>
    <w:rsid w:val="00DF64DC"/>
    <w:rsid w:val="00DF689F"/>
    <w:rsid w:val="00E00346"/>
    <w:rsid w:val="00E00B7E"/>
    <w:rsid w:val="00E0147D"/>
    <w:rsid w:val="00E01E74"/>
    <w:rsid w:val="00E02114"/>
    <w:rsid w:val="00E0328F"/>
    <w:rsid w:val="00E0395F"/>
    <w:rsid w:val="00E039DA"/>
    <w:rsid w:val="00E04983"/>
    <w:rsid w:val="00E050AF"/>
    <w:rsid w:val="00E064EC"/>
    <w:rsid w:val="00E06532"/>
    <w:rsid w:val="00E071CE"/>
    <w:rsid w:val="00E07727"/>
    <w:rsid w:val="00E12E0E"/>
    <w:rsid w:val="00E14E6B"/>
    <w:rsid w:val="00E15CA8"/>
    <w:rsid w:val="00E169E8"/>
    <w:rsid w:val="00E178CF"/>
    <w:rsid w:val="00E178DE"/>
    <w:rsid w:val="00E204AD"/>
    <w:rsid w:val="00E20F89"/>
    <w:rsid w:val="00E22B65"/>
    <w:rsid w:val="00E23FEF"/>
    <w:rsid w:val="00E2460D"/>
    <w:rsid w:val="00E24CDA"/>
    <w:rsid w:val="00E25787"/>
    <w:rsid w:val="00E262B7"/>
    <w:rsid w:val="00E26D32"/>
    <w:rsid w:val="00E26EA4"/>
    <w:rsid w:val="00E30F65"/>
    <w:rsid w:val="00E31D54"/>
    <w:rsid w:val="00E31F98"/>
    <w:rsid w:val="00E32625"/>
    <w:rsid w:val="00E33536"/>
    <w:rsid w:val="00E33586"/>
    <w:rsid w:val="00E34258"/>
    <w:rsid w:val="00E370EF"/>
    <w:rsid w:val="00E37715"/>
    <w:rsid w:val="00E408DA"/>
    <w:rsid w:val="00E412FC"/>
    <w:rsid w:val="00E44F08"/>
    <w:rsid w:val="00E4546E"/>
    <w:rsid w:val="00E4553C"/>
    <w:rsid w:val="00E47B58"/>
    <w:rsid w:val="00E51D9B"/>
    <w:rsid w:val="00E527D5"/>
    <w:rsid w:val="00E52C1E"/>
    <w:rsid w:val="00E52DBF"/>
    <w:rsid w:val="00E55E57"/>
    <w:rsid w:val="00E57F54"/>
    <w:rsid w:val="00E6058F"/>
    <w:rsid w:val="00E615C8"/>
    <w:rsid w:val="00E63D0F"/>
    <w:rsid w:val="00E643A0"/>
    <w:rsid w:val="00E64997"/>
    <w:rsid w:val="00E673B4"/>
    <w:rsid w:val="00E70124"/>
    <w:rsid w:val="00E71EFB"/>
    <w:rsid w:val="00E728E3"/>
    <w:rsid w:val="00E72C4F"/>
    <w:rsid w:val="00E76C13"/>
    <w:rsid w:val="00E816C9"/>
    <w:rsid w:val="00E84811"/>
    <w:rsid w:val="00E857E7"/>
    <w:rsid w:val="00E85F52"/>
    <w:rsid w:val="00E876EE"/>
    <w:rsid w:val="00E87750"/>
    <w:rsid w:val="00E87752"/>
    <w:rsid w:val="00E9038C"/>
    <w:rsid w:val="00E908A8"/>
    <w:rsid w:val="00E920E7"/>
    <w:rsid w:val="00E923D5"/>
    <w:rsid w:val="00E9321E"/>
    <w:rsid w:val="00E93DE4"/>
    <w:rsid w:val="00E95461"/>
    <w:rsid w:val="00E95B37"/>
    <w:rsid w:val="00E96293"/>
    <w:rsid w:val="00E97313"/>
    <w:rsid w:val="00EA1288"/>
    <w:rsid w:val="00EA1D19"/>
    <w:rsid w:val="00EA23FB"/>
    <w:rsid w:val="00EA310F"/>
    <w:rsid w:val="00EA39DE"/>
    <w:rsid w:val="00EA4A19"/>
    <w:rsid w:val="00EA6B20"/>
    <w:rsid w:val="00EB0245"/>
    <w:rsid w:val="00EB0468"/>
    <w:rsid w:val="00EB2848"/>
    <w:rsid w:val="00EB3007"/>
    <w:rsid w:val="00EB55EC"/>
    <w:rsid w:val="00EB5BF1"/>
    <w:rsid w:val="00EB617C"/>
    <w:rsid w:val="00EB6B87"/>
    <w:rsid w:val="00EC0CB9"/>
    <w:rsid w:val="00EC2CA4"/>
    <w:rsid w:val="00EC39C9"/>
    <w:rsid w:val="00EC3A47"/>
    <w:rsid w:val="00EC4503"/>
    <w:rsid w:val="00EC59B5"/>
    <w:rsid w:val="00ED0CD7"/>
    <w:rsid w:val="00ED17BB"/>
    <w:rsid w:val="00ED3115"/>
    <w:rsid w:val="00ED47A4"/>
    <w:rsid w:val="00ED703E"/>
    <w:rsid w:val="00ED7B7C"/>
    <w:rsid w:val="00ED7C2C"/>
    <w:rsid w:val="00EE1949"/>
    <w:rsid w:val="00EE2693"/>
    <w:rsid w:val="00EE3564"/>
    <w:rsid w:val="00EE3A6B"/>
    <w:rsid w:val="00EE71A0"/>
    <w:rsid w:val="00EE734C"/>
    <w:rsid w:val="00EF0402"/>
    <w:rsid w:val="00EF0710"/>
    <w:rsid w:val="00EF0F9B"/>
    <w:rsid w:val="00EF148C"/>
    <w:rsid w:val="00EF15BE"/>
    <w:rsid w:val="00EF2A98"/>
    <w:rsid w:val="00EF2CD5"/>
    <w:rsid w:val="00EF4DB8"/>
    <w:rsid w:val="00EF6602"/>
    <w:rsid w:val="00EF7A0F"/>
    <w:rsid w:val="00F018EA"/>
    <w:rsid w:val="00F02344"/>
    <w:rsid w:val="00F02B9D"/>
    <w:rsid w:val="00F03DB8"/>
    <w:rsid w:val="00F04F2A"/>
    <w:rsid w:val="00F0651E"/>
    <w:rsid w:val="00F069D1"/>
    <w:rsid w:val="00F06EF3"/>
    <w:rsid w:val="00F0715A"/>
    <w:rsid w:val="00F11B2E"/>
    <w:rsid w:val="00F11BDD"/>
    <w:rsid w:val="00F1255A"/>
    <w:rsid w:val="00F12616"/>
    <w:rsid w:val="00F127CD"/>
    <w:rsid w:val="00F132DA"/>
    <w:rsid w:val="00F138FE"/>
    <w:rsid w:val="00F14617"/>
    <w:rsid w:val="00F1623D"/>
    <w:rsid w:val="00F16711"/>
    <w:rsid w:val="00F16D90"/>
    <w:rsid w:val="00F174D6"/>
    <w:rsid w:val="00F17843"/>
    <w:rsid w:val="00F17A1B"/>
    <w:rsid w:val="00F200E0"/>
    <w:rsid w:val="00F20B0B"/>
    <w:rsid w:val="00F2270F"/>
    <w:rsid w:val="00F22FE0"/>
    <w:rsid w:val="00F23A3F"/>
    <w:rsid w:val="00F24033"/>
    <w:rsid w:val="00F244CC"/>
    <w:rsid w:val="00F249CA"/>
    <w:rsid w:val="00F27941"/>
    <w:rsid w:val="00F30144"/>
    <w:rsid w:val="00F30B51"/>
    <w:rsid w:val="00F30EF0"/>
    <w:rsid w:val="00F31F85"/>
    <w:rsid w:val="00F336EA"/>
    <w:rsid w:val="00F40DBA"/>
    <w:rsid w:val="00F419D3"/>
    <w:rsid w:val="00F41BBA"/>
    <w:rsid w:val="00F431A8"/>
    <w:rsid w:val="00F440EE"/>
    <w:rsid w:val="00F44456"/>
    <w:rsid w:val="00F44938"/>
    <w:rsid w:val="00F45478"/>
    <w:rsid w:val="00F46259"/>
    <w:rsid w:val="00F4651C"/>
    <w:rsid w:val="00F4724C"/>
    <w:rsid w:val="00F47801"/>
    <w:rsid w:val="00F52E5A"/>
    <w:rsid w:val="00F534C4"/>
    <w:rsid w:val="00F53D87"/>
    <w:rsid w:val="00F57FD2"/>
    <w:rsid w:val="00F605BA"/>
    <w:rsid w:val="00F63257"/>
    <w:rsid w:val="00F65993"/>
    <w:rsid w:val="00F65C31"/>
    <w:rsid w:val="00F6689A"/>
    <w:rsid w:val="00F722A7"/>
    <w:rsid w:val="00F73639"/>
    <w:rsid w:val="00F73A8C"/>
    <w:rsid w:val="00F75059"/>
    <w:rsid w:val="00F75C11"/>
    <w:rsid w:val="00F803DA"/>
    <w:rsid w:val="00F80B5F"/>
    <w:rsid w:val="00F82AEA"/>
    <w:rsid w:val="00F84C62"/>
    <w:rsid w:val="00F85A26"/>
    <w:rsid w:val="00F8603B"/>
    <w:rsid w:val="00F871A1"/>
    <w:rsid w:val="00F87FB4"/>
    <w:rsid w:val="00F90B87"/>
    <w:rsid w:val="00F924B6"/>
    <w:rsid w:val="00F92713"/>
    <w:rsid w:val="00F93824"/>
    <w:rsid w:val="00F93864"/>
    <w:rsid w:val="00F94ED4"/>
    <w:rsid w:val="00F94F15"/>
    <w:rsid w:val="00F9578E"/>
    <w:rsid w:val="00F9579D"/>
    <w:rsid w:val="00FA2CBE"/>
    <w:rsid w:val="00FA32AA"/>
    <w:rsid w:val="00FA7FE1"/>
    <w:rsid w:val="00FB11AB"/>
    <w:rsid w:val="00FB1DAF"/>
    <w:rsid w:val="00FB321B"/>
    <w:rsid w:val="00FB4057"/>
    <w:rsid w:val="00FB41D7"/>
    <w:rsid w:val="00FB4684"/>
    <w:rsid w:val="00FB492B"/>
    <w:rsid w:val="00FB4B5F"/>
    <w:rsid w:val="00FB5D77"/>
    <w:rsid w:val="00FB7238"/>
    <w:rsid w:val="00FC0AA8"/>
    <w:rsid w:val="00FC0DFB"/>
    <w:rsid w:val="00FC1A90"/>
    <w:rsid w:val="00FC4238"/>
    <w:rsid w:val="00FC56A2"/>
    <w:rsid w:val="00FC694E"/>
    <w:rsid w:val="00FD0FDF"/>
    <w:rsid w:val="00FD3F68"/>
    <w:rsid w:val="00FD526F"/>
    <w:rsid w:val="00FD66AF"/>
    <w:rsid w:val="00FD6D99"/>
    <w:rsid w:val="00FE0354"/>
    <w:rsid w:val="00FE0B51"/>
    <w:rsid w:val="00FE1CB9"/>
    <w:rsid w:val="00FE4975"/>
    <w:rsid w:val="00FE54E0"/>
    <w:rsid w:val="00FE5812"/>
    <w:rsid w:val="00FE637D"/>
    <w:rsid w:val="00FE70DD"/>
    <w:rsid w:val="00FE73FB"/>
    <w:rsid w:val="00FE76B7"/>
    <w:rsid w:val="00FE7A35"/>
    <w:rsid w:val="00FF084D"/>
    <w:rsid w:val="00FF09C4"/>
    <w:rsid w:val="00FF0C0E"/>
    <w:rsid w:val="00FF0DC8"/>
    <w:rsid w:val="00FF1293"/>
    <w:rsid w:val="00FF1688"/>
    <w:rsid w:val="00FF3D9B"/>
    <w:rsid w:val="00FF4283"/>
    <w:rsid w:val="00FF49C4"/>
    <w:rsid w:val="00FF60BD"/>
    <w:rsid w:val="00FF706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774CA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uiPriority="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98"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D067A"/>
    <w:pPr>
      <w:spacing w:after="140" w:line="280" w:lineRule="atLeast"/>
    </w:pPr>
    <w:rPr>
      <w:rFonts w:cs="Angsana New"/>
      <w:sz w:val="22"/>
      <w:szCs w:val="22"/>
      <w:lang w:eastAsia="zh-CN" w:bidi="th-TH"/>
    </w:rPr>
  </w:style>
  <w:style w:type="paragraph" w:styleId="Heading1">
    <w:name w:val="heading 1"/>
    <w:basedOn w:val="Normal"/>
    <w:next w:val="Normal"/>
    <w:link w:val="Heading1Char"/>
    <w:uiPriority w:val="1"/>
    <w:rsid w:val="008D067A"/>
    <w:pPr>
      <w:keepNext/>
      <w:numPr>
        <w:numId w:val="4"/>
      </w:numPr>
      <w:spacing w:before="240" w:after="60"/>
      <w:outlineLvl w:val="0"/>
    </w:pPr>
    <w:rPr>
      <w:rFonts w:ascii="Arial" w:hAnsi="Arial"/>
      <w:b/>
      <w:bCs/>
      <w:kern w:val="28"/>
      <w:sz w:val="28"/>
      <w:szCs w:val="28"/>
    </w:rPr>
  </w:style>
  <w:style w:type="paragraph" w:styleId="Heading2">
    <w:name w:val="heading 2"/>
    <w:basedOn w:val="Normal"/>
    <w:next w:val="Normal"/>
    <w:link w:val="Heading2Char"/>
    <w:qFormat/>
    <w:rsid w:val="008D067A"/>
    <w:pPr>
      <w:keepNext/>
      <w:numPr>
        <w:ilvl w:val="1"/>
        <w:numId w:val="4"/>
      </w:numPr>
      <w:spacing w:before="240" w:after="60"/>
      <w:outlineLvl w:val="1"/>
    </w:pPr>
    <w:rPr>
      <w:rFonts w:ascii="Arial" w:hAnsi="Arial"/>
      <w:b/>
      <w:bCs/>
      <w:i/>
      <w:iCs/>
    </w:rPr>
  </w:style>
  <w:style w:type="paragraph" w:styleId="Heading3">
    <w:name w:val="heading 3"/>
    <w:basedOn w:val="Normal"/>
    <w:next w:val="Normal"/>
    <w:link w:val="Heading3Char"/>
    <w:qFormat/>
    <w:rsid w:val="008D067A"/>
    <w:pPr>
      <w:keepNext/>
      <w:numPr>
        <w:ilvl w:val="2"/>
        <w:numId w:val="4"/>
      </w:numPr>
      <w:spacing w:before="240" w:after="60"/>
      <w:outlineLvl w:val="2"/>
    </w:pPr>
    <w:rPr>
      <w:rFonts w:ascii="Arial" w:hAnsi="Arial"/>
    </w:rPr>
  </w:style>
  <w:style w:type="paragraph" w:styleId="Heading4">
    <w:name w:val="heading 4"/>
    <w:basedOn w:val="Normal"/>
    <w:next w:val="Normal"/>
    <w:link w:val="Heading4Char"/>
    <w:qFormat/>
    <w:rsid w:val="008D067A"/>
    <w:pPr>
      <w:keepNext/>
      <w:numPr>
        <w:ilvl w:val="3"/>
        <w:numId w:val="4"/>
      </w:numPr>
      <w:spacing w:before="240" w:after="60"/>
      <w:outlineLvl w:val="3"/>
    </w:pPr>
    <w:rPr>
      <w:rFonts w:ascii="Arial" w:hAnsi="Arial"/>
      <w:b/>
      <w:bCs/>
    </w:rPr>
  </w:style>
  <w:style w:type="paragraph" w:styleId="Heading5">
    <w:name w:val="heading 5"/>
    <w:basedOn w:val="Normal"/>
    <w:next w:val="Normal"/>
    <w:link w:val="Heading5Char"/>
    <w:qFormat/>
    <w:rsid w:val="008D067A"/>
    <w:pPr>
      <w:numPr>
        <w:ilvl w:val="4"/>
        <w:numId w:val="4"/>
      </w:numPr>
      <w:spacing w:before="240" w:after="60"/>
      <w:outlineLvl w:val="4"/>
    </w:pPr>
  </w:style>
  <w:style w:type="paragraph" w:styleId="Heading6">
    <w:name w:val="heading 6"/>
    <w:basedOn w:val="Normal"/>
    <w:next w:val="Normal"/>
    <w:link w:val="Heading6Char"/>
    <w:qFormat/>
    <w:rsid w:val="008D067A"/>
    <w:pPr>
      <w:numPr>
        <w:ilvl w:val="5"/>
        <w:numId w:val="4"/>
      </w:numPr>
      <w:spacing w:before="240" w:after="60"/>
      <w:outlineLvl w:val="5"/>
    </w:pPr>
    <w:rPr>
      <w:i/>
      <w:iCs/>
    </w:rPr>
  </w:style>
  <w:style w:type="paragraph" w:styleId="Heading7">
    <w:name w:val="heading 7"/>
    <w:basedOn w:val="Normal"/>
    <w:next w:val="Normal"/>
    <w:link w:val="Heading7Char"/>
    <w:qFormat/>
    <w:rsid w:val="008D067A"/>
    <w:pPr>
      <w:numPr>
        <w:ilvl w:val="6"/>
        <w:numId w:val="4"/>
      </w:numPr>
      <w:spacing w:before="240" w:after="60"/>
      <w:outlineLvl w:val="6"/>
    </w:pPr>
    <w:rPr>
      <w:rFonts w:ascii="Arial" w:hAnsi="Arial"/>
      <w:sz w:val="20"/>
      <w:szCs w:val="20"/>
    </w:rPr>
  </w:style>
  <w:style w:type="paragraph" w:styleId="Heading8">
    <w:name w:val="heading 8"/>
    <w:basedOn w:val="Normal"/>
    <w:next w:val="Normal"/>
    <w:link w:val="Heading8Char"/>
    <w:qFormat/>
    <w:rsid w:val="008D067A"/>
    <w:pPr>
      <w:numPr>
        <w:ilvl w:val="7"/>
        <w:numId w:val="4"/>
      </w:numPr>
      <w:spacing w:before="240" w:after="60"/>
      <w:outlineLvl w:val="7"/>
    </w:pPr>
    <w:rPr>
      <w:rFonts w:ascii="Arial" w:hAnsi="Arial"/>
      <w:i/>
      <w:iCs/>
      <w:sz w:val="20"/>
      <w:szCs w:val="20"/>
    </w:rPr>
  </w:style>
  <w:style w:type="paragraph" w:styleId="Heading9">
    <w:name w:val="heading 9"/>
    <w:basedOn w:val="Normal"/>
    <w:next w:val="Normal"/>
    <w:link w:val="Heading9Char"/>
    <w:qFormat/>
    <w:rsid w:val="008D067A"/>
    <w:pPr>
      <w:numPr>
        <w:ilvl w:val="8"/>
        <w:numId w:val="4"/>
      </w:numPr>
      <w:spacing w:before="240" w:after="60"/>
      <w:outlineLvl w:val="8"/>
    </w:pPr>
    <w:rPr>
      <w:rFonts w:ascii="Arial" w:hAnsi="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D067A"/>
    <w:pPr>
      <w:spacing w:before="60" w:after="0" w:line="240" w:lineRule="auto"/>
    </w:pPr>
    <w:rPr>
      <w:rFonts w:ascii="Arial" w:hAnsi="Arial"/>
      <w:sz w:val="15"/>
      <w:szCs w:val="15"/>
    </w:rPr>
  </w:style>
  <w:style w:type="paragraph" w:styleId="TOC2">
    <w:name w:val="toc 2"/>
    <w:basedOn w:val="Normal"/>
    <w:next w:val="Normal"/>
    <w:autoRedefine/>
    <w:uiPriority w:val="39"/>
    <w:unhideWhenUsed/>
    <w:rsid w:val="0080276E"/>
    <w:pPr>
      <w:tabs>
        <w:tab w:val="left" w:pos="709"/>
        <w:tab w:val="right" w:pos="9345"/>
      </w:tabs>
      <w:spacing w:before="140" w:after="60"/>
    </w:pPr>
    <w:rPr>
      <w:rFonts w:ascii="Arial Bold" w:hAnsi="Arial Bold"/>
      <w:b/>
      <w:sz w:val="24"/>
      <w:szCs w:val="28"/>
    </w:rPr>
  </w:style>
  <w:style w:type="paragraph" w:styleId="TOC1">
    <w:name w:val="toc 1"/>
    <w:basedOn w:val="LegalBodyText1"/>
    <w:next w:val="Normal"/>
    <w:autoRedefine/>
    <w:uiPriority w:val="39"/>
    <w:unhideWhenUsed/>
    <w:rsid w:val="008061C8"/>
    <w:pPr>
      <w:spacing w:before="240" w:after="0" w:line="280" w:lineRule="atLeast"/>
    </w:pPr>
    <w:rPr>
      <w:b/>
      <w:sz w:val="28"/>
      <w:szCs w:val="28"/>
    </w:rPr>
  </w:style>
  <w:style w:type="paragraph" w:customStyle="1" w:styleId="LegalDefinitionLevel2">
    <w:name w:val="Legal Definition Level 2"/>
    <w:basedOn w:val="Normal"/>
    <w:qFormat/>
    <w:rsid w:val="005D43B2"/>
    <w:pPr>
      <w:tabs>
        <w:tab w:val="num" w:pos="681"/>
      </w:tabs>
      <w:ind w:left="681" w:hanging="681"/>
      <w:outlineLvl w:val="1"/>
    </w:pPr>
    <w:rPr>
      <w:rFonts w:ascii="Arial" w:hAnsi="Arial" w:cs="Arial"/>
    </w:rPr>
  </w:style>
  <w:style w:type="paragraph" w:customStyle="1" w:styleId="LegalBodyText3">
    <w:name w:val="Legal Body Text 3"/>
    <w:basedOn w:val="LegalBodyText2"/>
    <w:qFormat/>
    <w:rsid w:val="005D43B2"/>
    <w:pPr>
      <w:tabs>
        <w:tab w:val="clear" w:pos="851"/>
        <w:tab w:val="left" w:pos="1418"/>
      </w:tabs>
      <w:ind w:left="1418"/>
    </w:pPr>
  </w:style>
  <w:style w:type="paragraph" w:customStyle="1" w:styleId="LegalScheduleLevel6">
    <w:name w:val="Legal Schedule Level 6"/>
    <w:basedOn w:val="LegalClauseLevel5"/>
    <w:qFormat/>
    <w:rsid w:val="00A55C7C"/>
    <w:pPr>
      <w:numPr>
        <w:ilvl w:val="7"/>
      </w:numPr>
    </w:pPr>
  </w:style>
  <w:style w:type="paragraph" w:styleId="Footer">
    <w:name w:val="footer"/>
    <w:basedOn w:val="Normal"/>
    <w:link w:val="FooterChar"/>
    <w:rsid w:val="008D067A"/>
    <w:pPr>
      <w:tabs>
        <w:tab w:val="right" w:pos="9356"/>
      </w:tabs>
      <w:spacing w:after="0" w:line="240" w:lineRule="auto"/>
    </w:pPr>
    <w:rPr>
      <w:rFonts w:ascii="Arial" w:hAnsi="Arial"/>
      <w:sz w:val="14"/>
      <w:szCs w:val="14"/>
    </w:rPr>
  </w:style>
  <w:style w:type="character" w:styleId="PageNumber">
    <w:name w:val="page number"/>
    <w:basedOn w:val="DefaultParagraphFont"/>
    <w:semiHidden/>
    <w:rsid w:val="008D067A"/>
  </w:style>
  <w:style w:type="paragraph" w:customStyle="1" w:styleId="CoverPageNames">
    <w:name w:val="CoverPageNames"/>
    <w:basedOn w:val="Normal"/>
    <w:rsid w:val="008D067A"/>
    <w:pPr>
      <w:spacing w:after="80" w:line="320" w:lineRule="exact"/>
    </w:pPr>
    <w:rPr>
      <w:rFonts w:ascii="Arial" w:hAnsi="Arial"/>
      <w:sz w:val="24"/>
      <w:szCs w:val="24"/>
    </w:rPr>
  </w:style>
  <w:style w:type="paragraph" w:customStyle="1" w:styleId="DraftText">
    <w:name w:val="DraftText"/>
    <w:basedOn w:val="Normal"/>
    <w:semiHidden/>
    <w:rsid w:val="008D067A"/>
    <w:pPr>
      <w:spacing w:after="0"/>
    </w:pPr>
    <w:rPr>
      <w:rFonts w:ascii="Arial" w:hAnsi="Arial"/>
      <w:sz w:val="20"/>
      <w:szCs w:val="20"/>
    </w:rPr>
  </w:style>
  <w:style w:type="paragraph" w:customStyle="1" w:styleId="zMELogo">
    <w:name w:val="zMELogo"/>
    <w:basedOn w:val="Normal"/>
    <w:next w:val="Normal"/>
    <w:semiHidden/>
    <w:rsid w:val="008D067A"/>
    <w:pPr>
      <w:spacing w:after="0" w:line="240" w:lineRule="auto"/>
    </w:pPr>
    <w:rPr>
      <w:w w:val="97"/>
      <w:sz w:val="62"/>
      <w:szCs w:val="62"/>
    </w:rPr>
  </w:style>
  <w:style w:type="paragraph" w:styleId="EndnoteText">
    <w:name w:val="endnote text"/>
    <w:basedOn w:val="Normal"/>
    <w:link w:val="EndnoteTextChar"/>
    <w:semiHidden/>
    <w:rsid w:val="008D067A"/>
    <w:pPr>
      <w:spacing w:after="0" w:line="240" w:lineRule="auto"/>
    </w:pPr>
    <w:rPr>
      <w:sz w:val="20"/>
      <w:szCs w:val="20"/>
    </w:rPr>
  </w:style>
  <w:style w:type="paragraph" w:styleId="FootnoteText">
    <w:name w:val="footnote text"/>
    <w:basedOn w:val="Normal"/>
    <w:link w:val="FootnoteTextChar"/>
    <w:semiHidden/>
    <w:rsid w:val="008D067A"/>
    <w:pPr>
      <w:spacing w:after="0" w:line="240" w:lineRule="auto"/>
    </w:pPr>
    <w:rPr>
      <w:sz w:val="20"/>
      <w:szCs w:val="20"/>
    </w:rPr>
  </w:style>
  <w:style w:type="numbering" w:styleId="111111">
    <w:name w:val="Outline List 2"/>
    <w:basedOn w:val="NoList"/>
    <w:semiHidden/>
    <w:rsid w:val="008D067A"/>
    <w:pPr>
      <w:numPr>
        <w:numId w:val="2"/>
      </w:numPr>
    </w:pPr>
  </w:style>
  <w:style w:type="numbering" w:styleId="1ai">
    <w:name w:val="Outline List 1"/>
    <w:basedOn w:val="NoList"/>
    <w:semiHidden/>
    <w:rsid w:val="008D067A"/>
    <w:pPr>
      <w:numPr>
        <w:numId w:val="3"/>
      </w:numPr>
    </w:pPr>
  </w:style>
  <w:style w:type="numbering" w:styleId="ArticleSection">
    <w:name w:val="Outline List 3"/>
    <w:basedOn w:val="NoList"/>
    <w:rsid w:val="008D067A"/>
    <w:pPr>
      <w:numPr>
        <w:numId w:val="4"/>
      </w:numPr>
    </w:pPr>
  </w:style>
  <w:style w:type="paragraph" w:styleId="BalloonText">
    <w:name w:val="Balloon Text"/>
    <w:basedOn w:val="Normal"/>
    <w:link w:val="BalloonTextChar"/>
    <w:semiHidden/>
    <w:rsid w:val="008D067A"/>
    <w:rPr>
      <w:rFonts w:ascii="Tahoma" w:hAnsi="Tahoma" w:cs="Tahoma"/>
      <w:sz w:val="16"/>
      <w:szCs w:val="16"/>
    </w:rPr>
  </w:style>
  <w:style w:type="paragraph" w:styleId="BlockText">
    <w:name w:val="Block Text"/>
    <w:basedOn w:val="Normal"/>
    <w:semiHidden/>
    <w:rsid w:val="008D067A"/>
    <w:pPr>
      <w:spacing w:after="120"/>
      <w:ind w:left="1440" w:right="1440"/>
    </w:pPr>
  </w:style>
  <w:style w:type="paragraph" w:styleId="BodyText">
    <w:name w:val="Body Text"/>
    <w:basedOn w:val="Normal"/>
    <w:semiHidden/>
    <w:rsid w:val="008D067A"/>
    <w:pPr>
      <w:spacing w:after="120"/>
    </w:pPr>
  </w:style>
  <w:style w:type="paragraph" w:styleId="BodyText2">
    <w:name w:val="Body Text 2"/>
    <w:basedOn w:val="Normal"/>
    <w:semiHidden/>
    <w:rsid w:val="008D067A"/>
    <w:pPr>
      <w:spacing w:after="120" w:line="480" w:lineRule="auto"/>
    </w:pPr>
  </w:style>
  <w:style w:type="paragraph" w:styleId="BodyText3">
    <w:name w:val="Body Text 3"/>
    <w:basedOn w:val="Normal"/>
    <w:semiHidden/>
    <w:rsid w:val="008D067A"/>
    <w:pPr>
      <w:spacing w:after="120"/>
    </w:pPr>
    <w:rPr>
      <w:sz w:val="16"/>
      <w:szCs w:val="16"/>
    </w:rPr>
  </w:style>
  <w:style w:type="paragraph" w:styleId="BodyTextFirstIndent">
    <w:name w:val="Body Text First Indent"/>
    <w:basedOn w:val="BodyText"/>
    <w:semiHidden/>
    <w:rsid w:val="008D067A"/>
    <w:pPr>
      <w:ind w:firstLine="210"/>
    </w:pPr>
  </w:style>
  <w:style w:type="paragraph" w:styleId="BodyTextIndent">
    <w:name w:val="Body Text Indent"/>
    <w:basedOn w:val="Normal"/>
    <w:semiHidden/>
    <w:rsid w:val="008D067A"/>
    <w:pPr>
      <w:spacing w:after="120"/>
      <w:ind w:left="283"/>
    </w:pPr>
  </w:style>
  <w:style w:type="paragraph" w:styleId="BodyTextFirstIndent2">
    <w:name w:val="Body Text First Indent 2"/>
    <w:basedOn w:val="BodyTextIndent"/>
    <w:semiHidden/>
    <w:rsid w:val="008D067A"/>
    <w:pPr>
      <w:ind w:firstLine="210"/>
    </w:pPr>
  </w:style>
  <w:style w:type="paragraph" w:styleId="BodyTextIndent2">
    <w:name w:val="Body Text Indent 2"/>
    <w:basedOn w:val="Normal"/>
    <w:semiHidden/>
    <w:rsid w:val="008D067A"/>
    <w:pPr>
      <w:spacing w:after="120" w:line="480" w:lineRule="auto"/>
      <w:ind w:left="283"/>
    </w:pPr>
  </w:style>
  <w:style w:type="paragraph" w:styleId="BodyTextIndent3">
    <w:name w:val="Body Text Indent 3"/>
    <w:basedOn w:val="Normal"/>
    <w:semiHidden/>
    <w:rsid w:val="008D067A"/>
    <w:pPr>
      <w:spacing w:after="120"/>
      <w:ind w:left="283"/>
    </w:pPr>
    <w:rPr>
      <w:sz w:val="16"/>
      <w:szCs w:val="16"/>
    </w:rPr>
  </w:style>
  <w:style w:type="paragraph" w:styleId="Closing">
    <w:name w:val="Closing"/>
    <w:basedOn w:val="Normal"/>
    <w:semiHidden/>
    <w:rsid w:val="008D067A"/>
    <w:pPr>
      <w:ind w:left="4252"/>
    </w:pPr>
  </w:style>
  <w:style w:type="character" w:styleId="CommentReference">
    <w:name w:val="annotation reference"/>
    <w:basedOn w:val="DefaultParagraphFont"/>
    <w:uiPriority w:val="99"/>
    <w:semiHidden/>
    <w:rsid w:val="008D067A"/>
    <w:rPr>
      <w:sz w:val="16"/>
      <w:szCs w:val="16"/>
    </w:rPr>
  </w:style>
  <w:style w:type="paragraph" w:styleId="CommentText">
    <w:name w:val="annotation text"/>
    <w:basedOn w:val="Normal"/>
    <w:link w:val="CommentTextChar"/>
    <w:uiPriority w:val="99"/>
    <w:semiHidden/>
    <w:rsid w:val="008D067A"/>
    <w:rPr>
      <w:sz w:val="20"/>
      <w:szCs w:val="20"/>
    </w:rPr>
  </w:style>
  <w:style w:type="paragraph" w:styleId="CommentSubject">
    <w:name w:val="annotation subject"/>
    <w:basedOn w:val="CommentText"/>
    <w:next w:val="CommentText"/>
    <w:link w:val="CommentSubjectChar"/>
    <w:semiHidden/>
    <w:rsid w:val="008D067A"/>
    <w:rPr>
      <w:b/>
      <w:bCs/>
    </w:rPr>
  </w:style>
  <w:style w:type="paragraph" w:styleId="Date">
    <w:name w:val="Date"/>
    <w:basedOn w:val="Normal"/>
    <w:next w:val="Normal"/>
    <w:semiHidden/>
    <w:rsid w:val="008D067A"/>
  </w:style>
  <w:style w:type="paragraph" w:styleId="DocumentMap">
    <w:name w:val="Document Map"/>
    <w:basedOn w:val="Normal"/>
    <w:semiHidden/>
    <w:rsid w:val="008D067A"/>
    <w:pPr>
      <w:shd w:val="clear" w:color="auto" w:fill="000080"/>
    </w:pPr>
    <w:rPr>
      <w:rFonts w:ascii="Tahoma" w:hAnsi="Tahoma" w:cs="Tahoma"/>
      <w:sz w:val="20"/>
      <w:szCs w:val="20"/>
    </w:rPr>
  </w:style>
  <w:style w:type="paragraph" w:styleId="E-mailSignature">
    <w:name w:val="E-mail Signature"/>
    <w:basedOn w:val="Normal"/>
    <w:semiHidden/>
    <w:rsid w:val="008D067A"/>
  </w:style>
  <w:style w:type="character" w:styleId="EndnoteReference">
    <w:name w:val="endnote reference"/>
    <w:basedOn w:val="DefaultParagraphFont"/>
    <w:semiHidden/>
    <w:rsid w:val="008D067A"/>
    <w:rPr>
      <w:vertAlign w:val="superscript"/>
    </w:rPr>
  </w:style>
  <w:style w:type="paragraph" w:styleId="EnvelopeAddress">
    <w:name w:val="envelope address"/>
    <w:basedOn w:val="Normal"/>
    <w:semiHidden/>
    <w:rsid w:val="008D067A"/>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semiHidden/>
    <w:rsid w:val="008D067A"/>
    <w:rPr>
      <w:rFonts w:ascii="Arial" w:hAnsi="Arial"/>
      <w:sz w:val="20"/>
      <w:szCs w:val="20"/>
    </w:rPr>
  </w:style>
  <w:style w:type="character" w:styleId="FollowedHyperlink">
    <w:name w:val="FollowedHyperlink"/>
    <w:basedOn w:val="DefaultParagraphFont"/>
    <w:semiHidden/>
    <w:rsid w:val="008D067A"/>
    <w:rPr>
      <w:color w:val="auto"/>
      <w:u w:val="single"/>
    </w:rPr>
  </w:style>
  <w:style w:type="character" w:styleId="FootnoteReference">
    <w:name w:val="footnote reference"/>
    <w:basedOn w:val="DefaultParagraphFont"/>
    <w:rsid w:val="008D067A"/>
    <w:rPr>
      <w:vertAlign w:val="superscript"/>
    </w:rPr>
  </w:style>
  <w:style w:type="character" w:styleId="HTMLAcronym">
    <w:name w:val="HTML Acronym"/>
    <w:basedOn w:val="DefaultParagraphFont"/>
    <w:semiHidden/>
    <w:rsid w:val="008D067A"/>
  </w:style>
  <w:style w:type="paragraph" w:styleId="HTMLAddress">
    <w:name w:val="HTML Address"/>
    <w:basedOn w:val="Normal"/>
    <w:link w:val="HTMLAddressChar"/>
    <w:semiHidden/>
    <w:rsid w:val="008D067A"/>
    <w:rPr>
      <w:i/>
      <w:iCs/>
    </w:rPr>
  </w:style>
  <w:style w:type="character" w:styleId="HTMLCite">
    <w:name w:val="HTML Cite"/>
    <w:basedOn w:val="DefaultParagraphFont"/>
    <w:semiHidden/>
    <w:rsid w:val="008D067A"/>
    <w:rPr>
      <w:i/>
      <w:iCs/>
    </w:rPr>
  </w:style>
  <w:style w:type="character" w:styleId="HTMLCode">
    <w:name w:val="HTML Code"/>
    <w:basedOn w:val="DefaultParagraphFont"/>
    <w:semiHidden/>
    <w:rsid w:val="008D067A"/>
    <w:rPr>
      <w:rFonts w:ascii="Courier New" w:hAnsi="Courier New"/>
      <w:sz w:val="20"/>
      <w:szCs w:val="20"/>
    </w:rPr>
  </w:style>
  <w:style w:type="character" w:styleId="HTMLDefinition">
    <w:name w:val="HTML Definition"/>
    <w:basedOn w:val="DefaultParagraphFont"/>
    <w:semiHidden/>
    <w:rsid w:val="008D067A"/>
    <w:rPr>
      <w:i/>
      <w:iCs/>
    </w:rPr>
  </w:style>
  <w:style w:type="character" w:styleId="HTMLKeyboard">
    <w:name w:val="HTML Keyboard"/>
    <w:basedOn w:val="DefaultParagraphFont"/>
    <w:semiHidden/>
    <w:rsid w:val="008D067A"/>
    <w:rPr>
      <w:rFonts w:ascii="Courier New" w:hAnsi="Courier New"/>
      <w:sz w:val="20"/>
      <w:szCs w:val="20"/>
    </w:rPr>
  </w:style>
  <w:style w:type="paragraph" w:styleId="HTMLPreformatted">
    <w:name w:val="HTML Preformatted"/>
    <w:basedOn w:val="Normal"/>
    <w:semiHidden/>
    <w:rsid w:val="008D067A"/>
    <w:rPr>
      <w:rFonts w:ascii="Courier New" w:hAnsi="Courier New"/>
      <w:sz w:val="20"/>
      <w:szCs w:val="20"/>
    </w:rPr>
  </w:style>
  <w:style w:type="character" w:styleId="HTMLSample">
    <w:name w:val="HTML Sample"/>
    <w:basedOn w:val="DefaultParagraphFont"/>
    <w:semiHidden/>
    <w:rsid w:val="008D067A"/>
    <w:rPr>
      <w:rFonts w:ascii="Courier New" w:hAnsi="Courier New"/>
    </w:rPr>
  </w:style>
  <w:style w:type="character" w:styleId="HTMLTypewriter">
    <w:name w:val="HTML Typewriter"/>
    <w:basedOn w:val="DefaultParagraphFont"/>
    <w:semiHidden/>
    <w:rsid w:val="008D067A"/>
    <w:rPr>
      <w:rFonts w:ascii="Courier New" w:hAnsi="Courier New"/>
      <w:sz w:val="20"/>
      <w:szCs w:val="20"/>
    </w:rPr>
  </w:style>
  <w:style w:type="character" w:styleId="HTMLVariable">
    <w:name w:val="HTML Variable"/>
    <w:basedOn w:val="DefaultParagraphFont"/>
    <w:semiHidden/>
    <w:rsid w:val="008D067A"/>
    <w:rPr>
      <w:i/>
      <w:iCs/>
    </w:rPr>
  </w:style>
  <w:style w:type="character" w:styleId="Hyperlink">
    <w:name w:val="Hyperlink"/>
    <w:basedOn w:val="DefaultParagraphFont"/>
    <w:rsid w:val="008D067A"/>
    <w:rPr>
      <w:color w:val="auto"/>
      <w:u w:val="single"/>
    </w:rPr>
  </w:style>
  <w:style w:type="paragraph" w:styleId="Index1">
    <w:name w:val="index 1"/>
    <w:basedOn w:val="Normal"/>
    <w:next w:val="Normal"/>
    <w:autoRedefine/>
    <w:semiHidden/>
    <w:rsid w:val="008D067A"/>
    <w:pPr>
      <w:ind w:left="220" w:hanging="220"/>
    </w:pPr>
  </w:style>
  <w:style w:type="paragraph" w:styleId="Index2">
    <w:name w:val="index 2"/>
    <w:basedOn w:val="Normal"/>
    <w:next w:val="Normal"/>
    <w:autoRedefine/>
    <w:semiHidden/>
    <w:rsid w:val="008D067A"/>
    <w:pPr>
      <w:ind w:left="440" w:hanging="220"/>
    </w:pPr>
  </w:style>
  <w:style w:type="paragraph" w:styleId="Index3">
    <w:name w:val="index 3"/>
    <w:basedOn w:val="Normal"/>
    <w:next w:val="Normal"/>
    <w:autoRedefine/>
    <w:semiHidden/>
    <w:rsid w:val="008D067A"/>
    <w:pPr>
      <w:ind w:left="660" w:hanging="220"/>
    </w:pPr>
  </w:style>
  <w:style w:type="paragraph" w:styleId="Index4">
    <w:name w:val="index 4"/>
    <w:basedOn w:val="Normal"/>
    <w:next w:val="Normal"/>
    <w:autoRedefine/>
    <w:semiHidden/>
    <w:rsid w:val="008D067A"/>
    <w:pPr>
      <w:ind w:left="880" w:hanging="220"/>
    </w:pPr>
  </w:style>
  <w:style w:type="paragraph" w:styleId="Index5">
    <w:name w:val="index 5"/>
    <w:basedOn w:val="Normal"/>
    <w:next w:val="Normal"/>
    <w:autoRedefine/>
    <w:semiHidden/>
    <w:rsid w:val="008D067A"/>
    <w:pPr>
      <w:ind w:left="1100" w:hanging="220"/>
    </w:pPr>
  </w:style>
  <w:style w:type="paragraph" w:styleId="Index6">
    <w:name w:val="index 6"/>
    <w:basedOn w:val="Normal"/>
    <w:next w:val="Normal"/>
    <w:autoRedefine/>
    <w:semiHidden/>
    <w:rsid w:val="008D067A"/>
    <w:pPr>
      <w:ind w:left="1320" w:hanging="220"/>
    </w:pPr>
  </w:style>
  <w:style w:type="paragraph" w:styleId="Index7">
    <w:name w:val="index 7"/>
    <w:basedOn w:val="Normal"/>
    <w:next w:val="Normal"/>
    <w:autoRedefine/>
    <w:semiHidden/>
    <w:rsid w:val="008D067A"/>
    <w:pPr>
      <w:ind w:left="1540" w:hanging="220"/>
    </w:pPr>
  </w:style>
  <w:style w:type="paragraph" w:styleId="Index8">
    <w:name w:val="index 8"/>
    <w:basedOn w:val="Normal"/>
    <w:next w:val="Normal"/>
    <w:autoRedefine/>
    <w:semiHidden/>
    <w:rsid w:val="008D067A"/>
    <w:pPr>
      <w:ind w:left="1760" w:hanging="220"/>
    </w:pPr>
  </w:style>
  <w:style w:type="paragraph" w:styleId="Index9">
    <w:name w:val="index 9"/>
    <w:basedOn w:val="Normal"/>
    <w:next w:val="Normal"/>
    <w:autoRedefine/>
    <w:semiHidden/>
    <w:rsid w:val="008D067A"/>
    <w:pPr>
      <w:ind w:left="1980" w:hanging="220"/>
    </w:pPr>
  </w:style>
  <w:style w:type="paragraph" w:styleId="IndexHeading">
    <w:name w:val="index heading"/>
    <w:basedOn w:val="Normal"/>
    <w:next w:val="Index1"/>
    <w:semiHidden/>
    <w:rsid w:val="008D067A"/>
    <w:rPr>
      <w:rFonts w:ascii="Arial" w:hAnsi="Arial"/>
      <w:b/>
      <w:bCs/>
    </w:rPr>
  </w:style>
  <w:style w:type="character" w:styleId="LineNumber">
    <w:name w:val="line number"/>
    <w:basedOn w:val="DefaultParagraphFont"/>
    <w:semiHidden/>
    <w:rsid w:val="008D067A"/>
  </w:style>
  <w:style w:type="paragraph" w:styleId="List">
    <w:name w:val="List"/>
    <w:basedOn w:val="Normal"/>
    <w:semiHidden/>
    <w:rsid w:val="008D067A"/>
    <w:pPr>
      <w:ind w:left="283" w:hanging="283"/>
    </w:pPr>
  </w:style>
  <w:style w:type="paragraph" w:styleId="List2">
    <w:name w:val="List 2"/>
    <w:basedOn w:val="Normal"/>
    <w:semiHidden/>
    <w:rsid w:val="008D067A"/>
    <w:pPr>
      <w:ind w:left="566" w:hanging="283"/>
    </w:pPr>
  </w:style>
  <w:style w:type="paragraph" w:styleId="List3">
    <w:name w:val="List 3"/>
    <w:basedOn w:val="Normal"/>
    <w:semiHidden/>
    <w:rsid w:val="008D067A"/>
    <w:pPr>
      <w:ind w:left="849" w:hanging="283"/>
    </w:pPr>
  </w:style>
  <w:style w:type="paragraph" w:styleId="List4">
    <w:name w:val="List 4"/>
    <w:basedOn w:val="Normal"/>
    <w:semiHidden/>
    <w:rsid w:val="008D067A"/>
    <w:pPr>
      <w:ind w:left="1132" w:hanging="283"/>
    </w:pPr>
  </w:style>
  <w:style w:type="paragraph" w:styleId="List5">
    <w:name w:val="List 5"/>
    <w:basedOn w:val="Normal"/>
    <w:semiHidden/>
    <w:rsid w:val="008D067A"/>
    <w:pPr>
      <w:ind w:left="1415" w:hanging="283"/>
    </w:pPr>
  </w:style>
  <w:style w:type="paragraph" w:styleId="ListBullet">
    <w:name w:val="List Bullet"/>
    <w:basedOn w:val="Normal"/>
    <w:semiHidden/>
    <w:rsid w:val="008D067A"/>
    <w:pPr>
      <w:numPr>
        <w:numId w:val="1"/>
      </w:numPr>
    </w:pPr>
  </w:style>
  <w:style w:type="paragraph" w:styleId="ListBullet2">
    <w:name w:val="List Bullet 2"/>
    <w:basedOn w:val="Normal"/>
    <w:uiPriority w:val="99"/>
    <w:rsid w:val="008D067A"/>
    <w:pPr>
      <w:numPr>
        <w:numId w:val="5"/>
      </w:numPr>
    </w:pPr>
  </w:style>
  <w:style w:type="paragraph" w:styleId="ListBullet3">
    <w:name w:val="List Bullet 3"/>
    <w:basedOn w:val="Normal"/>
    <w:semiHidden/>
    <w:rsid w:val="008D067A"/>
    <w:pPr>
      <w:numPr>
        <w:numId w:val="6"/>
      </w:numPr>
    </w:pPr>
  </w:style>
  <w:style w:type="paragraph" w:styleId="ListBullet4">
    <w:name w:val="List Bullet 4"/>
    <w:basedOn w:val="Normal"/>
    <w:semiHidden/>
    <w:rsid w:val="008D067A"/>
    <w:pPr>
      <w:numPr>
        <w:numId w:val="7"/>
      </w:numPr>
    </w:pPr>
  </w:style>
  <w:style w:type="paragraph" w:styleId="ListBullet5">
    <w:name w:val="List Bullet 5"/>
    <w:basedOn w:val="Normal"/>
    <w:semiHidden/>
    <w:rsid w:val="008D067A"/>
    <w:pPr>
      <w:numPr>
        <w:numId w:val="8"/>
      </w:numPr>
    </w:pPr>
  </w:style>
  <w:style w:type="paragraph" w:styleId="ListContinue">
    <w:name w:val="List Continue"/>
    <w:basedOn w:val="Normal"/>
    <w:semiHidden/>
    <w:rsid w:val="008D067A"/>
    <w:pPr>
      <w:spacing w:after="120"/>
      <w:ind w:left="283"/>
    </w:pPr>
  </w:style>
  <w:style w:type="paragraph" w:styleId="ListContinue2">
    <w:name w:val="List Continue 2"/>
    <w:basedOn w:val="Normal"/>
    <w:semiHidden/>
    <w:rsid w:val="008D067A"/>
    <w:pPr>
      <w:spacing w:after="120"/>
      <w:ind w:left="566"/>
    </w:pPr>
  </w:style>
  <w:style w:type="paragraph" w:styleId="ListContinue3">
    <w:name w:val="List Continue 3"/>
    <w:basedOn w:val="Normal"/>
    <w:semiHidden/>
    <w:rsid w:val="008D067A"/>
    <w:pPr>
      <w:spacing w:after="120"/>
      <w:ind w:left="849"/>
    </w:pPr>
  </w:style>
  <w:style w:type="paragraph" w:styleId="ListContinue4">
    <w:name w:val="List Continue 4"/>
    <w:basedOn w:val="Normal"/>
    <w:semiHidden/>
    <w:rsid w:val="008D067A"/>
    <w:pPr>
      <w:spacing w:after="120"/>
      <w:ind w:left="1132"/>
    </w:pPr>
  </w:style>
  <w:style w:type="paragraph" w:styleId="ListContinue5">
    <w:name w:val="List Continue 5"/>
    <w:basedOn w:val="Normal"/>
    <w:semiHidden/>
    <w:rsid w:val="008D067A"/>
    <w:pPr>
      <w:spacing w:after="120"/>
      <w:ind w:left="1415"/>
    </w:pPr>
  </w:style>
  <w:style w:type="paragraph" w:styleId="ListNumber">
    <w:name w:val="List Number"/>
    <w:basedOn w:val="Normal"/>
    <w:semiHidden/>
    <w:rsid w:val="008D067A"/>
    <w:pPr>
      <w:numPr>
        <w:numId w:val="9"/>
      </w:numPr>
    </w:pPr>
  </w:style>
  <w:style w:type="paragraph" w:styleId="ListNumber2">
    <w:name w:val="List Number 2"/>
    <w:basedOn w:val="Normal"/>
    <w:semiHidden/>
    <w:rsid w:val="008D067A"/>
    <w:pPr>
      <w:numPr>
        <w:numId w:val="10"/>
      </w:numPr>
    </w:pPr>
  </w:style>
  <w:style w:type="paragraph" w:styleId="ListNumber3">
    <w:name w:val="List Number 3"/>
    <w:basedOn w:val="Normal"/>
    <w:semiHidden/>
    <w:rsid w:val="008D067A"/>
    <w:pPr>
      <w:numPr>
        <w:numId w:val="11"/>
      </w:numPr>
    </w:pPr>
  </w:style>
  <w:style w:type="paragraph" w:styleId="ListNumber4">
    <w:name w:val="List Number 4"/>
    <w:basedOn w:val="Normal"/>
    <w:semiHidden/>
    <w:rsid w:val="008D067A"/>
    <w:pPr>
      <w:numPr>
        <w:numId w:val="12"/>
      </w:numPr>
    </w:pPr>
  </w:style>
  <w:style w:type="paragraph" w:styleId="ListNumber5">
    <w:name w:val="List Number 5"/>
    <w:basedOn w:val="Normal"/>
    <w:uiPriority w:val="98"/>
    <w:rsid w:val="008D067A"/>
    <w:pPr>
      <w:numPr>
        <w:numId w:val="13"/>
      </w:numPr>
    </w:pPr>
  </w:style>
  <w:style w:type="paragraph" w:styleId="MacroText">
    <w:name w:val="macro"/>
    <w:semiHidden/>
    <w:rsid w:val="008D067A"/>
    <w:pPr>
      <w:tabs>
        <w:tab w:val="left" w:pos="480"/>
        <w:tab w:val="left" w:pos="960"/>
        <w:tab w:val="left" w:pos="1440"/>
        <w:tab w:val="left" w:pos="1920"/>
        <w:tab w:val="left" w:pos="2400"/>
        <w:tab w:val="left" w:pos="2880"/>
        <w:tab w:val="left" w:pos="3360"/>
        <w:tab w:val="left" w:pos="3840"/>
        <w:tab w:val="left" w:pos="4320"/>
      </w:tabs>
      <w:spacing w:after="140" w:line="280" w:lineRule="atLeast"/>
    </w:pPr>
    <w:rPr>
      <w:rFonts w:ascii="Courier New" w:hAnsi="Courier New" w:cs="Angsana New"/>
      <w:lang w:eastAsia="zh-CN" w:bidi="th-TH"/>
    </w:rPr>
  </w:style>
  <w:style w:type="paragraph" w:styleId="MessageHeader">
    <w:name w:val="Message Header"/>
    <w:basedOn w:val="Normal"/>
    <w:link w:val="MessageHeaderChar"/>
    <w:semiHidden/>
    <w:rsid w:val="008D067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paragraph" w:styleId="NormalWeb">
    <w:name w:val="Normal (Web)"/>
    <w:basedOn w:val="Normal"/>
    <w:uiPriority w:val="99"/>
    <w:semiHidden/>
    <w:rsid w:val="008D067A"/>
    <w:rPr>
      <w:sz w:val="24"/>
      <w:szCs w:val="24"/>
    </w:rPr>
  </w:style>
  <w:style w:type="paragraph" w:styleId="NormalIndent">
    <w:name w:val="Normal Indent"/>
    <w:basedOn w:val="Normal"/>
    <w:semiHidden/>
    <w:rsid w:val="008D067A"/>
    <w:pPr>
      <w:ind w:left="680"/>
    </w:pPr>
  </w:style>
  <w:style w:type="paragraph" w:styleId="NoteHeading">
    <w:name w:val="Note Heading"/>
    <w:basedOn w:val="Normal"/>
    <w:next w:val="Normal"/>
    <w:semiHidden/>
    <w:rsid w:val="008D067A"/>
  </w:style>
  <w:style w:type="paragraph" w:styleId="PlainText">
    <w:name w:val="Plain Text"/>
    <w:basedOn w:val="Normal"/>
    <w:link w:val="PlainTextChar"/>
    <w:semiHidden/>
    <w:rsid w:val="008D067A"/>
    <w:rPr>
      <w:rFonts w:ascii="Courier New" w:hAnsi="Courier New"/>
      <w:sz w:val="20"/>
      <w:szCs w:val="20"/>
    </w:rPr>
  </w:style>
  <w:style w:type="paragraph" w:styleId="Salutation">
    <w:name w:val="Salutation"/>
    <w:basedOn w:val="Normal"/>
    <w:next w:val="Normal"/>
    <w:semiHidden/>
    <w:rsid w:val="008D067A"/>
  </w:style>
  <w:style w:type="paragraph" w:styleId="Signature">
    <w:name w:val="Signature"/>
    <w:basedOn w:val="Normal"/>
    <w:semiHidden/>
    <w:rsid w:val="008D067A"/>
    <w:pPr>
      <w:ind w:left="4252"/>
    </w:pPr>
  </w:style>
  <w:style w:type="table" w:styleId="Table3Deffects1">
    <w:name w:val="Table 3D effects 1"/>
    <w:basedOn w:val="TableNormal"/>
    <w:semiHidden/>
    <w:rsid w:val="008D067A"/>
    <w:pPr>
      <w:spacing w:after="140" w:line="280" w:lineRule="atLeast"/>
    </w:pPr>
    <w:tblPr/>
    <w:tcPr>
      <w:shd w:val="solid" w:color="C0C0C0" w:fill="FFFFFF"/>
    </w:tcPr>
    <w:tblStylePr w:type="firstRow">
      <w:rPr>
        <w:b/>
        <w:bCs/>
        <w:color w:val="auto"/>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auto"/>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D067A"/>
    <w:pPr>
      <w:spacing w:after="140"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D067A"/>
    <w:pPr>
      <w:spacing w:after="140"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D067A"/>
    <w:pPr>
      <w:spacing w:after="140"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D067A"/>
    <w:pPr>
      <w:spacing w:after="140" w:line="280" w:lineRule="atLeast"/>
    </w:pPr>
    <w:tblPr>
      <w:tblBorders>
        <w:top w:val="single" w:sz="12" w:space="0" w:color="000000"/>
        <w:bottom w:val="single" w:sz="12"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auto"/>
      </w:rPr>
      <w:tblPr/>
      <w:tcPr>
        <w:tcBorders>
          <w:tl2br w:val="none" w:sz="0" w:space="0" w:color="auto"/>
          <w:tr2bl w:val="none" w:sz="0" w:space="0" w:color="auto"/>
        </w:tcBorders>
      </w:tcPr>
    </w:tblStylePr>
  </w:style>
  <w:style w:type="table" w:styleId="TableClassic3">
    <w:name w:val="Table Classic 3"/>
    <w:basedOn w:val="TableNormal"/>
    <w:semiHidden/>
    <w:rsid w:val="008D067A"/>
    <w:pPr>
      <w:spacing w:after="140" w:line="280" w:lineRule="atLeast"/>
    </w:p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auto"/>
      </w:rPr>
      <w:tblPr/>
      <w:tcPr>
        <w:tcBorders>
          <w:bottom w:val="single" w:sz="6" w:space="0" w:color="000000"/>
          <w:tl2br w:val="none" w:sz="0" w:space="0" w:color="auto"/>
          <w:tr2bl w:val="none" w:sz="0" w:space="0" w:color="auto"/>
        </w:tcBorders>
        <w:shd w:val="solid" w:color="000080" w:fill="FFFFFF"/>
      </w:tcPr>
    </w:tblStylePr>
    <w:tblStylePr w:type="lastRow">
      <w:rPr>
        <w:color w:val="auto"/>
      </w:rPr>
      <w:tblPr/>
      <w:tcPr>
        <w:tcBorders>
          <w:top w:val="single" w:sz="12" w:space="0" w:color="000000"/>
          <w:tl2br w:val="none" w:sz="0" w:space="0" w:color="auto"/>
          <w:tr2bl w:val="none" w:sz="0" w:space="0" w:color="auto"/>
        </w:tcBorders>
        <w:shd w:val="solid" w:color="FFFFFF" w:fill="FFFFFF"/>
      </w:tcPr>
    </w:tblStylePr>
    <w:tblStylePr w:type="firstCol">
      <w:rPr>
        <w:b/>
        <w:bCs/>
        <w:color w:val="auto"/>
      </w:rPr>
      <w:tblPr/>
      <w:tcPr>
        <w:tcBorders>
          <w:tl2br w:val="none" w:sz="0" w:space="0" w:color="auto"/>
          <w:tr2bl w:val="none" w:sz="0" w:space="0" w:color="auto"/>
        </w:tcBorders>
      </w:tcPr>
    </w:tblStylePr>
  </w:style>
  <w:style w:type="table" w:styleId="TableClassic4">
    <w:name w:val="Table Classic 4"/>
    <w:basedOn w:val="TableNormal"/>
    <w:semiHidden/>
    <w:rsid w:val="008D067A"/>
    <w:pPr>
      <w:spacing w:after="140"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auto"/>
      </w:rPr>
      <w:tblPr/>
      <w:tcPr>
        <w:tcBorders>
          <w:bottom w:val="single" w:sz="6" w:space="0" w:color="000000"/>
          <w:tl2br w:val="none" w:sz="0" w:space="0" w:color="auto"/>
          <w:tr2bl w:val="none" w:sz="0" w:space="0" w:color="auto"/>
        </w:tcBorders>
        <w:shd w:val="pct50" w:color="000080" w:fill="FFFFFF"/>
      </w:tcPr>
    </w:tblStylePr>
    <w:tblStylePr w:type="lastRow">
      <w:rPr>
        <w:color w:val="auto"/>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auto"/>
      </w:rPr>
      <w:tblPr/>
      <w:tcPr>
        <w:tcBorders>
          <w:tl2br w:val="none" w:sz="0" w:space="0" w:color="auto"/>
          <w:tr2bl w:val="none" w:sz="0" w:space="0" w:color="auto"/>
        </w:tcBorders>
      </w:tcPr>
    </w:tblStylePr>
  </w:style>
  <w:style w:type="table" w:styleId="TableColorful1">
    <w:name w:val="Table Colorful 1"/>
    <w:basedOn w:val="TableNormal"/>
    <w:semiHidden/>
    <w:rsid w:val="008D067A"/>
    <w:pPr>
      <w:spacing w:after="140" w:line="280" w:lineRule="atLeast"/>
    </w:p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D067A"/>
    <w:pPr>
      <w:spacing w:after="140" w:line="280" w:lineRule="atLeast"/>
    </w:pPr>
    <w:tblPr>
      <w:tblBorders>
        <w:bottom w:val="single" w:sz="12" w:space="0" w:color="000000"/>
      </w:tblBorders>
    </w:tblPr>
    <w:tcPr>
      <w:shd w:val="pct20" w:color="FFFF00" w:fill="FFFFFF"/>
    </w:tcPr>
    <w:tblStylePr w:type="firstRow">
      <w:rPr>
        <w:b/>
        <w:bCs/>
        <w:i/>
        <w:iCs/>
        <w:color w:val="auto"/>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D067A"/>
    <w:pPr>
      <w:spacing w:after="140"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auto"/>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D067A"/>
    <w:pPr>
      <w:spacing w:after="140"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D067A"/>
    <w:pPr>
      <w:spacing w:after="140" w:line="280" w:lineRule="atLeast"/>
    </w:pPr>
    <w:rPr>
      <w:b/>
      <w:bCs/>
    </w:rPr>
    <w:tblPr>
      <w:tblStyleColBandSize w:val="1"/>
    </w:tblPr>
    <w:tblStylePr w:type="firstRow">
      <w:rPr>
        <w:color w:val="auto"/>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auto"/>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D067A"/>
    <w:pPr>
      <w:spacing w:after="140"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auto"/>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D067A"/>
    <w:pPr>
      <w:spacing w:after="140" w:line="280" w:lineRule="atLeast"/>
    </w:pPr>
    <w:tblPr>
      <w:tblStyleColBandSize w:val="1"/>
    </w:tblPr>
    <w:tblStylePr w:type="firstRow">
      <w:rPr>
        <w:color w:val="auto"/>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D067A"/>
    <w:pPr>
      <w:spacing w:after="140"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D067A"/>
    <w:pPr>
      <w:spacing w:after="140"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D067A"/>
    <w:pPr>
      <w:spacing w:after="140"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D067A"/>
    <w:pPr>
      <w:spacing w:after="1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D067A"/>
    <w:pPr>
      <w:spacing w:after="14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D067A"/>
    <w:pPr>
      <w:spacing w:after="140"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D067A"/>
    <w:pPr>
      <w:spacing w:after="140"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D067A"/>
    <w:pPr>
      <w:spacing w:after="140"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D067A"/>
    <w:pPr>
      <w:spacing w:after="140"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D067A"/>
    <w:pPr>
      <w:spacing w:after="140"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D067A"/>
    <w:pPr>
      <w:spacing w:after="140"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D067A"/>
    <w:pPr>
      <w:spacing w:after="140"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auto"/>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D067A"/>
    <w:pPr>
      <w:spacing w:after="140"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auto"/>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D067A"/>
    <w:pPr>
      <w:spacing w:after="140" w:line="280" w:lineRule="atLeast"/>
    </w:pPr>
    <w:tblPr>
      <w:tblStyleRowBandSize w:val="2"/>
      <w:tblBorders>
        <w:bottom w:val="single" w:sz="12" w:space="0" w:color="808080"/>
      </w:tblBorders>
    </w:tblPr>
    <w:tblStylePr w:type="firstRow">
      <w:rPr>
        <w:b/>
        <w:bCs/>
        <w:color w:val="auto"/>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D067A"/>
    <w:pPr>
      <w:spacing w:after="140"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auto"/>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auto"/>
      </w:rPr>
      <w:tblPr/>
      <w:tcPr>
        <w:tcBorders>
          <w:tl2br w:val="none" w:sz="0" w:space="0" w:color="auto"/>
          <w:tr2bl w:val="none" w:sz="0" w:space="0" w:color="auto"/>
        </w:tcBorders>
      </w:tcPr>
    </w:tblStylePr>
  </w:style>
  <w:style w:type="table" w:styleId="TableList4">
    <w:name w:val="Table List 4"/>
    <w:basedOn w:val="TableNormal"/>
    <w:semiHidden/>
    <w:rsid w:val="008D067A"/>
    <w:pPr>
      <w:spacing w:after="140"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auto"/>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D067A"/>
    <w:pPr>
      <w:spacing w:after="140"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D067A"/>
    <w:pPr>
      <w:spacing w:after="140"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D067A"/>
    <w:pPr>
      <w:spacing w:after="140"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D067A"/>
    <w:pPr>
      <w:spacing w:after="140"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8D067A"/>
    <w:pPr>
      <w:ind w:left="220" w:hanging="220"/>
    </w:pPr>
  </w:style>
  <w:style w:type="paragraph" w:styleId="TableofFigures">
    <w:name w:val="table of figures"/>
    <w:basedOn w:val="Normal"/>
    <w:next w:val="Normal"/>
    <w:semiHidden/>
    <w:rsid w:val="008D067A"/>
  </w:style>
  <w:style w:type="table" w:styleId="TableProfessional">
    <w:name w:val="Table Professional"/>
    <w:basedOn w:val="TableNormal"/>
    <w:semiHidden/>
    <w:rsid w:val="008D067A"/>
    <w:pPr>
      <w:spacing w:after="14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D067A"/>
    <w:pPr>
      <w:spacing w:after="140"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D067A"/>
    <w:pPr>
      <w:spacing w:after="140"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D067A"/>
    <w:pPr>
      <w:spacing w:after="140"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D067A"/>
    <w:pPr>
      <w:spacing w:after="140"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D067A"/>
    <w:pPr>
      <w:spacing w:after="140"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D067A"/>
    <w:pPr>
      <w:spacing w:after="1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D067A"/>
    <w:pPr>
      <w:spacing w:after="140"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D067A"/>
    <w:pPr>
      <w:spacing w:after="140"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D067A"/>
    <w:pPr>
      <w:spacing w:after="140"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D067A"/>
    <w:pPr>
      <w:spacing w:before="240" w:after="60"/>
      <w:jc w:val="center"/>
      <w:outlineLvl w:val="0"/>
    </w:pPr>
    <w:rPr>
      <w:rFonts w:ascii="Arial" w:hAnsi="Arial"/>
      <w:b/>
      <w:bCs/>
      <w:kern w:val="28"/>
      <w:sz w:val="32"/>
      <w:szCs w:val="32"/>
    </w:rPr>
  </w:style>
  <w:style w:type="paragraph" w:styleId="TOAHeading">
    <w:name w:val="toa heading"/>
    <w:basedOn w:val="Normal"/>
    <w:next w:val="Normal"/>
    <w:semiHidden/>
    <w:rsid w:val="008D067A"/>
    <w:pPr>
      <w:spacing w:before="120"/>
    </w:pPr>
    <w:rPr>
      <w:rFonts w:ascii="Arial" w:hAnsi="Arial"/>
      <w:b/>
      <w:bCs/>
      <w:sz w:val="24"/>
      <w:szCs w:val="24"/>
    </w:rPr>
  </w:style>
  <w:style w:type="paragraph" w:customStyle="1" w:styleId="TableText">
    <w:name w:val="Table Text"/>
    <w:basedOn w:val="Normal"/>
    <w:rsid w:val="008D067A"/>
    <w:pPr>
      <w:spacing w:before="40" w:after="40" w:line="300" w:lineRule="atLeast"/>
    </w:pPr>
    <w:rPr>
      <w:rFonts w:ascii="Arial" w:eastAsia="Times" w:hAnsi="Arial" w:cs="Times New Roman"/>
      <w:sz w:val="20"/>
      <w:szCs w:val="24"/>
      <w:lang w:eastAsia="en-AU" w:bidi="ar-SA"/>
    </w:rPr>
  </w:style>
  <w:style w:type="paragraph" w:customStyle="1" w:styleId="TableHeading">
    <w:name w:val="Table Heading"/>
    <w:basedOn w:val="TableText"/>
    <w:rsid w:val="008D067A"/>
    <w:rPr>
      <w:rFonts w:ascii="Century Gothic" w:hAnsi="Century Gothic"/>
      <w:b/>
      <w:sz w:val="18"/>
      <w:szCs w:val="20"/>
    </w:rPr>
  </w:style>
  <w:style w:type="paragraph" w:customStyle="1" w:styleId="Head2ntc">
    <w:name w:val="Head2ntc"/>
    <w:basedOn w:val="Normal"/>
    <w:rsid w:val="008D067A"/>
    <w:pPr>
      <w:pBdr>
        <w:top w:val="single" w:sz="6" w:space="0" w:color="auto"/>
      </w:pBdr>
      <w:tabs>
        <w:tab w:val="left" w:pos="3662"/>
      </w:tabs>
      <w:spacing w:before="360" w:after="240" w:line="240" w:lineRule="auto"/>
    </w:pPr>
    <w:rPr>
      <w:rFonts w:ascii="Helvetica" w:hAnsi="Helvetica" w:cs="Times New Roman"/>
      <w:b/>
      <w:sz w:val="24"/>
      <w:szCs w:val="20"/>
      <w:lang w:val="en-US" w:eastAsia="en-US" w:bidi="ar-SA"/>
    </w:rPr>
  </w:style>
  <w:style w:type="paragraph" w:customStyle="1" w:styleId="Legal1">
    <w:name w:val="Legal 1"/>
    <w:basedOn w:val="Normal"/>
    <w:rsid w:val="008D067A"/>
    <w:pPr>
      <w:numPr>
        <w:numId w:val="14"/>
      </w:numPr>
      <w:spacing w:after="240"/>
    </w:pPr>
    <w:rPr>
      <w:rFonts w:cs="Times New Roman"/>
      <w:szCs w:val="24"/>
      <w:lang w:eastAsia="en-AU" w:bidi="ar-SA"/>
    </w:rPr>
  </w:style>
  <w:style w:type="paragraph" w:customStyle="1" w:styleId="Legal2">
    <w:name w:val="Legal 2"/>
    <w:basedOn w:val="Normal"/>
    <w:rsid w:val="008D067A"/>
    <w:pPr>
      <w:numPr>
        <w:ilvl w:val="1"/>
        <w:numId w:val="14"/>
      </w:numPr>
      <w:spacing w:after="240"/>
    </w:pPr>
    <w:rPr>
      <w:rFonts w:cs="Times New Roman"/>
      <w:szCs w:val="24"/>
      <w:lang w:eastAsia="en-AU" w:bidi="ar-SA"/>
    </w:rPr>
  </w:style>
  <w:style w:type="paragraph" w:customStyle="1" w:styleId="Legal3">
    <w:name w:val="Legal 3"/>
    <w:basedOn w:val="Normal"/>
    <w:rsid w:val="008D067A"/>
    <w:pPr>
      <w:numPr>
        <w:ilvl w:val="2"/>
        <w:numId w:val="14"/>
      </w:numPr>
      <w:spacing w:after="240"/>
    </w:pPr>
    <w:rPr>
      <w:rFonts w:cs="Times New Roman"/>
      <w:szCs w:val="24"/>
      <w:lang w:eastAsia="en-AU" w:bidi="ar-SA"/>
    </w:rPr>
  </w:style>
  <w:style w:type="paragraph" w:customStyle="1" w:styleId="Legal4">
    <w:name w:val="Legal 4"/>
    <w:basedOn w:val="Normal"/>
    <w:rsid w:val="008D067A"/>
    <w:pPr>
      <w:numPr>
        <w:ilvl w:val="3"/>
        <w:numId w:val="14"/>
      </w:numPr>
      <w:spacing w:after="240"/>
    </w:pPr>
    <w:rPr>
      <w:rFonts w:cs="Times New Roman"/>
      <w:szCs w:val="24"/>
      <w:lang w:eastAsia="en-AU" w:bidi="ar-SA"/>
    </w:rPr>
  </w:style>
  <w:style w:type="paragraph" w:customStyle="1" w:styleId="Legal5">
    <w:name w:val="Legal 5"/>
    <w:basedOn w:val="Normal"/>
    <w:rsid w:val="008D067A"/>
    <w:pPr>
      <w:numPr>
        <w:ilvl w:val="4"/>
        <w:numId w:val="14"/>
      </w:numPr>
      <w:spacing w:after="240"/>
    </w:pPr>
    <w:rPr>
      <w:rFonts w:cs="Times New Roman"/>
      <w:szCs w:val="24"/>
      <w:lang w:eastAsia="en-AU" w:bidi="ar-SA"/>
    </w:rPr>
  </w:style>
  <w:style w:type="paragraph" w:customStyle="1" w:styleId="Legal6">
    <w:name w:val="Legal 6"/>
    <w:basedOn w:val="Normal"/>
    <w:rsid w:val="008D067A"/>
    <w:pPr>
      <w:numPr>
        <w:ilvl w:val="5"/>
        <w:numId w:val="14"/>
      </w:numPr>
      <w:spacing w:after="240"/>
    </w:pPr>
    <w:rPr>
      <w:rFonts w:cs="Times New Roman"/>
      <w:szCs w:val="24"/>
      <w:lang w:eastAsia="en-AU" w:bidi="ar-SA"/>
    </w:rPr>
  </w:style>
  <w:style w:type="paragraph" w:customStyle="1" w:styleId="LegalTemplateNote">
    <w:name w:val="Legal Template Note"/>
    <w:basedOn w:val="Normal"/>
    <w:qFormat/>
    <w:rsid w:val="00E52C1E"/>
    <w:pPr>
      <w:pBdr>
        <w:top w:val="single" w:sz="4" w:space="1" w:color="auto"/>
        <w:left w:val="single" w:sz="4" w:space="4" w:color="auto"/>
        <w:bottom w:val="single" w:sz="4" w:space="1" w:color="auto"/>
        <w:right w:val="single" w:sz="4" w:space="4" w:color="auto"/>
      </w:pBdr>
      <w:shd w:val="clear" w:color="auto" w:fill="548DD4"/>
      <w:tabs>
        <w:tab w:val="left" w:pos="851"/>
      </w:tabs>
      <w:spacing w:before="120" w:after="120" w:line="240" w:lineRule="auto"/>
      <w:ind w:left="851"/>
    </w:pPr>
    <w:rPr>
      <w:rFonts w:ascii="Arial" w:eastAsia="Calibri" w:hAnsi="Arial" w:cs="Times New Roman"/>
      <w:b/>
      <w:i/>
      <w:lang w:eastAsia="en-US" w:bidi="ar-SA"/>
    </w:rPr>
  </w:style>
  <w:style w:type="paragraph" w:customStyle="1" w:styleId="LegalTemplateBodyText1">
    <w:name w:val="Legal Template Body Text 1"/>
    <w:basedOn w:val="BodyText"/>
    <w:rsid w:val="00E52C1E"/>
    <w:pPr>
      <w:spacing w:before="120" w:line="240" w:lineRule="auto"/>
    </w:pPr>
    <w:rPr>
      <w:rFonts w:ascii="Arial" w:eastAsia="Calibri" w:hAnsi="Arial" w:cs="Arial"/>
      <w:lang w:eastAsia="en-US" w:bidi="ar-SA"/>
    </w:rPr>
  </w:style>
  <w:style w:type="paragraph" w:customStyle="1" w:styleId="LegalParties">
    <w:name w:val="Legal Parties"/>
    <w:basedOn w:val="LegalScheduleLevel1"/>
    <w:qFormat/>
    <w:rsid w:val="007037D7"/>
    <w:pPr>
      <w:numPr>
        <w:numId w:val="16"/>
      </w:numPr>
      <w:tabs>
        <w:tab w:val="left" w:pos="851"/>
      </w:tabs>
      <w:spacing w:before="120" w:after="120"/>
      <w:ind w:left="851" w:hanging="851"/>
    </w:pPr>
    <w:rPr>
      <w:b w:val="0"/>
      <w:sz w:val="22"/>
    </w:rPr>
  </w:style>
  <w:style w:type="paragraph" w:customStyle="1" w:styleId="LegalBodyText1">
    <w:name w:val="Legal Body Text 1"/>
    <w:basedOn w:val="BodyText"/>
    <w:qFormat/>
    <w:rsid w:val="00725F1B"/>
    <w:pPr>
      <w:spacing w:before="120" w:line="240" w:lineRule="auto"/>
    </w:pPr>
    <w:rPr>
      <w:rFonts w:ascii="Arial" w:eastAsia="Calibri" w:hAnsi="Arial" w:cs="Arial"/>
      <w:lang w:eastAsia="en-US" w:bidi="ar-SA"/>
    </w:rPr>
  </w:style>
  <w:style w:type="paragraph" w:customStyle="1" w:styleId="LegalBodyText2">
    <w:name w:val="Legal Body Text 2"/>
    <w:basedOn w:val="LegalBodyText1"/>
    <w:qFormat/>
    <w:rsid w:val="00725F1B"/>
    <w:pPr>
      <w:tabs>
        <w:tab w:val="left" w:pos="851"/>
      </w:tabs>
      <w:ind w:left="851"/>
    </w:pPr>
  </w:style>
  <w:style w:type="paragraph" w:customStyle="1" w:styleId="LegalClauseLevel1">
    <w:name w:val="Legal Clause Level 1"/>
    <w:basedOn w:val="Normal"/>
    <w:qFormat/>
    <w:rsid w:val="008061C8"/>
    <w:pPr>
      <w:numPr>
        <w:numId w:val="20"/>
      </w:numPr>
      <w:spacing w:before="240" w:after="240" w:line="240" w:lineRule="auto"/>
    </w:pPr>
    <w:rPr>
      <w:rFonts w:ascii="Arial" w:eastAsia="Calibri" w:hAnsi="Arial" w:cs="Arial"/>
      <w:b/>
      <w:sz w:val="32"/>
      <w:szCs w:val="32"/>
      <w:lang w:eastAsia="en-US" w:bidi="ar-SA"/>
    </w:rPr>
  </w:style>
  <w:style w:type="paragraph" w:customStyle="1" w:styleId="LegalClauseLevel2">
    <w:name w:val="Legal Clause Level 2"/>
    <w:basedOn w:val="Normal"/>
    <w:qFormat/>
    <w:rsid w:val="00627DB9"/>
    <w:pPr>
      <w:keepNext/>
      <w:keepLines/>
      <w:numPr>
        <w:ilvl w:val="1"/>
        <w:numId w:val="20"/>
      </w:numPr>
      <w:spacing w:before="60" w:after="60" w:line="280" w:lineRule="exact"/>
      <w:outlineLvl w:val="2"/>
    </w:pPr>
    <w:rPr>
      <w:rFonts w:ascii="Arial" w:hAnsi="Arial" w:cs="Arial"/>
      <w:b/>
      <w:bCs/>
      <w:w w:val="95"/>
      <w:sz w:val="24"/>
      <w:szCs w:val="24"/>
    </w:rPr>
  </w:style>
  <w:style w:type="paragraph" w:customStyle="1" w:styleId="LegalClauseLevel3">
    <w:name w:val="Legal Clause Level 3"/>
    <w:basedOn w:val="Normal"/>
    <w:link w:val="LegalClauseLevel3Char"/>
    <w:qFormat/>
    <w:rsid w:val="00627DB9"/>
    <w:pPr>
      <w:numPr>
        <w:ilvl w:val="2"/>
        <w:numId w:val="93"/>
      </w:numPr>
      <w:outlineLvl w:val="3"/>
    </w:pPr>
    <w:rPr>
      <w:rFonts w:ascii="Arial" w:hAnsi="Arial" w:cs="Arial"/>
    </w:rPr>
  </w:style>
  <w:style w:type="paragraph" w:customStyle="1" w:styleId="LegalClauseLevel4">
    <w:name w:val="Legal Clause Level 4"/>
    <w:basedOn w:val="Normal"/>
    <w:qFormat/>
    <w:rsid w:val="00627DB9"/>
    <w:pPr>
      <w:numPr>
        <w:ilvl w:val="3"/>
        <w:numId w:val="93"/>
      </w:numPr>
      <w:outlineLvl w:val="3"/>
    </w:pPr>
    <w:rPr>
      <w:rFonts w:ascii="Arial" w:hAnsi="Arial" w:cs="Arial"/>
    </w:rPr>
  </w:style>
  <w:style w:type="paragraph" w:customStyle="1" w:styleId="LegalClauseLevel5">
    <w:name w:val="Legal Clause Level 5"/>
    <w:basedOn w:val="Normal"/>
    <w:qFormat/>
    <w:rsid w:val="00627DB9"/>
    <w:pPr>
      <w:numPr>
        <w:ilvl w:val="4"/>
        <w:numId w:val="93"/>
      </w:numPr>
      <w:outlineLvl w:val="4"/>
    </w:pPr>
    <w:rPr>
      <w:rFonts w:ascii="Arial" w:hAnsi="Arial" w:cs="Arial"/>
    </w:rPr>
  </w:style>
  <w:style w:type="paragraph" w:customStyle="1" w:styleId="LegalCoverPageNames">
    <w:name w:val="Legal Cover Page Names"/>
    <w:basedOn w:val="CoverPageNames"/>
    <w:qFormat/>
    <w:rsid w:val="00725F1B"/>
    <w:pPr>
      <w:spacing w:before="240" w:after="120" w:line="240" w:lineRule="auto"/>
    </w:pPr>
    <w:rPr>
      <w:sz w:val="28"/>
      <w:szCs w:val="28"/>
    </w:rPr>
  </w:style>
  <w:style w:type="paragraph" w:customStyle="1" w:styleId="LegalDocumentTitlePage">
    <w:name w:val="Legal Document Title Page"/>
    <w:basedOn w:val="Normal"/>
    <w:next w:val="Normal"/>
    <w:qFormat/>
    <w:rsid w:val="00725F1B"/>
    <w:pPr>
      <w:pBdr>
        <w:bottom w:val="single" w:sz="4" w:space="1" w:color="auto"/>
      </w:pBdr>
      <w:spacing w:before="240" w:after="240" w:line="240" w:lineRule="auto"/>
    </w:pPr>
    <w:rPr>
      <w:rFonts w:ascii="Arial" w:hAnsi="Arial" w:cs="Arial"/>
      <w:sz w:val="36"/>
      <w:lang w:eastAsia="en-AU" w:bidi="ar-SA"/>
    </w:rPr>
  </w:style>
  <w:style w:type="paragraph" w:customStyle="1" w:styleId="LegalHeading1">
    <w:name w:val="Legal Heading 1"/>
    <w:basedOn w:val="Heading1"/>
    <w:next w:val="Normal"/>
    <w:qFormat/>
    <w:rsid w:val="00725F1B"/>
    <w:pPr>
      <w:keepLines/>
      <w:numPr>
        <w:numId w:val="0"/>
      </w:numPr>
      <w:spacing w:after="240" w:line="240" w:lineRule="auto"/>
    </w:pPr>
    <w:rPr>
      <w:rFonts w:cs="Arial"/>
      <w:kern w:val="0"/>
      <w:sz w:val="50"/>
      <w:szCs w:val="50"/>
      <w:lang w:eastAsia="en-US" w:bidi="ar-SA"/>
    </w:rPr>
  </w:style>
  <w:style w:type="paragraph" w:customStyle="1" w:styleId="LegalHeading2subtitle">
    <w:name w:val="Legal Heading 2 subtitle"/>
    <w:basedOn w:val="Normal"/>
    <w:next w:val="LegalBodyText1"/>
    <w:qFormat/>
    <w:rsid w:val="00627DB9"/>
    <w:pPr>
      <w:pBdr>
        <w:bottom w:val="single" w:sz="4" w:space="1" w:color="auto"/>
      </w:pBdr>
      <w:spacing w:before="240" w:after="240" w:line="240" w:lineRule="auto"/>
    </w:pPr>
    <w:rPr>
      <w:rFonts w:ascii="Arial" w:hAnsi="Arial" w:cs="Arial"/>
      <w:spacing w:val="5"/>
      <w:kern w:val="28"/>
      <w:sz w:val="36"/>
      <w:szCs w:val="36"/>
      <w:lang w:eastAsia="en-US" w:bidi="ar-SA"/>
    </w:rPr>
  </w:style>
  <w:style w:type="paragraph" w:customStyle="1" w:styleId="LegalHeading3">
    <w:name w:val="Legal Heading 3"/>
    <w:basedOn w:val="Normal"/>
    <w:next w:val="Normal"/>
    <w:qFormat/>
    <w:rsid w:val="007037D7"/>
    <w:pPr>
      <w:keepNext/>
      <w:keepLines/>
      <w:pBdr>
        <w:bottom w:val="single" w:sz="4" w:space="1" w:color="auto"/>
      </w:pBdr>
      <w:spacing w:before="200" w:after="0" w:line="240" w:lineRule="auto"/>
      <w:outlineLvl w:val="2"/>
    </w:pPr>
    <w:rPr>
      <w:rFonts w:ascii="Arial" w:hAnsi="Arial" w:cs="Arial"/>
      <w:bCs/>
      <w:sz w:val="42"/>
      <w:szCs w:val="42"/>
      <w:lang w:eastAsia="en-US" w:bidi="ar-SA"/>
    </w:rPr>
  </w:style>
  <w:style w:type="paragraph" w:customStyle="1" w:styleId="LegalHeading4subheading">
    <w:name w:val="Legal Heading 4 subheading"/>
    <w:basedOn w:val="LegalHeading2subtitle"/>
    <w:qFormat/>
    <w:rsid w:val="00725F1B"/>
    <w:pPr>
      <w:pBdr>
        <w:bottom w:val="none" w:sz="0" w:space="0" w:color="auto"/>
      </w:pBdr>
    </w:pPr>
  </w:style>
  <w:style w:type="numbering" w:customStyle="1" w:styleId="LegalListStyle1">
    <w:name w:val="Legal List Style 1"/>
    <w:uiPriority w:val="99"/>
    <w:rsid w:val="00725F1B"/>
    <w:pPr>
      <w:numPr>
        <w:numId w:val="15"/>
      </w:numPr>
    </w:pPr>
  </w:style>
  <w:style w:type="paragraph" w:customStyle="1" w:styleId="LegalNote">
    <w:name w:val="Legal Note"/>
    <w:basedOn w:val="Normal"/>
    <w:qFormat/>
    <w:rsid w:val="00725F1B"/>
    <w:pPr>
      <w:pBdr>
        <w:top w:val="single" w:sz="4" w:space="1" w:color="auto"/>
        <w:left w:val="single" w:sz="4" w:space="4" w:color="auto"/>
        <w:bottom w:val="single" w:sz="4" w:space="1" w:color="auto"/>
        <w:right w:val="single" w:sz="4" w:space="4" w:color="auto"/>
      </w:pBdr>
      <w:shd w:val="clear" w:color="auto" w:fill="548DD4"/>
      <w:tabs>
        <w:tab w:val="left" w:pos="851"/>
      </w:tabs>
      <w:spacing w:before="120" w:after="120" w:line="240" w:lineRule="auto"/>
      <w:ind w:left="851"/>
    </w:pPr>
    <w:rPr>
      <w:rFonts w:ascii="Arial" w:eastAsia="Calibri" w:hAnsi="Arial" w:cs="Times New Roman"/>
      <w:b/>
      <w:i/>
      <w:lang w:eastAsia="en-US" w:bidi="ar-SA"/>
    </w:rPr>
  </w:style>
  <w:style w:type="paragraph" w:customStyle="1" w:styleId="LegalScheduleLevel1">
    <w:name w:val="Legal Schedule Level 1"/>
    <w:basedOn w:val="LegalClauseLevel1"/>
    <w:qFormat/>
    <w:rsid w:val="00725F1B"/>
    <w:pPr>
      <w:numPr>
        <w:numId w:val="113"/>
      </w:numPr>
    </w:pPr>
  </w:style>
  <w:style w:type="paragraph" w:customStyle="1" w:styleId="LegalRecitals">
    <w:name w:val="Legal Recitals"/>
    <w:basedOn w:val="LegalParties"/>
    <w:qFormat/>
    <w:rsid w:val="00332CC9"/>
    <w:pPr>
      <w:numPr>
        <w:numId w:val="17"/>
      </w:numPr>
      <w:ind w:left="851" w:hanging="851"/>
    </w:pPr>
  </w:style>
  <w:style w:type="paragraph" w:customStyle="1" w:styleId="LegalScheduleLevel2">
    <w:name w:val="Legal Schedule Level 2"/>
    <w:basedOn w:val="LegalClauseLevel2"/>
    <w:qFormat/>
    <w:rsid w:val="00725F1B"/>
    <w:pPr>
      <w:numPr>
        <w:numId w:val="113"/>
      </w:numPr>
    </w:pPr>
  </w:style>
  <w:style w:type="paragraph" w:customStyle="1" w:styleId="LegalScheduleLevel3">
    <w:name w:val="Legal Schedule Level 3"/>
    <w:basedOn w:val="LegalClauseLevel3"/>
    <w:link w:val="LegalScheduleLevel3Char"/>
    <w:qFormat/>
    <w:rsid w:val="00725F1B"/>
    <w:pPr>
      <w:numPr>
        <w:ilvl w:val="0"/>
        <w:numId w:val="0"/>
      </w:numPr>
      <w:tabs>
        <w:tab w:val="num" w:pos="851"/>
      </w:tabs>
      <w:ind w:left="851" w:hanging="851"/>
    </w:pPr>
  </w:style>
  <w:style w:type="paragraph" w:customStyle="1" w:styleId="LegalScheduleLevel4">
    <w:name w:val="Legal Schedule Level 4"/>
    <w:basedOn w:val="LegalClauseLevel4"/>
    <w:qFormat/>
    <w:rsid w:val="00725F1B"/>
    <w:pPr>
      <w:numPr>
        <w:ilvl w:val="0"/>
        <w:numId w:val="0"/>
      </w:numPr>
      <w:tabs>
        <w:tab w:val="num" w:pos="851"/>
      </w:tabs>
      <w:ind w:left="851" w:hanging="851"/>
    </w:pPr>
  </w:style>
  <w:style w:type="paragraph" w:customStyle="1" w:styleId="LegalScheduleLevel5">
    <w:name w:val="Legal Schedule Level 5"/>
    <w:basedOn w:val="LegalClauseLevel5"/>
    <w:qFormat/>
    <w:rsid w:val="00725F1B"/>
    <w:pPr>
      <w:numPr>
        <w:ilvl w:val="0"/>
        <w:numId w:val="0"/>
      </w:numPr>
      <w:tabs>
        <w:tab w:val="num" w:pos="851"/>
      </w:tabs>
      <w:ind w:left="851" w:hanging="851"/>
    </w:pPr>
  </w:style>
  <w:style w:type="numbering" w:customStyle="1" w:styleId="LegalTemplate">
    <w:name w:val="Legal Template"/>
    <w:uiPriority w:val="99"/>
    <w:rsid w:val="00725F1B"/>
    <w:pPr>
      <w:numPr>
        <w:numId w:val="19"/>
      </w:numPr>
    </w:pPr>
  </w:style>
  <w:style w:type="paragraph" w:customStyle="1" w:styleId="LegalTemplateParties">
    <w:name w:val="Legal Template Parties"/>
    <w:basedOn w:val="Normal"/>
    <w:qFormat/>
    <w:rsid w:val="00725F1B"/>
    <w:pPr>
      <w:tabs>
        <w:tab w:val="left" w:pos="851"/>
      </w:tabs>
      <w:spacing w:before="240" w:after="240" w:line="240" w:lineRule="auto"/>
      <w:ind w:left="851" w:hanging="851"/>
    </w:pPr>
    <w:rPr>
      <w:rFonts w:ascii="Arial" w:eastAsia="Calibri" w:hAnsi="Arial" w:cs="Arial"/>
      <w:szCs w:val="32"/>
      <w:lang w:val="en-US" w:eastAsia="en-US" w:bidi="ar-SA"/>
    </w:rPr>
  </w:style>
  <w:style w:type="character" w:customStyle="1" w:styleId="HeaderChar">
    <w:name w:val="Header Char"/>
    <w:basedOn w:val="DefaultParagraphFont"/>
    <w:link w:val="Header"/>
    <w:rsid w:val="00937CED"/>
    <w:rPr>
      <w:rFonts w:ascii="Arial" w:hAnsi="Arial" w:cs="Angsana New"/>
      <w:sz w:val="15"/>
      <w:szCs w:val="15"/>
      <w:lang w:eastAsia="zh-CN" w:bidi="th-TH"/>
    </w:rPr>
  </w:style>
  <w:style w:type="character" w:customStyle="1" w:styleId="FooterChar">
    <w:name w:val="Footer Char"/>
    <w:basedOn w:val="DefaultParagraphFont"/>
    <w:link w:val="Footer"/>
    <w:rsid w:val="00937CED"/>
    <w:rPr>
      <w:rFonts w:ascii="Arial" w:hAnsi="Arial" w:cs="Angsana New"/>
      <w:sz w:val="14"/>
      <w:szCs w:val="14"/>
      <w:lang w:eastAsia="zh-CN" w:bidi="th-TH"/>
    </w:rPr>
  </w:style>
  <w:style w:type="paragraph" w:customStyle="1" w:styleId="LegalDefinedterm">
    <w:name w:val="Legal Defined term"/>
    <w:basedOn w:val="Normal"/>
    <w:qFormat/>
    <w:rsid w:val="006A120E"/>
    <w:rPr>
      <w:rFonts w:ascii="Arial Bold" w:hAnsi="Arial Bold" w:cs="Arial"/>
      <w:b/>
    </w:rPr>
  </w:style>
  <w:style w:type="paragraph" w:customStyle="1" w:styleId="LegalDefinition">
    <w:name w:val="Legal Definition"/>
    <w:basedOn w:val="Normal"/>
    <w:qFormat/>
    <w:rsid w:val="006A120E"/>
    <w:rPr>
      <w:rFonts w:ascii="Arial" w:hAnsi="Arial" w:cs="Arial"/>
    </w:rPr>
  </w:style>
  <w:style w:type="paragraph" w:styleId="Revision">
    <w:name w:val="Revision"/>
    <w:hidden/>
    <w:uiPriority w:val="99"/>
    <w:semiHidden/>
    <w:rsid w:val="00446BC4"/>
    <w:rPr>
      <w:rFonts w:cs="Angsana New"/>
      <w:sz w:val="22"/>
      <w:szCs w:val="28"/>
      <w:lang w:eastAsia="zh-CN" w:bidi="th-TH"/>
    </w:rPr>
  </w:style>
  <w:style w:type="paragraph" w:customStyle="1" w:styleId="ClauseLevel3">
    <w:name w:val="Clause Level 3"/>
    <w:aliases w:val="C3"/>
    <w:link w:val="ClauseLevel3Char"/>
    <w:uiPriority w:val="19"/>
    <w:qFormat/>
    <w:rsid w:val="00E0395F"/>
    <w:pPr>
      <w:numPr>
        <w:ilvl w:val="2"/>
        <w:numId w:val="21"/>
      </w:numPr>
      <w:spacing w:before="140" w:after="140" w:line="280" w:lineRule="atLeast"/>
      <w:outlineLvl w:val="2"/>
    </w:pPr>
    <w:rPr>
      <w:rFonts w:ascii="Arial" w:hAnsi="Arial" w:cs="Arial"/>
      <w:sz w:val="22"/>
      <w:szCs w:val="22"/>
    </w:rPr>
  </w:style>
  <w:style w:type="character" w:customStyle="1" w:styleId="ClauseLevel3Char">
    <w:name w:val="Clause Level 3 Char"/>
    <w:basedOn w:val="DefaultParagraphFont"/>
    <w:link w:val="ClauseLevel3"/>
    <w:uiPriority w:val="19"/>
    <w:locked/>
    <w:rsid w:val="00E0395F"/>
    <w:rPr>
      <w:rFonts w:ascii="Arial" w:hAnsi="Arial" w:cs="Arial"/>
      <w:sz w:val="22"/>
      <w:szCs w:val="22"/>
    </w:rPr>
  </w:style>
  <w:style w:type="character" w:customStyle="1" w:styleId="ClauseLevel4Char">
    <w:name w:val="Clause Level 4 Char"/>
    <w:basedOn w:val="ClauseLevel3Char"/>
    <w:link w:val="ClauseLevel4"/>
    <w:uiPriority w:val="19"/>
    <w:locked/>
    <w:rsid w:val="00E0395F"/>
    <w:rPr>
      <w:rFonts w:ascii="Arial" w:hAnsi="Arial" w:cs="Arial"/>
      <w:sz w:val="22"/>
      <w:szCs w:val="22"/>
    </w:rPr>
  </w:style>
  <w:style w:type="paragraph" w:customStyle="1" w:styleId="ClauseLevel4">
    <w:name w:val="Clause Level 4"/>
    <w:aliases w:val="C4"/>
    <w:link w:val="ClauseLevel4Char"/>
    <w:uiPriority w:val="19"/>
    <w:qFormat/>
    <w:rsid w:val="00E0395F"/>
    <w:pPr>
      <w:numPr>
        <w:ilvl w:val="3"/>
        <w:numId w:val="21"/>
      </w:numPr>
      <w:spacing w:after="140" w:line="280" w:lineRule="atLeast"/>
      <w:outlineLvl w:val="3"/>
    </w:pPr>
    <w:rPr>
      <w:rFonts w:ascii="Arial" w:hAnsi="Arial" w:cs="Arial"/>
      <w:sz w:val="22"/>
      <w:szCs w:val="22"/>
    </w:rPr>
  </w:style>
  <w:style w:type="paragraph" w:customStyle="1" w:styleId="ClauseLevel5">
    <w:name w:val="Clause Level 5"/>
    <w:aliases w:val="C5"/>
    <w:uiPriority w:val="19"/>
    <w:qFormat/>
    <w:rsid w:val="00E0395F"/>
    <w:pPr>
      <w:numPr>
        <w:ilvl w:val="4"/>
        <w:numId w:val="21"/>
      </w:numPr>
      <w:spacing w:after="140" w:line="280" w:lineRule="atLeast"/>
      <w:ind w:left="1984" w:hanging="425"/>
      <w:outlineLvl w:val="4"/>
    </w:pPr>
    <w:rPr>
      <w:rFonts w:ascii="Arial" w:hAnsi="Arial" w:cs="Arial"/>
      <w:sz w:val="22"/>
      <w:szCs w:val="22"/>
    </w:rPr>
  </w:style>
  <w:style w:type="paragraph" w:customStyle="1" w:styleId="ClauseLevel6">
    <w:name w:val="Clause Level 6"/>
    <w:uiPriority w:val="19"/>
    <w:rsid w:val="00E0395F"/>
    <w:pPr>
      <w:numPr>
        <w:ilvl w:val="5"/>
        <w:numId w:val="21"/>
      </w:numPr>
      <w:spacing w:after="140" w:line="280" w:lineRule="atLeast"/>
    </w:pPr>
    <w:rPr>
      <w:rFonts w:ascii="Arial" w:hAnsi="Arial" w:cs="Arial"/>
      <w:sz w:val="22"/>
      <w:szCs w:val="22"/>
    </w:rPr>
  </w:style>
  <w:style w:type="paragraph" w:customStyle="1" w:styleId="ClauseLevel7">
    <w:name w:val="Clause Level 7"/>
    <w:basedOn w:val="ClauseLevel4"/>
    <w:next w:val="ClauseLevel5"/>
    <w:rsid w:val="00E0395F"/>
    <w:pPr>
      <w:numPr>
        <w:ilvl w:val="6"/>
      </w:numPr>
      <w:tabs>
        <w:tab w:val="clear" w:pos="1985"/>
        <w:tab w:val="num" w:pos="360"/>
        <w:tab w:val="num" w:pos="680"/>
      </w:tabs>
      <w:ind w:left="680" w:hanging="680"/>
    </w:pPr>
  </w:style>
  <w:style w:type="paragraph" w:customStyle="1" w:styleId="ClauseLevel8">
    <w:name w:val="Clause Level 8"/>
    <w:basedOn w:val="ClauseLevel4"/>
    <w:next w:val="ClauseLevel5"/>
    <w:rsid w:val="00E0395F"/>
    <w:pPr>
      <w:numPr>
        <w:ilvl w:val="7"/>
      </w:numPr>
      <w:tabs>
        <w:tab w:val="clear" w:pos="1985"/>
        <w:tab w:val="num" w:pos="360"/>
        <w:tab w:val="num" w:pos="680"/>
      </w:tabs>
      <w:ind w:left="680" w:hanging="680"/>
    </w:pPr>
  </w:style>
  <w:style w:type="paragraph" w:customStyle="1" w:styleId="ClauseLevel9">
    <w:name w:val="Clause Level 9"/>
    <w:basedOn w:val="ClauseLevel4"/>
    <w:next w:val="ClauseLevel5"/>
    <w:rsid w:val="00E0395F"/>
    <w:pPr>
      <w:numPr>
        <w:ilvl w:val="8"/>
      </w:numPr>
      <w:tabs>
        <w:tab w:val="clear" w:pos="1985"/>
        <w:tab w:val="num" w:pos="360"/>
        <w:tab w:val="num" w:pos="680"/>
      </w:tabs>
      <w:ind w:left="680" w:hanging="680"/>
    </w:pPr>
  </w:style>
  <w:style w:type="paragraph" w:customStyle="1" w:styleId="ScheduleLevel7">
    <w:name w:val="Schedule Level 7"/>
    <w:semiHidden/>
    <w:rsid w:val="00E0395F"/>
    <w:pPr>
      <w:numPr>
        <w:ilvl w:val="7"/>
        <w:numId w:val="22"/>
      </w:numPr>
      <w:spacing w:after="140" w:line="280" w:lineRule="atLeast"/>
    </w:pPr>
    <w:rPr>
      <w:rFonts w:ascii="Arial" w:hAnsi="Arial" w:cs="Arial"/>
      <w:sz w:val="22"/>
      <w:szCs w:val="22"/>
      <w:lang w:val="en-US"/>
    </w:rPr>
  </w:style>
  <w:style w:type="paragraph" w:customStyle="1" w:styleId="ScheduleLevel8">
    <w:name w:val="Schedule Level 8"/>
    <w:semiHidden/>
    <w:rsid w:val="00E0395F"/>
    <w:pPr>
      <w:numPr>
        <w:ilvl w:val="8"/>
        <w:numId w:val="22"/>
      </w:numPr>
      <w:spacing w:after="140" w:line="280" w:lineRule="atLeast"/>
    </w:pPr>
    <w:rPr>
      <w:rFonts w:ascii="Arial" w:hAnsi="Arial" w:cs="Arial"/>
      <w:sz w:val="22"/>
      <w:szCs w:val="22"/>
      <w:lang w:val="en-US"/>
    </w:rPr>
  </w:style>
  <w:style w:type="character" w:customStyle="1" w:styleId="Heading1Char">
    <w:name w:val="Heading 1 Char"/>
    <w:basedOn w:val="DefaultParagraphFont"/>
    <w:link w:val="Heading1"/>
    <w:uiPriority w:val="1"/>
    <w:rsid w:val="009D7252"/>
    <w:rPr>
      <w:rFonts w:ascii="Arial" w:hAnsi="Arial" w:cs="Angsana New"/>
      <w:b/>
      <w:bCs/>
      <w:kern w:val="28"/>
      <w:sz w:val="28"/>
      <w:szCs w:val="28"/>
      <w:lang w:eastAsia="zh-CN" w:bidi="th-TH"/>
    </w:rPr>
  </w:style>
  <w:style w:type="character" w:customStyle="1" w:styleId="Heading2Char">
    <w:name w:val="Heading 2 Char"/>
    <w:basedOn w:val="DefaultParagraphFont"/>
    <w:link w:val="Heading2"/>
    <w:rsid w:val="009D7252"/>
    <w:rPr>
      <w:rFonts w:ascii="Arial" w:hAnsi="Arial" w:cs="Angsana New"/>
      <w:b/>
      <w:bCs/>
      <w:i/>
      <w:iCs/>
      <w:sz w:val="22"/>
      <w:szCs w:val="22"/>
      <w:lang w:eastAsia="zh-CN" w:bidi="th-TH"/>
    </w:rPr>
  </w:style>
  <w:style w:type="character" w:customStyle="1" w:styleId="Heading3Char">
    <w:name w:val="Heading 3 Char"/>
    <w:basedOn w:val="DefaultParagraphFont"/>
    <w:link w:val="Heading3"/>
    <w:rsid w:val="009D7252"/>
    <w:rPr>
      <w:rFonts w:ascii="Arial" w:hAnsi="Arial" w:cs="Angsana New"/>
      <w:sz w:val="22"/>
      <w:szCs w:val="22"/>
      <w:lang w:eastAsia="zh-CN" w:bidi="th-TH"/>
    </w:rPr>
  </w:style>
  <w:style w:type="character" w:customStyle="1" w:styleId="Heading4Char">
    <w:name w:val="Heading 4 Char"/>
    <w:basedOn w:val="DefaultParagraphFont"/>
    <w:link w:val="Heading4"/>
    <w:rsid w:val="009D7252"/>
    <w:rPr>
      <w:rFonts w:ascii="Arial" w:hAnsi="Arial" w:cs="Angsana New"/>
      <w:b/>
      <w:bCs/>
      <w:sz w:val="22"/>
      <w:szCs w:val="22"/>
      <w:lang w:eastAsia="zh-CN" w:bidi="th-TH"/>
    </w:rPr>
  </w:style>
  <w:style w:type="character" w:customStyle="1" w:styleId="Heading5Char">
    <w:name w:val="Heading 5 Char"/>
    <w:basedOn w:val="DefaultParagraphFont"/>
    <w:link w:val="Heading5"/>
    <w:rsid w:val="009D7252"/>
    <w:rPr>
      <w:rFonts w:cs="Angsana New"/>
      <w:sz w:val="22"/>
      <w:szCs w:val="22"/>
      <w:lang w:eastAsia="zh-CN" w:bidi="th-TH"/>
    </w:rPr>
  </w:style>
  <w:style w:type="character" w:customStyle="1" w:styleId="Heading6Char">
    <w:name w:val="Heading 6 Char"/>
    <w:basedOn w:val="DefaultParagraphFont"/>
    <w:link w:val="Heading6"/>
    <w:rsid w:val="009D7252"/>
    <w:rPr>
      <w:rFonts w:cs="Angsana New"/>
      <w:i/>
      <w:iCs/>
      <w:sz w:val="22"/>
      <w:szCs w:val="22"/>
      <w:lang w:eastAsia="zh-CN" w:bidi="th-TH"/>
    </w:rPr>
  </w:style>
  <w:style w:type="character" w:customStyle="1" w:styleId="Heading7Char">
    <w:name w:val="Heading 7 Char"/>
    <w:basedOn w:val="DefaultParagraphFont"/>
    <w:link w:val="Heading7"/>
    <w:rsid w:val="009D7252"/>
    <w:rPr>
      <w:rFonts w:ascii="Arial" w:hAnsi="Arial" w:cs="Angsana New"/>
      <w:lang w:eastAsia="zh-CN" w:bidi="th-TH"/>
    </w:rPr>
  </w:style>
  <w:style w:type="character" w:customStyle="1" w:styleId="Heading8Char">
    <w:name w:val="Heading 8 Char"/>
    <w:basedOn w:val="DefaultParagraphFont"/>
    <w:link w:val="Heading8"/>
    <w:rsid w:val="009D7252"/>
    <w:rPr>
      <w:rFonts w:ascii="Arial" w:hAnsi="Arial" w:cs="Angsana New"/>
      <w:i/>
      <w:iCs/>
      <w:lang w:eastAsia="zh-CN" w:bidi="th-TH"/>
    </w:rPr>
  </w:style>
  <w:style w:type="character" w:customStyle="1" w:styleId="Heading9Char">
    <w:name w:val="Heading 9 Char"/>
    <w:basedOn w:val="DefaultParagraphFont"/>
    <w:link w:val="Heading9"/>
    <w:rsid w:val="009D7252"/>
    <w:rPr>
      <w:rFonts w:ascii="Arial" w:hAnsi="Arial" w:cs="Angsana New"/>
      <w:b/>
      <w:bCs/>
      <w:i/>
      <w:iCs/>
      <w:sz w:val="18"/>
      <w:szCs w:val="18"/>
      <w:lang w:eastAsia="zh-CN" w:bidi="th-TH"/>
    </w:rPr>
  </w:style>
  <w:style w:type="character" w:customStyle="1" w:styleId="HTMLAddressChar">
    <w:name w:val="HTML Address Char"/>
    <w:basedOn w:val="DefaultParagraphFont"/>
    <w:link w:val="HTMLAddress"/>
    <w:semiHidden/>
    <w:rsid w:val="009D7252"/>
    <w:rPr>
      <w:rFonts w:cs="Angsana New"/>
      <w:i/>
      <w:iCs/>
      <w:sz w:val="22"/>
      <w:szCs w:val="22"/>
      <w:lang w:eastAsia="zh-CN" w:bidi="th-TH"/>
    </w:rPr>
  </w:style>
  <w:style w:type="paragraph" w:customStyle="1" w:styleId="PlainParagraph">
    <w:name w:val="Plain Paragraph"/>
    <w:aliases w:val="PP"/>
    <w:basedOn w:val="NormalBase"/>
    <w:link w:val="PlainParagraphChar"/>
    <w:uiPriority w:val="4"/>
    <w:qFormat/>
    <w:rsid w:val="009D7252"/>
  </w:style>
  <w:style w:type="character" w:customStyle="1" w:styleId="FootnoteTextChar">
    <w:name w:val="Footnote Text Char"/>
    <w:basedOn w:val="DefaultParagraphFont"/>
    <w:link w:val="FootnoteText"/>
    <w:semiHidden/>
    <w:rsid w:val="009D7252"/>
    <w:rPr>
      <w:rFonts w:cs="Angsana New"/>
      <w:lang w:eastAsia="zh-CN" w:bidi="th-TH"/>
    </w:rPr>
  </w:style>
  <w:style w:type="character" w:customStyle="1" w:styleId="CommentTextChar">
    <w:name w:val="Comment Text Char"/>
    <w:basedOn w:val="DefaultParagraphFont"/>
    <w:link w:val="CommentText"/>
    <w:uiPriority w:val="99"/>
    <w:semiHidden/>
    <w:rsid w:val="009D7252"/>
    <w:rPr>
      <w:rFonts w:cs="Angsana New"/>
      <w:lang w:eastAsia="zh-CN" w:bidi="th-TH"/>
    </w:rPr>
  </w:style>
  <w:style w:type="character" w:customStyle="1" w:styleId="EndnoteTextChar">
    <w:name w:val="Endnote Text Char"/>
    <w:basedOn w:val="DefaultParagraphFont"/>
    <w:link w:val="EndnoteText"/>
    <w:semiHidden/>
    <w:rsid w:val="009D7252"/>
    <w:rPr>
      <w:rFonts w:cs="Angsana New"/>
      <w:lang w:eastAsia="zh-CN" w:bidi="th-TH"/>
    </w:rPr>
  </w:style>
  <w:style w:type="character" w:customStyle="1" w:styleId="MessageHeaderChar">
    <w:name w:val="Message Header Char"/>
    <w:basedOn w:val="DefaultParagraphFont"/>
    <w:link w:val="MessageHeader"/>
    <w:semiHidden/>
    <w:rsid w:val="009D7252"/>
    <w:rPr>
      <w:rFonts w:ascii="Arial" w:hAnsi="Arial" w:cs="Angsana New"/>
      <w:sz w:val="24"/>
      <w:szCs w:val="24"/>
      <w:shd w:val="pct20" w:color="auto" w:fill="auto"/>
      <w:lang w:eastAsia="zh-CN" w:bidi="th-TH"/>
    </w:rPr>
  </w:style>
  <w:style w:type="character" w:customStyle="1" w:styleId="PlainTextChar">
    <w:name w:val="Plain Text Char"/>
    <w:basedOn w:val="DefaultParagraphFont"/>
    <w:link w:val="PlainText"/>
    <w:semiHidden/>
    <w:rsid w:val="009D7252"/>
    <w:rPr>
      <w:rFonts w:ascii="Courier New" w:hAnsi="Courier New" w:cs="Angsana New"/>
      <w:lang w:eastAsia="zh-CN" w:bidi="th-TH"/>
    </w:rPr>
  </w:style>
  <w:style w:type="character" w:customStyle="1" w:styleId="CommentSubjectChar">
    <w:name w:val="Comment Subject Char"/>
    <w:basedOn w:val="CommentTextChar"/>
    <w:link w:val="CommentSubject"/>
    <w:semiHidden/>
    <w:rsid w:val="009D7252"/>
    <w:rPr>
      <w:rFonts w:cs="Angsana New"/>
      <w:b/>
      <w:bCs/>
      <w:lang w:eastAsia="zh-CN" w:bidi="th-TH"/>
    </w:rPr>
  </w:style>
  <w:style w:type="character" w:customStyle="1" w:styleId="BalloonTextChar">
    <w:name w:val="Balloon Text Char"/>
    <w:basedOn w:val="DefaultParagraphFont"/>
    <w:link w:val="BalloonText"/>
    <w:semiHidden/>
    <w:rsid w:val="009D7252"/>
    <w:rPr>
      <w:rFonts w:ascii="Tahoma" w:hAnsi="Tahoma" w:cs="Tahoma"/>
      <w:sz w:val="16"/>
      <w:szCs w:val="16"/>
      <w:lang w:eastAsia="zh-CN" w:bidi="th-TH"/>
    </w:rPr>
  </w:style>
  <w:style w:type="paragraph" w:customStyle="1" w:styleId="NormalBase">
    <w:name w:val="Normal Base"/>
    <w:semiHidden/>
    <w:rsid w:val="009D7252"/>
    <w:pPr>
      <w:spacing w:before="140" w:after="140" w:line="280" w:lineRule="atLeast"/>
      <w:ind w:left="1134"/>
    </w:pPr>
    <w:rPr>
      <w:rFonts w:ascii="Arial" w:hAnsi="Arial" w:cs="Arial"/>
      <w:sz w:val="22"/>
      <w:szCs w:val="22"/>
    </w:rPr>
  </w:style>
  <w:style w:type="paragraph" w:customStyle="1" w:styleId="CharCharChar">
    <w:name w:val="Char Char Char"/>
    <w:basedOn w:val="Normal"/>
    <w:semiHidden/>
    <w:rsid w:val="009D7252"/>
    <w:pPr>
      <w:spacing w:after="0" w:line="240" w:lineRule="auto"/>
    </w:pPr>
    <w:rPr>
      <w:rFonts w:ascii="Arial" w:hAnsi="Arial" w:cs="Arial"/>
      <w:lang w:eastAsia="en-US" w:bidi="ar-SA"/>
    </w:rPr>
  </w:style>
  <w:style w:type="paragraph" w:customStyle="1" w:styleId="HeadingBase">
    <w:name w:val="Heading Base"/>
    <w:semiHidden/>
    <w:rsid w:val="009D7252"/>
    <w:pPr>
      <w:spacing w:before="200" w:line="280" w:lineRule="atLeast"/>
    </w:pPr>
    <w:rPr>
      <w:rFonts w:ascii="Arial" w:hAnsi="Arial" w:cs="Arial"/>
      <w:szCs w:val="22"/>
    </w:rPr>
  </w:style>
  <w:style w:type="paragraph" w:customStyle="1" w:styleId="HeaderBase">
    <w:name w:val="Header Base"/>
    <w:next w:val="Header"/>
    <w:semiHidden/>
    <w:rsid w:val="009D7252"/>
    <w:pPr>
      <w:spacing w:line="200" w:lineRule="atLeast"/>
    </w:pPr>
    <w:rPr>
      <w:rFonts w:ascii="Arial" w:hAnsi="Arial" w:cs="Arial"/>
      <w:szCs w:val="22"/>
    </w:rPr>
  </w:style>
  <w:style w:type="paragraph" w:customStyle="1" w:styleId="FooterBase">
    <w:name w:val="Footer Base"/>
    <w:next w:val="Footer"/>
    <w:semiHidden/>
    <w:rsid w:val="009D7252"/>
    <w:pPr>
      <w:tabs>
        <w:tab w:val="right" w:pos="8930"/>
      </w:tabs>
      <w:spacing w:line="200" w:lineRule="atLeast"/>
      <w:ind w:left="1134"/>
    </w:pPr>
    <w:rPr>
      <w:rFonts w:ascii="Arial" w:hAnsi="Arial" w:cs="Arial"/>
      <w:sz w:val="16"/>
      <w:szCs w:val="22"/>
    </w:rPr>
  </w:style>
  <w:style w:type="paragraph" w:customStyle="1" w:styleId="1Reference">
    <w:name w:val="1. Reference"/>
    <w:basedOn w:val="PlainParagraph"/>
    <w:semiHidden/>
    <w:rsid w:val="009D7252"/>
    <w:pPr>
      <w:spacing w:before="0" w:after="0" w:line="200" w:lineRule="atLeast"/>
    </w:pPr>
    <w:rPr>
      <w:sz w:val="20"/>
    </w:rPr>
  </w:style>
  <w:style w:type="paragraph" w:customStyle="1" w:styleId="3Address">
    <w:name w:val="3. Address"/>
    <w:basedOn w:val="PlainParagraph"/>
    <w:semiHidden/>
    <w:rsid w:val="009D7252"/>
    <w:pPr>
      <w:keepLines/>
      <w:widowControl w:val="0"/>
      <w:spacing w:before="0" w:after="0"/>
    </w:pPr>
  </w:style>
  <w:style w:type="paragraph" w:customStyle="1" w:styleId="2Date">
    <w:name w:val="2. Date"/>
    <w:basedOn w:val="PlainParagraph"/>
    <w:next w:val="3Address"/>
    <w:semiHidden/>
    <w:rsid w:val="009D7252"/>
    <w:pPr>
      <w:spacing w:before="280" w:after="280"/>
    </w:pPr>
  </w:style>
  <w:style w:type="paragraph" w:customStyle="1" w:styleId="SubjectTitle">
    <w:name w:val="Subject/Title"/>
    <w:basedOn w:val="PlainParagraph"/>
    <w:next w:val="PlainParagraph"/>
    <w:semiHidden/>
    <w:rsid w:val="009D7252"/>
    <w:pPr>
      <w:pBdr>
        <w:bottom w:val="single" w:sz="2" w:space="0" w:color="auto"/>
      </w:pBdr>
      <w:spacing w:before="0"/>
      <w:ind w:left="0"/>
    </w:pPr>
    <w:rPr>
      <w:b/>
    </w:rPr>
  </w:style>
  <w:style w:type="paragraph" w:customStyle="1" w:styleId="4Addressee">
    <w:name w:val="4. Addressee"/>
    <w:basedOn w:val="PlainParagraph"/>
    <w:next w:val="SubjectTitle"/>
    <w:semiHidden/>
    <w:rsid w:val="009D7252"/>
    <w:pPr>
      <w:keepLines/>
      <w:widowControl w:val="0"/>
      <w:spacing w:before="420" w:after="280"/>
    </w:pPr>
  </w:style>
  <w:style w:type="paragraph" w:customStyle="1" w:styleId="Classificationlegalbody">
    <w:name w:val="Classification legal: body"/>
    <w:basedOn w:val="PlainParagraph"/>
    <w:next w:val="4Addressee"/>
    <w:semiHidden/>
    <w:rsid w:val="009D7252"/>
    <w:pPr>
      <w:spacing w:before="420" w:after="0"/>
    </w:pPr>
    <w:rPr>
      <w:caps/>
      <w:sz w:val="20"/>
    </w:rPr>
  </w:style>
  <w:style w:type="paragraph" w:customStyle="1" w:styleId="Classificationlegalheader">
    <w:name w:val="Classification legal: header"/>
    <w:basedOn w:val="PlainParagraph"/>
    <w:semiHidden/>
    <w:rsid w:val="009D7252"/>
    <w:pPr>
      <w:spacing w:before="0" w:after="0" w:line="200" w:lineRule="atLeast"/>
    </w:pPr>
    <w:rPr>
      <w:caps/>
      <w:sz w:val="20"/>
    </w:rPr>
  </w:style>
  <w:style w:type="paragraph" w:customStyle="1" w:styleId="Classificationsecurityheader">
    <w:name w:val="Classification security: header"/>
    <w:basedOn w:val="PlainParagraph"/>
    <w:semiHidden/>
    <w:rsid w:val="009D7252"/>
    <w:pPr>
      <w:spacing w:before="280" w:after="0"/>
    </w:pPr>
    <w:rPr>
      <w:b/>
      <w:caps/>
    </w:rPr>
  </w:style>
  <w:style w:type="paragraph" w:customStyle="1" w:styleId="Classificationsecurityfooter">
    <w:name w:val="Classification security: footer"/>
    <w:basedOn w:val="PlainParagraph"/>
    <w:semiHidden/>
    <w:rsid w:val="009D7252"/>
    <w:pPr>
      <w:spacing w:after="0"/>
    </w:pPr>
    <w:rPr>
      <w:b/>
      <w:caps/>
    </w:rPr>
  </w:style>
  <w:style w:type="paragraph" w:customStyle="1" w:styleId="FooterSubject">
    <w:name w:val="Footer Subject"/>
    <w:basedOn w:val="FooterBase"/>
    <w:semiHidden/>
    <w:rsid w:val="009D7252"/>
    <w:pPr>
      <w:ind w:right="1417"/>
    </w:pPr>
  </w:style>
  <w:style w:type="paragraph" w:customStyle="1" w:styleId="FooterLandscape">
    <w:name w:val="Footer Landscape"/>
    <w:basedOn w:val="FooterBase"/>
    <w:semiHidden/>
    <w:rsid w:val="009D7252"/>
    <w:pPr>
      <w:tabs>
        <w:tab w:val="right" w:pos="13175"/>
      </w:tabs>
    </w:pPr>
  </w:style>
  <w:style w:type="paragraph" w:customStyle="1" w:styleId="HeaderLandscape">
    <w:name w:val="Header Landscape"/>
    <w:basedOn w:val="HeaderBase"/>
    <w:semiHidden/>
    <w:rsid w:val="009D7252"/>
    <w:pPr>
      <w:tabs>
        <w:tab w:val="right" w:pos="13175"/>
      </w:tabs>
    </w:pPr>
  </w:style>
  <w:style w:type="paragraph" w:customStyle="1" w:styleId="DraftinHeader">
    <w:name w:val="Draft in Header"/>
    <w:basedOn w:val="HeaderBase"/>
    <w:semiHidden/>
    <w:rsid w:val="009D7252"/>
    <w:pPr>
      <w:tabs>
        <w:tab w:val="right" w:pos="8930"/>
      </w:tabs>
      <w:ind w:left="1134"/>
    </w:pPr>
  </w:style>
  <w:style w:type="paragraph" w:customStyle="1" w:styleId="Sig1Salutation">
    <w:name w:val="Sig. 1 Salutation"/>
    <w:basedOn w:val="PlainParagraph"/>
    <w:semiHidden/>
    <w:rsid w:val="009D7252"/>
    <w:pPr>
      <w:keepNext/>
      <w:widowControl w:val="0"/>
    </w:pPr>
  </w:style>
  <w:style w:type="paragraph" w:customStyle="1" w:styleId="Sig2Officer">
    <w:name w:val="Sig. 2 Officer"/>
    <w:basedOn w:val="PlainParagraph"/>
    <w:semiHidden/>
    <w:rsid w:val="009D7252"/>
    <w:pPr>
      <w:keepNext/>
      <w:widowControl w:val="0"/>
      <w:tabs>
        <w:tab w:val="left" w:pos="4535"/>
      </w:tabs>
      <w:spacing w:before="0" w:after="0"/>
    </w:pPr>
    <w:rPr>
      <w:b/>
    </w:rPr>
  </w:style>
  <w:style w:type="paragraph" w:customStyle="1" w:styleId="Sig3Title">
    <w:name w:val="Sig. 3 Title"/>
    <w:basedOn w:val="PlainParagraph"/>
    <w:semiHidden/>
    <w:rsid w:val="009D7252"/>
    <w:pPr>
      <w:keepNext/>
      <w:widowControl w:val="0"/>
      <w:tabs>
        <w:tab w:val="left" w:pos="4535"/>
      </w:tabs>
      <w:spacing w:before="0" w:after="0" w:line="240" w:lineRule="atLeast"/>
    </w:pPr>
    <w:rPr>
      <w:sz w:val="20"/>
    </w:rPr>
  </w:style>
  <w:style w:type="paragraph" w:customStyle="1" w:styleId="Sig4Contactdet">
    <w:name w:val="Sig. 4 Contact det"/>
    <w:basedOn w:val="PlainParagraph"/>
    <w:semiHidden/>
    <w:rsid w:val="009D7252"/>
    <w:pPr>
      <w:keepNext/>
      <w:widowControl w:val="0"/>
      <w:tabs>
        <w:tab w:val="left" w:pos="4535"/>
      </w:tabs>
      <w:spacing w:before="20" w:after="0" w:line="240" w:lineRule="atLeast"/>
    </w:pPr>
    <w:rPr>
      <w:sz w:val="20"/>
    </w:rPr>
  </w:style>
  <w:style w:type="paragraph" w:customStyle="1" w:styleId="Sig5Email">
    <w:name w:val="Sig. 5 Email"/>
    <w:basedOn w:val="PlainParagraph"/>
    <w:semiHidden/>
    <w:rsid w:val="009D7252"/>
    <w:pPr>
      <w:keepNext/>
      <w:widowControl w:val="0"/>
      <w:tabs>
        <w:tab w:val="left" w:pos="4535"/>
      </w:tabs>
      <w:spacing w:before="0" w:after="0" w:line="240" w:lineRule="atLeast"/>
    </w:pPr>
    <w:rPr>
      <w:sz w:val="20"/>
    </w:rPr>
  </w:style>
  <w:style w:type="paragraph" w:customStyle="1" w:styleId="PartSubHeading">
    <w:name w:val="Part SubHeading"/>
    <w:basedOn w:val="HeadingBase"/>
    <w:next w:val="PlainParagraph"/>
    <w:semiHidden/>
    <w:rsid w:val="009D7252"/>
    <w:pPr>
      <w:keepNext/>
      <w:keepLines/>
      <w:spacing w:before="0" w:after="420"/>
    </w:pPr>
    <w:rPr>
      <w:caps/>
    </w:rPr>
  </w:style>
  <w:style w:type="paragraph" w:customStyle="1" w:styleId="PartHeading">
    <w:name w:val="Part Heading"/>
    <w:basedOn w:val="HeadingBase"/>
    <w:next w:val="PartSubHeading"/>
    <w:semiHidden/>
    <w:rsid w:val="009D7252"/>
    <w:pPr>
      <w:keepNext/>
      <w:keepLines/>
      <w:shd w:val="solid" w:color="000000" w:fill="000000"/>
      <w:spacing w:before="0" w:line="240" w:lineRule="atLeast"/>
      <w:ind w:left="-850" w:firstLine="850"/>
    </w:pPr>
    <w:rPr>
      <w:b/>
      <w:caps/>
    </w:rPr>
  </w:style>
  <w:style w:type="paragraph" w:customStyle="1" w:styleId="Leg1SecHead1">
    <w:name w:val="Leg1 Sec Head: 1."/>
    <w:basedOn w:val="PlainParagraph"/>
    <w:semiHidden/>
    <w:rsid w:val="009D7252"/>
    <w:pPr>
      <w:keepNext/>
      <w:tabs>
        <w:tab w:val="left" w:pos="425"/>
        <w:tab w:val="left" w:pos="850"/>
        <w:tab w:val="left" w:pos="1276"/>
      </w:tabs>
      <w:spacing w:before="60" w:after="60" w:line="260" w:lineRule="atLeast"/>
      <w:ind w:left="1276" w:right="567" w:hanging="851"/>
    </w:pPr>
    <w:rPr>
      <w:b/>
      <w:sz w:val="20"/>
    </w:rPr>
  </w:style>
  <w:style w:type="paragraph" w:customStyle="1" w:styleId="Leg2Sec1">
    <w:name w:val="Leg2 Sec: 1."/>
    <w:basedOn w:val="PlainParagraph"/>
    <w:semiHidden/>
    <w:rsid w:val="009D7252"/>
    <w:pPr>
      <w:tabs>
        <w:tab w:val="left" w:pos="1276"/>
      </w:tabs>
      <w:spacing w:before="60" w:after="60" w:line="260" w:lineRule="atLeast"/>
      <w:ind w:left="1276" w:right="567" w:hanging="850"/>
    </w:pPr>
    <w:rPr>
      <w:sz w:val="20"/>
    </w:rPr>
  </w:style>
  <w:style w:type="paragraph" w:customStyle="1" w:styleId="Leg3SecSubsec11">
    <w:name w:val="Leg3 Sec(Subsec): 1.(1)"/>
    <w:basedOn w:val="PlainParagraph"/>
    <w:semiHidden/>
    <w:rsid w:val="009D7252"/>
    <w:pPr>
      <w:tabs>
        <w:tab w:val="left" w:pos="425"/>
        <w:tab w:val="left" w:pos="850"/>
        <w:tab w:val="left" w:pos="1276"/>
      </w:tabs>
      <w:spacing w:before="60" w:after="60" w:line="260" w:lineRule="atLeast"/>
      <w:ind w:left="1276" w:right="567" w:hanging="850"/>
    </w:pPr>
    <w:rPr>
      <w:sz w:val="20"/>
    </w:rPr>
  </w:style>
  <w:style w:type="paragraph" w:customStyle="1" w:styleId="Leg4Subsec1">
    <w:name w:val="Leg4 Subsec: (1)"/>
    <w:basedOn w:val="PlainParagraph"/>
    <w:semiHidden/>
    <w:rsid w:val="009D7252"/>
    <w:pPr>
      <w:spacing w:before="60" w:after="60" w:line="260" w:lineRule="atLeast"/>
      <w:ind w:left="1276" w:right="567" w:hanging="425"/>
    </w:pPr>
    <w:rPr>
      <w:sz w:val="20"/>
    </w:rPr>
  </w:style>
  <w:style w:type="paragraph" w:customStyle="1" w:styleId="Leg5Paraa">
    <w:name w:val="Leg5 Para: (a)"/>
    <w:basedOn w:val="PlainParagraph"/>
    <w:semiHidden/>
    <w:rsid w:val="009D7252"/>
    <w:pPr>
      <w:spacing w:before="60" w:after="60" w:line="260" w:lineRule="atLeast"/>
      <w:ind w:left="1843" w:right="567" w:hanging="567"/>
    </w:pPr>
    <w:rPr>
      <w:sz w:val="20"/>
    </w:rPr>
  </w:style>
  <w:style w:type="paragraph" w:customStyle="1" w:styleId="Leg6SubParai">
    <w:name w:val="Leg6 SubPara: (i)"/>
    <w:basedOn w:val="PlainParagraph"/>
    <w:semiHidden/>
    <w:rsid w:val="009D7252"/>
    <w:pPr>
      <w:spacing w:before="60" w:after="60" w:line="260" w:lineRule="atLeast"/>
      <w:ind w:left="2409" w:right="567" w:hanging="567"/>
    </w:pPr>
    <w:rPr>
      <w:sz w:val="20"/>
    </w:rPr>
  </w:style>
  <w:style w:type="paragraph" w:customStyle="1" w:styleId="QAAnswer">
    <w:name w:val="Q&amp;A: Answer"/>
    <w:basedOn w:val="PlainParagraph"/>
    <w:next w:val="QAQuestion"/>
    <w:semiHidden/>
    <w:rsid w:val="009D7252"/>
    <w:pPr>
      <w:tabs>
        <w:tab w:val="left" w:pos="425"/>
        <w:tab w:val="left" w:pos="850"/>
      </w:tabs>
      <w:spacing w:before="0"/>
      <w:ind w:left="850" w:hanging="850"/>
    </w:pPr>
  </w:style>
  <w:style w:type="paragraph" w:customStyle="1" w:styleId="QAQuestion">
    <w:name w:val="Q&amp;A: Question"/>
    <w:basedOn w:val="PlainParagraph"/>
    <w:next w:val="QAAnswer"/>
    <w:semiHidden/>
    <w:rsid w:val="009D7252"/>
    <w:pPr>
      <w:keepNext/>
      <w:widowControl w:val="0"/>
      <w:tabs>
        <w:tab w:val="left" w:pos="425"/>
        <w:tab w:val="left" w:pos="850"/>
      </w:tabs>
      <w:ind w:left="850" w:hanging="850"/>
    </w:pPr>
    <w:rPr>
      <w:i/>
    </w:rPr>
  </w:style>
  <w:style w:type="paragraph" w:customStyle="1" w:styleId="QAText">
    <w:name w:val="Q&amp;A: Text"/>
    <w:basedOn w:val="PlainParagraph"/>
    <w:semiHidden/>
    <w:rsid w:val="009D7252"/>
    <w:pPr>
      <w:keepNext/>
      <w:widowControl w:val="0"/>
      <w:ind w:left="425"/>
    </w:pPr>
    <w:rPr>
      <w:i/>
    </w:rPr>
  </w:style>
  <w:style w:type="paragraph" w:customStyle="1" w:styleId="Quotation1">
    <w:name w:val="Quotation 1"/>
    <w:basedOn w:val="PlainParagraph"/>
    <w:semiHidden/>
    <w:rsid w:val="009D7252"/>
    <w:pPr>
      <w:tabs>
        <w:tab w:val="left" w:pos="1559"/>
      </w:tabs>
      <w:spacing w:before="0" w:line="260" w:lineRule="atLeast"/>
      <w:ind w:left="1559"/>
    </w:pPr>
    <w:rPr>
      <w:sz w:val="20"/>
    </w:rPr>
  </w:style>
  <w:style w:type="paragraph" w:customStyle="1" w:styleId="Quotation2">
    <w:name w:val="Quotation 2"/>
    <w:basedOn w:val="PlainParagraph"/>
    <w:semiHidden/>
    <w:rsid w:val="009D7252"/>
    <w:pPr>
      <w:tabs>
        <w:tab w:val="num" w:pos="850"/>
      </w:tabs>
      <w:spacing w:before="0" w:line="260" w:lineRule="atLeast"/>
      <w:ind w:left="850"/>
    </w:pPr>
    <w:rPr>
      <w:sz w:val="20"/>
    </w:rPr>
  </w:style>
  <w:style w:type="paragraph" w:customStyle="1" w:styleId="Quotation3">
    <w:name w:val="Quotation 3"/>
    <w:basedOn w:val="PlainParagraph"/>
    <w:semiHidden/>
    <w:rsid w:val="009D7252"/>
    <w:pPr>
      <w:tabs>
        <w:tab w:val="num" w:pos="1276"/>
      </w:tabs>
      <w:spacing w:before="0" w:line="260" w:lineRule="atLeast"/>
      <w:ind w:left="1276"/>
    </w:pPr>
    <w:rPr>
      <w:sz w:val="20"/>
    </w:rPr>
  </w:style>
  <w:style w:type="paragraph" w:customStyle="1" w:styleId="Quotation4">
    <w:name w:val="Quotation 4"/>
    <w:basedOn w:val="PlainParagraph"/>
    <w:semiHidden/>
    <w:rsid w:val="009D7252"/>
    <w:pPr>
      <w:tabs>
        <w:tab w:val="num" w:pos="1701"/>
      </w:tabs>
      <w:spacing w:before="0" w:line="260" w:lineRule="atLeast"/>
      <w:ind w:left="1701"/>
    </w:pPr>
    <w:rPr>
      <w:sz w:val="20"/>
    </w:rPr>
  </w:style>
  <w:style w:type="paragraph" w:customStyle="1" w:styleId="Quotation5">
    <w:name w:val="Quotation 5"/>
    <w:basedOn w:val="PlainParagraph"/>
    <w:semiHidden/>
    <w:rsid w:val="009D7252"/>
    <w:pPr>
      <w:tabs>
        <w:tab w:val="num" w:pos="2126"/>
      </w:tabs>
      <w:spacing w:before="0" w:line="260" w:lineRule="atLeast"/>
      <w:ind w:left="2126"/>
    </w:pPr>
    <w:rPr>
      <w:sz w:val="20"/>
    </w:rPr>
  </w:style>
  <w:style w:type="paragraph" w:customStyle="1" w:styleId="Quotation6">
    <w:name w:val="Quotation 6"/>
    <w:basedOn w:val="PlainParagraph"/>
    <w:semiHidden/>
    <w:rsid w:val="009D7252"/>
    <w:pPr>
      <w:tabs>
        <w:tab w:val="num" w:pos="2551"/>
      </w:tabs>
      <w:spacing w:before="0" w:line="260" w:lineRule="atLeast"/>
      <w:ind w:left="2551"/>
    </w:pPr>
    <w:rPr>
      <w:sz w:val="20"/>
    </w:rPr>
  </w:style>
  <w:style w:type="paragraph" w:customStyle="1" w:styleId="Quotation7">
    <w:name w:val="Quotation 7"/>
    <w:basedOn w:val="PlainParagraph"/>
    <w:semiHidden/>
    <w:rsid w:val="009D7252"/>
    <w:pPr>
      <w:tabs>
        <w:tab w:val="num" w:pos="2976"/>
      </w:tabs>
      <w:spacing w:before="0" w:line="260" w:lineRule="atLeast"/>
      <w:ind w:left="2976"/>
    </w:pPr>
    <w:rPr>
      <w:sz w:val="20"/>
    </w:rPr>
  </w:style>
  <w:style w:type="paragraph" w:customStyle="1" w:styleId="Quotation8">
    <w:name w:val="Quotation 8"/>
    <w:basedOn w:val="PlainParagraph"/>
    <w:semiHidden/>
    <w:rsid w:val="009D7252"/>
    <w:pPr>
      <w:tabs>
        <w:tab w:val="num" w:pos="3402"/>
      </w:tabs>
      <w:spacing w:before="0" w:line="260" w:lineRule="atLeast"/>
      <w:ind w:left="3402"/>
    </w:pPr>
    <w:rPr>
      <w:sz w:val="20"/>
    </w:rPr>
  </w:style>
  <w:style w:type="paragraph" w:customStyle="1" w:styleId="NumberLevel1">
    <w:name w:val="Number Level 1"/>
    <w:basedOn w:val="PlainParagraph"/>
    <w:semiHidden/>
    <w:rsid w:val="009D7252"/>
    <w:pPr>
      <w:tabs>
        <w:tab w:val="num" w:pos="0"/>
      </w:tabs>
      <w:ind w:left="0" w:hanging="709"/>
    </w:pPr>
  </w:style>
  <w:style w:type="paragraph" w:customStyle="1" w:styleId="NumberLevel2">
    <w:name w:val="Number Level 2"/>
    <w:basedOn w:val="PlainParagraph"/>
    <w:semiHidden/>
    <w:rsid w:val="009D7252"/>
    <w:pPr>
      <w:tabs>
        <w:tab w:val="num" w:pos="0"/>
      </w:tabs>
      <w:ind w:left="0" w:hanging="709"/>
    </w:pPr>
  </w:style>
  <w:style w:type="paragraph" w:customStyle="1" w:styleId="NumberLevel3">
    <w:name w:val="Number Level 3"/>
    <w:basedOn w:val="PlainParagraph"/>
    <w:semiHidden/>
    <w:rsid w:val="009D7252"/>
    <w:pPr>
      <w:tabs>
        <w:tab w:val="num" w:pos="0"/>
      </w:tabs>
      <w:ind w:left="0" w:hanging="709"/>
    </w:pPr>
  </w:style>
  <w:style w:type="paragraph" w:customStyle="1" w:styleId="NumberLevel4">
    <w:name w:val="Number Level 4"/>
    <w:basedOn w:val="PlainParagraph"/>
    <w:semiHidden/>
    <w:rsid w:val="009D7252"/>
    <w:pPr>
      <w:tabs>
        <w:tab w:val="num" w:pos="425"/>
      </w:tabs>
      <w:spacing w:before="0"/>
      <w:ind w:left="425" w:hanging="425"/>
    </w:pPr>
  </w:style>
  <w:style w:type="paragraph" w:customStyle="1" w:styleId="NumberLevel5">
    <w:name w:val="Number Level 5"/>
    <w:basedOn w:val="PlainParagraph"/>
    <w:semiHidden/>
    <w:rsid w:val="009D7252"/>
    <w:pPr>
      <w:tabs>
        <w:tab w:val="num" w:pos="850"/>
      </w:tabs>
      <w:spacing w:before="0"/>
      <w:ind w:left="850" w:hanging="425"/>
    </w:pPr>
  </w:style>
  <w:style w:type="paragraph" w:customStyle="1" w:styleId="NumberLevel6">
    <w:name w:val="Number Level 6"/>
    <w:basedOn w:val="NumberLevel5"/>
    <w:semiHidden/>
    <w:rsid w:val="009D7252"/>
    <w:pPr>
      <w:tabs>
        <w:tab w:val="clear" w:pos="850"/>
        <w:tab w:val="num" w:pos="1276"/>
      </w:tabs>
      <w:ind w:left="1276" w:hanging="426"/>
    </w:pPr>
  </w:style>
  <w:style w:type="paragraph" w:customStyle="1" w:styleId="NumberLevel7">
    <w:name w:val="Number Level 7"/>
    <w:basedOn w:val="NumberLevel6"/>
    <w:semiHidden/>
    <w:rsid w:val="009D7252"/>
    <w:pPr>
      <w:tabs>
        <w:tab w:val="clear" w:pos="1276"/>
        <w:tab w:val="num" w:pos="1701"/>
      </w:tabs>
      <w:ind w:left="1701" w:hanging="425"/>
    </w:pPr>
  </w:style>
  <w:style w:type="paragraph" w:customStyle="1" w:styleId="NumberLevel8">
    <w:name w:val="Number Level 8"/>
    <w:basedOn w:val="NumberLevel7"/>
    <w:semiHidden/>
    <w:rsid w:val="009D7252"/>
    <w:pPr>
      <w:tabs>
        <w:tab w:val="clear" w:pos="1701"/>
        <w:tab w:val="num" w:pos="2126"/>
      </w:tabs>
      <w:ind w:left="2126"/>
    </w:pPr>
  </w:style>
  <w:style w:type="paragraph" w:customStyle="1" w:styleId="NumberLevel9">
    <w:name w:val="Number Level 9"/>
    <w:basedOn w:val="NumberLevel8"/>
    <w:semiHidden/>
    <w:rsid w:val="009D7252"/>
    <w:pPr>
      <w:tabs>
        <w:tab w:val="clear" w:pos="2126"/>
        <w:tab w:val="num" w:pos="2551"/>
      </w:tabs>
      <w:ind w:left="2551"/>
    </w:pPr>
  </w:style>
  <w:style w:type="paragraph" w:customStyle="1" w:styleId="DashEm">
    <w:name w:val="Dash: Em"/>
    <w:basedOn w:val="PlainParagraph"/>
    <w:semiHidden/>
    <w:rsid w:val="009D7252"/>
    <w:pPr>
      <w:tabs>
        <w:tab w:val="num" w:pos="425"/>
      </w:tabs>
      <w:spacing w:before="0"/>
      <w:ind w:left="425" w:hanging="425"/>
    </w:pPr>
  </w:style>
  <w:style w:type="paragraph" w:customStyle="1" w:styleId="DashEm1">
    <w:name w:val="Dash: Em 1"/>
    <w:basedOn w:val="PlainParagraph"/>
    <w:semiHidden/>
    <w:rsid w:val="009D7252"/>
    <w:pPr>
      <w:tabs>
        <w:tab w:val="num" w:pos="425"/>
      </w:tabs>
      <w:spacing w:before="0"/>
      <w:ind w:left="425" w:hanging="425"/>
    </w:pPr>
  </w:style>
  <w:style w:type="paragraph" w:customStyle="1" w:styleId="DashEn1">
    <w:name w:val="Dash: En 1"/>
    <w:basedOn w:val="DashEm"/>
    <w:semiHidden/>
    <w:rsid w:val="009D7252"/>
    <w:pPr>
      <w:tabs>
        <w:tab w:val="clear" w:pos="425"/>
        <w:tab w:val="num" w:pos="850"/>
      </w:tabs>
      <w:ind w:left="850"/>
    </w:pPr>
  </w:style>
  <w:style w:type="paragraph" w:customStyle="1" w:styleId="DashEn2">
    <w:name w:val="Dash: En 2"/>
    <w:basedOn w:val="DashEn1"/>
    <w:semiHidden/>
    <w:rsid w:val="009D7252"/>
    <w:pPr>
      <w:tabs>
        <w:tab w:val="clear" w:pos="850"/>
        <w:tab w:val="num" w:pos="1276"/>
      </w:tabs>
      <w:ind w:left="1276" w:hanging="426"/>
    </w:pPr>
  </w:style>
  <w:style w:type="paragraph" w:customStyle="1" w:styleId="DashEn3">
    <w:name w:val="Dash: En 3"/>
    <w:basedOn w:val="DashEn2"/>
    <w:semiHidden/>
    <w:rsid w:val="009D7252"/>
    <w:pPr>
      <w:tabs>
        <w:tab w:val="clear" w:pos="1276"/>
        <w:tab w:val="num" w:pos="1701"/>
      </w:tabs>
      <w:ind w:left="1701" w:hanging="425"/>
    </w:pPr>
  </w:style>
  <w:style w:type="paragraph" w:customStyle="1" w:styleId="DashEn4">
    <w:name w:val="Dash: En 4"/>
    <w:basedOn w:val="DashEn3"/>
    <w:semiHidden/>
    <w:rsid w:val="009D7252"/>
    <w:pPr>
      <w:tabs>
        <w:tab w:val="clear" w:pos="1701"/>
        <w:tab w:val="num" w:pos="2126"/>
      </w:tabs>
      <w:ind w:left="2126"/>
    </w:pPr>
  </w:style>
  <w:style w:type="paragraph" w:customStyle="1" w:styleId="DashEn5">
    <w:name w:val="Dash: En 5"/>
    <w:basedOn w:val="DashEn4"/>
    <w:semiHidden/>
    <w:rsid w:val="009D7252"/>
    <w:pPr>
      <w:tabs>
        <w:tab w:val="clear" w:pos="2126"/>
        <w:tab w:val="num" w:pos="2551"/>
      </w:tabs>
      <w:ind w:left="2551"/>
    </w:pPr>
  </w:style>
  <w:style w:type="paragraph" w:customStyle="1" w:styleId="DashEn6">
    <w:name w:val="Dash: En 6"/>
    <w:basedOn w:val="DashEn5"/>
    <w:semiHidden/>
    <w:rsid w:val="009D7252"/>
    <w:pPr>
      <w:tabs>
        <w:tab w:val="clear" w:pos="2551"/>
        <w:tab w:val="num" w:pos="2976"/>
      </w:tabs>
      <w:ind w:left="2976"/>
    </w:pPr>
  </w:style>
  <w:style w:type="paragraph" w:customStyle="1" w:styleId="DashEn7">
    <w:name w:val="Dash: En 7"/>
    <w:basedOn w:val="DashEn6"/>
    <w:semiHidden/>
    <w:rsid w:val="009D7252"/>
    <w:pPr>
      <w:tabs>
        <w:tab w:val="clear" w:pos="2976"/>
        <w:tab w:val="num" w:pos="3402"/>
      </w:tabs>
      <w:ind w:left="3402" w:hanging="426"/>
    </w:pPr>
  </w:style>
  <w:style w:type="paragraph" w:customStyle="1" w:styleId="IndentHanging">
    <w:name w:val="Indent: Hanging"/>
    <w:basedOn w:val="PlainParagraph"/>
    <w:semiHidden/>
    <w:rsid w:val="009D7252"/>
    <w:pPr>
      <w:tabs>
        <w:tab w:val="num" w:pos="850"/>
      </w:tabs>
      <w:spacing w:before="0"/>
      <w:ind w:left="850" w:hanging="425"/>
    </w:pPr>
  </w:style>
  <w:style w:type="paragraph" w:customStyle="1" w:styleId="IndentHanging1">
    <w:name w:val="Indent: Hanging 1"/>
    <w:basedOn w:val="IndentHanging"/>
    <w:semiHidden/>
    <w:rsid w:val="009D7252"/>
  </w:style>
  <w:style w:type="paragraph" w:customStyle="1" w:styleId="IndentHanging2">
    <w:name w:val="Indent: Hanging 2"/>
    <w:basedOn w:val="IndentHanging1"/>
    <w:semiHidden/>
    <w:rsid w:val="009D7252"/>
    <w:pPr>
      <w:tabs>
        <w:tab w:val="clear" w:pos="850"/>
        <w:tab w:val="num" w:pos="1276"/>
      </w:tabs>
      <w:ind w:left="1276" w:hanging="426"/>
    </w:pPr>
  </w:style>
  <w:style w:type="paragraph" w:customStyle="1" w:styleId="IndentHanging3">
    <w:name w:val="Indent: Hanging 3"/>
    <w:basedOn w:val="IndentHanging2"/>
    <w:semiHidden/>
    <w:rsid w:val="009D7252"/>
    <w:pPr>
      <w:tabs>
        <w:tab w:val="clear" w:pos="1276"/>
        <w:tab w:val="num" w:pos="1701"/>
      </w:tabs>
      <w:ind w:left="1701" w:hanging="425"/>
    </w:pPr>
  </w:style>
  <w:style w:type="paragraph" w:customStyle="1" w:styleId="IndentHanging4">
    <w:name w:val="Indent: Hanging 4"/>
    <w:basedOn w:val="IndentHanging3"/>
    <w:semiHidden/>
    <w:rsid w:val="009D7252"/>
    <w:pPr>
      <w:tabs>
        <w:tab w:val="clear" w:pos="1701"/>
        <w:tab w:val="num" w:pos="2126"/>
      </w:tabs>
      <w:ind w:left="2126"/>
    </w:pPr>
  </w:style>
  <w:style w:type="paragraph" w:customStyle="1" w:styleId="IndentHanging5">
    <w:name w:val="Indent: Hanging 5"/>
    <w:basedOn w:val="IndentHanging4"/>
    <w:semiHidden/>
    <w:rsid w:val="009D7252"/>
    <w:pPr>
      <w:tabs>
        <w:tab w:val="clear" w:pos="2126"/>
        <w:tab w:val="num" w:pos="2551"/>
      </w:tabs>
      <w:ind w:left="2551"/>
    </w:pPr>
  </w:style>
  <w:style w:type="paragraph" w:customStyle="1" w:styleId="IndentHanging6">
    <w:name w:val="Indent: Hanging 6"/>
    <w:basedOn w:val="IndentHanging5"/>
    <w:semiHidden/>
    <w:rsid w:val="009D7252"/>
    <w:pPr>
      <w:tabs>
        <w:tab w:val="clear" w:pos="2551"/>
        <w:tab w:val="num" w:pos="2976"/>
      </w:tabs>
      <w:ind w:left="2976"/>
    </w:pPr>
  </w:style>
  <w:style w:type="paragraph" w:customStyle="1" w:styleId="IndentHanging7">
    <w:name w:val="Indent: Hanging 7"/>
    <w:basedOn w:val="IndentHanging6"/>
    <w:semiHidden/>
    <w:rsid w:val="009D7252"/>
    <w:pPr>
      <w:tabs>
        <w:tab w:val="clear" w:pos="2976"/>
        <w:tab w:val="num" w:pos="3402"/>
      </w:tabs>
      <w:ind w:left="3402" w:hanging="426"/>
    </w:pPr>
  </w:style>
  <w:style w:type="paragraph" w:customStyle="1" w:styleId="IndentHanging8">
    <w:name w:val="Indent: Hanging 8"/>
    <w:basedOn w:val="IndentHanging7"/>
    <w:semiHidden/>
    <w:rsid w:val="009D7252"/>
    <w:pPr>
      <w:tabs>
        <w:tab w:val="clear" w:pos="3402"/>
        <w:tab w:val="num" w:pos="3827"/>
      </w:tabs>
      <w:ind w:left="3827" w:hanging="425"/>
    </w:pPr>
  </w:style>
  <w:style w:type="paragraph" w:customStyle="1" w:styleId="IndentFull">
    <w:name w:val="Indent: Full"/>
    <w:basedOn w:val="PlainParagraph"/>
    <w:semiHidden/>
    <w:rsid w:val="009D7252"/>
    <w:pPr>
      <w:tabs>
        <w:tab w:val="num" w:pos="425"/>
      </w:tabs>
      <w:spacing w:before="0"/>
      <w:ind w:left="425"/>
    </w:pPr>
  </w:style>
  <w:style w:type="paragraph" w:customStyle="1" w:styleId="IndentFull1">
    <w:name w:val="Indent: Full 1"/>
    <w:basedOn w:val="IndentFull"/>
    <w:semiHidden/>
    <w:rsid w:val="009D7252"/>
  </w:style>
  <w:style w:type="paragraph" w:customStyle="1" w:styleId="IndentFull2">
    <w:name w:val="Indent: Full 2"/>
    <w:basedOn w:val="IndentFull1"/>
    <w:semiHidden/>
    <w:rsid w:val="009D7252"/>
    <w:pPr>
      <w:tabs>
        <w:tab w:val="clear" w:pos="425"/>
        <w:tab w:val="num" w:pos="850"/>
      </w:tabs>
      <w:ind w:left="850"/>
    </w:pPr>
  </w:style>
  <w:style w:type="paragraph" w:customStyle="1" w:styleId="IndentFull3">
    <w:name w:val="Indent: Full 3"/>
    <w:basedOn w:val="IndentFull2"/>
    <w:semiHidden/>
    <w:rsid w:val="009D7252"/>
    <w:pPr>
      <w:tabs>
        <w:tab w:val="clear" w:pos="850"/>
        <w:tab w:val="num" w:pos="1276"/>
      </w:tabs>
      <w:ind w:left="1276"/>
    </w:pPr>
  </w:style>
  <w:style w:type="paragraph" w:customStyle="1" w:styleId="IndentFull4">
    <w:name w:val="Indent: Full 4"/>
    <w:basedOn w:val="IndentFull3"/>
    <w:semiHidden/>
    <w:rsid w:val="009D7252"/>
    <w:pPr>
      <w:tabs>
        <w:tab w:val="clear" w:pos="1276"/>
        <w:tab w:val="num" w:pos="1701"/>
      </w:tabs>
      <w:ind w:left="1701"/>
    </w:pPr>
  </w:style>
  <w:style w:type="paragraph" w:customStyle="1" w:styleId="IndentFull5">
    <w:name w:val="Indent: Full 5"/>
    <w:basedOn w:val="IndentFull4"/>
    <w:semiHidden/>
    <w:rsid w:val="009D7252"/>
    <w:pPr>
      <w:tabs>
        <w:tab w:val="clear" w:pos="1701"/>
        <w:tab w:val="num" w:pos="2126"/>
      </w:tabs>
      <w:ind w:left="2126"/>
    </w:pPr>
  </w:style>
  <w:style w:type="paragraph" w:customStyle="1" w:styleId="IndentFull6">
    <w:name w:val="Indent: Full 6"/>
    <w:basedOn w:val="IndentFull5"/>
    <w:semiHidden/>
    <w:rsid w:val="009D7252"/>
    <w:pPr>
      <w:tabs>
        <w:tab w:val="clear" w:pos="2126"/>
        <w:tab w:val="num" w:pos="2551"/>
      </w:tabs>
      <w:ind w:left="2551"/>
    </w:pPr>
  </w:style>
  <w:style w:type="paragraph" w:customStyle="1" w:styleId="IndentFull7">
    <w:name w:val="Indent: Full 7"/>
    <w:basedOn w:val="IndentFull6"/>
    <w:semiHidden/>
    <w:rsid w:val="009D7252"/>
    <w:pPr>
      <w:tabs>
        <w:tab w:val="clear" w:pos="2551"/>
        <w:tab w:val="num" w:pos="2976"/>
      </w:tabs>
      <w:ind w:left="2976"/>
    </w:pPr>
  </w:style>
  <w:style w:type="paragraph" w:customStyle="1" w:styleId="IndentFull8">
    <w:name w:val="Indent: Full 8"/>
    <w:basedOn w:val="IndentFull7"/>
    <w:semiHidden/>
    <w:rsid w:val="009D7252"/>
    <w:pPr>
      <w:tabs>
        <w:tab w:val="clear" w:pos="2976"/>
        <w:tab w:val="num" w:pos="3402"/>
      </w:tabs>
      <w:ind w:left="3402"/>
    </w:pPr>
  </w:style>
  <w:style w:type="paragraph" w:customStyle="1" w:styleId="NumberedList1">
    <w:name w:val="Numbered List: 1)"/>
    <w:basedOn w:val="PlainParagraph"/>
    <w:semiHidden/>
    <w:rsid w:val="009D7252"/>
    <w:pPr>
      <w:tabs>
        <w:tab w:val="num" w:pos="850"/>
      </w:tabs>
      <w:spacing w:before="0"/>
      <w:ind w:left="850" w:hanging="425"/>
    </w:pPr>
  </w:style>
  <w:style w:type="paragraph" w:customStyle="1" w:styleId="NumberedList11">
    <w:name w:val="Numbered List: 1) 1"/>
    <w:basedOn w:val="NumberedList1"/>
    <w:semiHidden/>
    <w:rsid w:val="009D7252"/>
  </w:style>
  <w:style w:type="paragraph" w:customStyle="1" w:styleId="NumberedList12">
    <w:name w:val="Numbered List: 1) 2"/>
    <w:basedOn w:val="NumberedList11"/>
    <w:semiHidden/>
    <w:rsid w:val="009D7252"/>
    <w:pPr>
      <w:tabs>
        <w:tab w:val="clear" w:pos="850"/>
        <w:tab w:val="num" w:pos="1276"/>
      </w:tabs>
      <w:ind w:left="1276" w:hanging="426"/>
    </w:pPr>
  </w:style>
  <w:style w:type="paragraph" w:customStyle="1" w:styleId="NumberedList13">
    <w:name w:val="Numbered List: 1) 3"/>
    <w:basedOn w:val="NumberedList12"/>
    <w:semiHidden/>
    <w:rsid w:val="009D7252"/>
    <w:pPr>
      <w:tabs>
        <w:tab w:val="clear" w:pos="1276"/>
        <w:tab w:val="num" w:pos="1701"/>
      </w:tabs>
      <w:ind w:left="1701" w:hanging="425"/>
    </w:pPr>
  </w:style>
  <w:style w:type="paragraph" w:customStyle="1" w:styleId="NumberedList14">
    <w:name w:val="Numbered List: 1) 4"/>
    <w:basedOn w:val="NumberedList13"/>
    <w:semiHidden/>
    <w:rsid w:val="009D7252"/>
    <w:pPr>
      <w:tabs>
        <w:tab w:val="clear" w:pos="1701"/>
        <w:tab w:val="num" w:pos="2126"/>
      </w:tabs>
      <w:ind w:left="2126"/>
    </w:pPr>
  </w:style>
  <w:style w:type="paragraph" w:customStyle="1" w:styleId="NumberedList15">
    <w:name w:val="Numbered List: 1) 5"/>
    <w:basedOn w:val="NumberedList14"/>
    <w:semiHidden/>
    <w:rsid w:val="009D7252"/>
    <w:pPr>
      <w:tabs>
        <w:tab w:val="clear" w:pos="2126"/>
        <w:tab w:val="num" w:pos="2551"/>
      </w:tabs>
      <w:ind w:left="2551"/>
    </w:pPr>
  </w:style>
  <w:style w:type="paragraph" w:customStyle="1" w:styleId="NumberedList16">
    <w:name w:val="Numbered List: 1) 6"/>
    <w:basedOn w:val="NumberedList15"/>
    <w:semiHidden/>
    <w:rsid w:val="009D7252"/>
    <w:pPr>
      <w:tabs>
        <w:tab w:val="clear" w:pos="2551"/>
        <w:tab w:val="num" w:pos="2976"/>
      </w:tabs>
      <w:ind w:left="2976"/>
    </w:pPr>
  </w:style>
  <w:style w:type="paragraph" w:customStyle="1" w:styleId="NumberedList17">
    <w:name w:val="Numbered List: 1) 7"/>
    <w:basedOn w:val="NumberedList16"/>
    <w:semiHidden/>
    <w:rsid w:val="009D7252"/>
    <w:pPr>
      <w:tabs>
        <w:tab w:val="clear" w:pos="2976"/>
        <w:tab w:val="num" w:pos="3402"/>
      </w:tabs>
      <w:ind w:left="3402" w:hanging="426"/>
    </w:pPr>
  </w:style>
  <w:style w:type="paragraph" w:customStyle="1" w:styleId="NumberedList18">
    <w:name w:val="Numbered List: 1) 8"/>
    <w:basedOn w:val="NumberedList17"/>
    <w:semiHidden/>
    <w:rsid w:val="009D7252"/>
    <w:pPr>
      <w:tabs>
        <w:tab w:val="clear" w:pos="3402"/>
        <w:tab w:val="num" w:pos="3827"/>
      </w:tabs>
      <w:ind w:left="3827" w:hanging="425"/>
    </w:pPr>
  </w:style>
  <w:style w:type="paragraph" w:customStyle="1" w:styleId="NumberedLista">
    <w:name w:val="Numbered List: a)"/>
    <w:basedOn w:val="PlainParagraph"/>
    <w:semiHidden/>
    <w:rsid w:val="009D7252"/>
    <w:pPr>
      <w:tabs>
        <w:tab w:val="num" w:pos="850"/>
      </w:tabs>
      <w:spacing w:before="0"/>
      <w:ind w:left="850" w:hanging="425"/>
    </w:pPr>
  </w:style>
  <w:style w:type="paragraph" w:customStyle="1" w:styleId="NumberedLista1">
    <w:name w:val="Numbered List: a) 1"/>
    <w:basedOn w:val="NumberedLista"/>
    <w:semiHidden/>
    <w:rsid w:val="009D7252"/>
  </w:style>
  <w:style w:type="paragraph" w:customStyle="1" w:styleId="NumberedLista2">
    <w:name w:val="Numbered List: a) 2"/>
    <w:basedOn w:val="NumberedLista1"/>
    <w:semiHidden/>
    <w:rsid w:val="009D7252"/>
    <w:pPr>
      <w:tabs>
        <w:tab w:val="clear" w:pos="850"/>
        <w:tab w:val="num" w:pos="1276"/>
      </w:tabs>
      <w:ind w:left="1276" w:hanging="426"/>
    </w:pPr>
  </w:style>
  <w:style w:type="paragraph" w:customStyle="1" w:styleId="NumberedLista3">
    <w:name w:val="Numbered List: a) 3"/>
    <w:basedOn w:val="NumberedLista2"/>
    <w:semiHidden/>
    <w:rsid w:val="009D7252"/>
    <w:pPr>
      <w:tabs>
        <w:tab w:val="clear" w:pos="1276"/>
        <w:tab w:val="num" w:pos="1701"/>
      </w:tabs>
      <w:ind w:left="1701" w:hanging="425"/>
    </w:pPr>
  </w:style>
  <w:style w:type="paragraph" w:customStyle="1" w:styleId="NumberedLista4">
    <w:name w:val="Numbered List: a) 4"/>
    <w:basedOn w:val="NumberedLista3"/>
    <w:semiHidden/>
    <w:rsid w:val="009D7252"/>
    <w:pPr>
      <w:tabs>
        <w:tab w:val="clear" w:pos="1701"/>
        <w:tab w:val="num" w:pos="2126"/>
      </w:tabs>
      <w:ind w:left="2126"/>
    </w:pPr>
  </w:style>
  <w:style w:type="paragraph" w:customStyle="1" w:styleId="NumberedLista5">
    <w:name w:val="Numbered List: a) 5"/>
    <w:basedOn w:val="NumberedLista4"/>
    <w:semiHidden/>
    <w:rsid w:val="009D7252"/>
    <w:pPr>
      <w:tabs>
        <w:tab w:val="clear" w:pos="2126"/>
        <w:tab w:val="num" w:pos="2551"/>
      </w:tabs>
      <w:ind w:left="2551"/>
    </w:pPr>
  </w:style>
  <w:style w:type="paragraph" w:customStyle="1" w:styleId="NumberedLista6">
    <w:name w:val="Numbered List: a) 6"/>
    <w:basedOn w:val="NumberedLista5"/>
    <w:semiHidden/>
    <w:rsid w:val="009D7252"/>
    <w:pPr>
      <w:tabs>
        <w:tab w:val="clear" w:pos="2551"/>
        <w:tab w:val="num" w:pos="2976"/>
      </w:tabs>
      <w:ind w:left="2976"/>
    </w:pPr>
  </w:style>
  <w:style w:type="paragraph" w:customStyle="1" w:styleId="NumberedLista7">
    <w:name w:val="Numbered List: a) 7"/>
    <w:basedOn w:val="NumberedLista6"/>
    <w:semiHidden/>
    <w:rsid w:val="009D7252"/>
    <w:pPr>
      <w:tabs>
        <w:tab w:val="clear" w:pos="2976"/>
        <w:tab w:val="num" w:pos="3402"/>
      </w:tabs>
      <w:ind w:left="3402" w:hanging="426"/>
    </w:pPr>
  </w:style>
  <w:style w:type="paragraph" w:customStyle="1" w:styleId="NumberedLista8">
    <w:name w:val="Numbered List: a) 8"/>
    <w:basedOn w:val="NumberedLista7"/>
    <w:semiHidden/>
    <w:rsid w:val="009D7252"/>
    <w:pPr>
      <w:tabs>
        <w:tab w:val="clear" w:pos="3402"/>
        <w:tab w:val="num" w:pos="3827"/>
      </w:tabs>
      <w:ind w:left="3827" w:hanging="425"/>
    </w:pPr>
  </w:style>
  <w:style w:type="paragraph" w:customStyle="1" w:styleId="TablePlainParagraph">
    <w:name w:val="Table: Plain Paragraph"/>
    <w:basedOn w:val="PlainParagraph"/>
    <w:semiHidden/>
    <w:rsid w:val="009D7252"/>
    <w:pPr>
      <w:spacing w:before="60" w:after="60" w:line="240" w:lineRule="atLeast"/>
      <w:ind w:left="0"/>
    </w:pPr>
    <w:rPr>
      <w:sz w:val="20"/>
    </w:rPr>
  </w:style>
  <w:style w:type="paragraph" w:customStyle="1" w:styleId="TableHeading1">
    <w:name w:val="Table: Heading 1"/>
    <w:basedOn w:val="PlainParagraph"/>
    <w:semiHidden/>
    <w:rsid w:val="009D7252"/>
    <w:pPr>
      <w:keepNext/>
      <w:keepLines/>
      <w:spacing w:before="60" w:after="0" w:line="240" w:lineRule="atLeast"/>
    </w:pPr>
    <w:rPr>
      <w:b/>
      <w:caps/>
      <w:sz w:val="20"/>
    </w:rPr>
  </w:style>
  <w:style w:type="paragraph" w:customStyle="1" w:styleId="TableHeading2">
    <w:name w:val="Table: Heading 2"/>
    <w:basedOn w:val="HeadingBase"/>
    <w:next w:val="TablePlainParagraph"/>
    <w:semiHidden/>
    <w:rsid w:val="009D7252"/>
    <w:pPr>
      <w:keepNext/>
      <w:keepLines/>
      <w:spacing w:before="60" w:line="240" w:lineRule="atLeast"/>
    </w:pPr>
    <w:rPr>
      <w:b/>
    </w:rPr>
  </w:style>
  <w:style w:type="paragraph" w:customStyle="1" w:styleId="TableHeading3">
    <w:name w:val="Table: Heading 3"/>
    <w:basedOn w:val="HeadingBase"/>
    <w:next w:val="TablePlainParagraph"/>
    <w:semiHidden/>
    <w:rsid w:val="009D7252"/>
    <w:pPr>
      <w:keepNext/>
      <w:keepLines/>
      <w:spacing w:before="60" w:line="240" w:lineRule="atLeast"/>
    </w:pPr>
    <w:rPr>
      <w:b/>
      <w:i/>
    </w:rPr>
  </w:style>
  <w:style w:type="paragraph" w:customStyle="1" w:styleId="TableHeading4">
    <w:name w:val="Table: Heading 4"/>
    <w:basedOn w:val="HeadingBase"/>
    <w:next w:val="TablePlainParagraph"/>
    <w:semiHidden/>
    <w:rsid w:val="009D7252"/>
    <w:pPr>
      <w:keepNext/>
      <w:keepLines/>
      <w:spacing w:before="60" w:line="240" w:lineRule="atLeast"/>
    </w:pPr>
    <w:rPr>
      <w:i/>
    </w:rPr>
  </w:style>
  <w:style w:type="paragraph" w:customStyle="1" w:styleId="TableHeading5">
    <w:name w:val="Table: Heading 5"/>
    <w:basedOn w:val="HeadingBase"/>
    <w:next w:val="TablePlainParagraph"/>
    <w:semiHidden/>
    <w:rsid w:val="009D7252"/>
    <w:pPr>
      <w:keepNext/>
      <w:keepLines/>
      <w:spacing w:before="60" w:line="240" w:lineRule="atLeast"/>
    </w:pPr>
    <w:rPr>
      <w:b/>
      <w:sz w:val="18"/>
    </w:rPr>
  </w:style>
  <w:style w:type="paragraph" w:customStyle="1" w:styleId="TableQAAnswer">
    <w:name w:val="Table: Q&amp;A: Answer"/>
    <w:basedOn w:val="TablePlainParagraph"/>
    <w:next w:val="TableQAQuestion"/>
    <w:semiHidden/>
    <w:rsid w:val="009D7252"/>
    <w:pPr>
      <w:tabs>
        <w:tab w:val="left" w:pos="283"/>
        <w:tab w:val="left" w:pos="567"/>
      </w:tabs>
      <w:spacing w:before="0"/>
      <w:ind w:left="283" w:hanging="283"/>
    </w:pPr>
  </w:style>
  <w:style w:type="paragraph" w:customStyle="1" w:styleId="TableQAQuestion">
    <w:name w:val="Table: Q&amp;A: Question"/>
    <w:basedOn w:val="TablePlainParagraph"/>
    <w:next w:val="TableQAAnswer"/>
    <w:semiHidden/>
    <w:rsid w:val="009D7252"/>
    <w:pPr>
      <w:keepNext/>
      <w:widowControl w:val="0"/>
      <w:tabs>
        <w:tab w:val="left" w:pos="283"/>
        <w:tab w:val="left" w:pos="567"/>
      </w:tabs>
      <w:ind w:left="283" w:hanging="283"/>
    </w:pPr>
    <w:rPr>
      <w:i/>
    </w:rPr>
  </w:style>
  <w:style w:type="paragraph" w:customStyle="1" w:styleId="TableQAText">
    <w:name w:val="Table: Q&amp;A: Text"/>
    <w:basedOn w:val="TablePlainParagraph"/>
    <w:semiHidden/>
    <w:rsid w:val="009D7252"/>
    <w:pPr>
      <w:keepNext/>
      <w:widowControl w:val="0"/>
      <w:ind w:left="283" w:hanging="283"/>
    </w:pPr>
    <w:rPr>
      <w:i/>
    </w:rPr>
  </w:style>
  <w:style w:type="paragraph" w:customStyle="1" w:styleId="TableNumberLevel1">
    <w:name w:val="Table: Number Level 1"/>
    <w:basedOn w:val="TablePlainParagraph"/>
    <w:semiHidden/>
    <w:rsid w:val="009D7252"/>
    <w:pPr>
      <w:tabs>
        <w:tab w:val="num" w:pos="567"/>
      </w:tabs>
      <w:ind w:left="567" w:hanging="567"/>
    </w:pPr>
  </w:style>
  <w:style w:type="paragraph" w:customStyle="1" w:styleId="TableNumberLevel2">
    <w:name w:val="Table: Number Level 2"/>
    <w:basedOn w:val="TablePlainParagraph"/>
    <w:semiHidden/>
    <w:rsid w:val="009D7252"/>
    <w:pPr>
      <w:tabs>
        <w:tab w:val="num" w:pos="567"/>
      </w:tabs>
      <w:ind w:left="567" w:hanging="567"/>
    </w:pPr>
  </w:style>
  <w:style w:type="paragraph" w:customStyle="1" w:styleId="TableNumberLevel3">
    <w:name w:val="Table: Number Level 3"/>
    <w:basedOn w:val="TablePlainParagraph"/>
    <w:semiHidden/>
    <w:rsid w:val="009D7252"/>
    <w:pPr>
      <w:tabs>
        <w:tab w:val="num" w:pos="567"/>
      </w:tabs>
      <w:ind w:left="567" w:hanging="567"/>
    </w:pPr>
  </w:style>
  <w:style w:type="paragraph" w:customStyle="1" w:styleId="TableNumberLevel4">
    <w:name w:val="Table: Number Level 4"/>
    <w:basedOn w:val="TablePlainParagraph"/>
    <w:semiHidden/>
    <w:rsid w:val="009D7252"/>
    <w:pPr>
      <w:tabs>
        <w:tab w:val="num" w:pos="850"/>
      </w:tabs>
      <w:spacing w:before="0"/>
      <w:ind w:left="850" w:hanging="283"/>
    </w:pPr>
  </w:style>
  <w:style w:type="paragraph" w:customStyle="1" w:styleId="TableNumberLevel5">
    <w:name w:val="Table: Number Level 5"/>
    <w:basedOn w:val="TablePlainParagraph"/>
    <w:semiHidden/>
    <w:rsid w:val="009D7252"/>
    <w:pPr>
      <w:tabs>
        <w:tab w:val="num" w:pos="1134"/>
      </w:tabs>
      <w:spacing w:before="0"/>
      <w:ind w:left="1134" w:hanging="284"/>
    </w:pPr>
  </w:style>
  <w:style w:type="paragraph" w:customStyle="1" w:styleId="TableNumberLevel6">
    <w:name w:val="Table: Number Level 6"/>
    <w:basedOn w:val="TablePlainParagraph"/>
    <w:semiHidden/>
    <w:rsid w:val="009D7252"/>
    <w:pPr>
      <w:tabs>
        <w:tab w:val="num" w:pos="1417"/>
      </w:tabs>
      <w:spacing w:before="0"/>
      <w:ind w:left="1417" w:hanging="283"/>
    </w:pPr>
  </w:style>
  <w:style w:type="paragraph" w:customStyle="1" w:styleId="TableNumberLevel7">
    <w:name w:val="Table: Number Level 7"/>
    <w:basedOn w:val="TablePlainParagraph"/>
    <w:semiHidden/>
    <w:rsid w:val="009D7252"/>
    <w:pPr>
      <w:tabs>
        <w:tab w:val="num" w:pos="1701"/>
      </w:tabs>
      <w:spacing w:before="0"/>
      <w:ind w:left="1701" w:hanging="284"/>
    </w:pPr>
  </w:style>
  <w:style w:type="paragraph" w:customStyle="1" w:styleId="TableNumberLevel8">
    <w:name w:val="Table: Number Level 8"/>
    <w:basedOn w:val="TablePlainParagraph"/>
    <w:semiHidden/>
    <w:rsid w:val="009D7252"/>
    <w:pPr>
      <w:tabs>
        <w:tab w:val="num" w:pos="1984"/>
      </w:tabs>
      <w:spacing w:before="0"/>
      <w:ind w:left="1984" w:hanging="283"/>
    </w:pPr>
  </w:style>
  <w:style w:type="paragraph" w:customStyle="1" w:styleId="TableNumberLevel9">
    <w:name w:val="Table: Number Level 9"/>
    <w:basedOn w:val="TablePlainParagraph"/>
    <w:semiHidden/>
    <w:rsid w:val="009D7252"/>
    <w:pPr>
      <w:tabs>
        <w:tab w:val="num" w:pos="2268"/>
      </w:tabs>
      <w:spacing w:before="0"/>
      <w:ind w:left="2268" w:hanging="284"/>
    </w:pPr>
  </w:style>
  <w:style w:type="paragraph" w:customStyle="1" w:styleId="TableDashEm">
    <w:name w:val="Table: Dash: Em"/>
    <w:basedOn w:val="TablePlainParagraph"/>
    <w:semiHidden/>
    <w:rsid w:val="009D7252"/>
    <w:pPr>
      <w:tabs>
        <w:tab w:val="num" w:pos="283"/>
      </w:tabs>
      <w:spacing w:before="0"/>
      <w:ind w:left="283" w:hanging="283"/>
    </w:pPr>
  </w:style>
  <w:style w:type="paragraph" w:customStyle="1" w:styleId="TableDashEm1">
    <w:name w:val="Table: Dash: Em 1"/>
    <w:basedOn w:val="TablePlainParagraph"/>
    <w:semiHidden/>
    <w:rsid w:val="009D7252"/>
    <w:pPr>
      <w:tabs>
        <w:tab w:val="num" w:pos="283"/>
      </w:tabs>
      <w:spacing w:before="0"/>
      <w:ind w:left="283" w:hanging="283"/>
    </w:pPr>
  </w:style>
  <w:style w:type="paragraph" w:customStyle="1" w:styleId="TableDashEn1">
    <w:name w:val="Table: Dash: En 1"/>
    <w:basedOn w:val="TablePlainParagraph"/>
    <w:semiHidden/>
    <w:rsid w:val="009D7252"/>
    <w:pPr>
      <w:tabs>
        <w:tab w:val="num" w:pos="567"/>
      </w:tabs>
      <w:spacing w:before="0"/>
      <w:ind w:left="567" w:hanging="284"/>
    </w:pPr>
  </w:style>
  <w:style w:type="paragraph" w:customStyle="1" w:styleId="TableDashEn2">
    <w:name w:val="Table: Dash: En 2"/>
    <w:basedOn w:val="TablePlainParagraph"/>
    <w:semiHidden/>
    <w:rsid w:val="009D7252"/>
    <w:pPr>
      <w:tabs>
        <w:tab w:val="num" w:pos="1134"/>
      </w:tabs>
      <w:spacing w:before="0"/>
      <w:ind w:left="1134" w:hanging="284"/>
    </w:pPr>
  </w:style>
  <w:style w:type="paragraph" w:customStyle="1" w:styleId="TableDashEn3">
    <w:name w:val="Table: Dash: En 3"/>
    <w:basedOn w:val="TablePlainParagraph"/>
    <w:semiHidden/>
    <w:rsid w:val="009D7252"/>
    <w:pPr>
      <w:tabs>
        <w:tab w:val="num" w:pos="1417"/>
      </w:tabs>
      <w:spacing w:before="0"/>
      <w:ind w:left="1417" w:hanging="283"/>
    </w:pPr>
  </w:style>
  <w:style w:type="paragraph" w:customStyle="1" w:styleId="TableDashEn4">
    <w:name w:val="Table: Dash: En 4"/>
    <w:basedOn w:val="TablePlainParagraph"/>
    <w:semiHidden/>
    <w:rsid w:val="009D7252"/>
    <w:pPr>
      <w:tabs>
        <w:tab w:val="num" w:pos="1701"/>
      </w:tabs>
      <w:spacing w:before="0"/>
      <w:ind w:left="1701" w:hanging="284"/>
    </w:pPr>
  </w:style>
  <w:style w:type="paragraph" w:customStyle="1" w:styleId="TableDashEn5">
    <w:name w:val="Table: Dash: En 5"/>
    <w:basedOn w:val="TablePlainParagraph"/>
    <w:semiHidden/>
    <w:rsid w:val="009D7252"/>
    <w:pPr>
      <w:tabs>
        <w:tab w:val="num" w:pos="1984"/>
      </w:tabs>
      <w:spacing w:before="0"/>
      <w:ind w:left="1984" w:hanging="283"/>
    </w:pPr>
  </w:style>
  <w:style w:type="paragraph" w:customStyle="1" w:styleId="TableDashEn6">
    <w:name w:val="Table: Dash: En 6"/>
    <w:basedOn w:val="TablePlainParagraph"/>
    <w:semiHidden/>
    <w:rsid w:val="009D7252"/>
    <w:pPr>
      <w:tabs>
        <w:tab w:val="num" w:pos="2268"/>
      </w:tabs>
      <w:spacing w:before="0"/>
      <w:ind w:left="2268" w:hanging="284"/>
    </w:pPr>
  </w:style>
  <w:style w:type="paragraph" w:customStyle="1" w:styleId="TableDashEn7">
    <w:name w:val="Table: Dash: En 7"/>
    <w:basedOn w:val="TablePlainParagraph"/>
    <w:semiHidden/>
    <w:rsid w:val="009D7252"/>
    <w:pPr>
      <w:tabs>
        <w:tab w:val="num" w:pos="2551"/>
      </w:tabs>
      <w:spacing w:before="0"/>
      <w:ind w:left="2551" w:hanging="283"/>
    </w:pPr>
  </w:style>
  <w:style w:type="paragraph" w:customStyle="1" w:styleId="TableIndentHanging">
    <w:name w:val="Table: Indent: Hanging"/>
    <w:basedOn w:val="TablePlainParagraph"/>
    <w:semiHidden/>
    <w:rsid w:val="009D7252"/>
    <w:pPr>
      <w:tabs>
        <w:tab w:val="left" w:pos="283"/>
        <w:tab w:val="num" w:pos="567"/>
      </w:tabs>
      <w:spacing w:before="0"/>
      <w:ind w:left="567" w:hanging="284"/>
    </w:pPr>
  </w:style>
  <w:style w:type="paragraph" w:customStyle="1" w:styleId="TableIndentHanging1">
    <w:name w:val="Table: Indent: Hanging 1"/>
    <w:basedOn w:val="TablePlainParagraph"/>
    <w:semiHidden/>
    <w:rsid w:val="009D7252"/>
    <w:pPr>
      <w:tabs>
        <w:tab w:val="left" w:pos="283"/>
        <w:tab w:val="num" w:pos="567"/>
      </w:tabs>
      <w:spacing w:before="0"/>
      <w:ind w:left="567" w:hanging="284"/>
    </w:pPr>
  </w:style>
  <w:style w:type="paragraph" w:customStyle="1" w:styleId="TableIndentHanging2">
    <w:name w:val="Table: Indent: Hanging 2"/>
    <w:basedOn w:val="TablePlainParagraph"/>
    <w:semiHidden/>
    <w:rsid w:val="009D7252"/>
    <w:pPr>
      <w:tabs>
        <w:tab w:val="left" w:pos="567"/>
        <w:tab w:val="num" w:pos="850"/>
      </w:tabs>
      <w:spacing w:before="0"/>
      <w:ind w:left="850" w:hanging="283"/>
    </w:pPr>
  </w:style>
  <w:style w:type="paragraph" w:customStyle="1" w:styleId="TableIndentHanging3">
    <w:name w:val="Table: Indent: Hanging 3"/>
    <w:basedOn w:val="TablePlainParagraph"/>
    <w:semiHidden/>
    <w:rsid w:val="009D7252"/>
    <w:pPr>
      <w:tabs>
        <w:tab w:val="left" w:pos="850"/>
        <w:tab w:val="num" w:pos="1134"/>
      </w:tabs>
      <w:spacing w:before="0"/>
      <w:ind w:left="1134" w:hanging="284"/>
    </w:pPr>
  </w:style>
  <w:style w:type="paragraph" w:customStyle="1" w:styleId="TableIndentHanging4">
    <w:name w:val="Table: Indent: Hanging 4"/>
    <w:basedOn w:val="TablePlainParagraph"/>
    <w:semiHidden/>
    <w:rsid w:val="009D7252"/>
    <w:pPr>
      <w:tabs>
        <w:tab w:val="left" w:pos="1134"/>
        <w:tab w:val="num" w:pos="1417"/>
      </w:tabs>
      <w:spacing w:before="0"/>
      <w:ind w:left="1417" w:hanging="283"/>
    </w:pPr>
  </w:style>
  <w:style w:type="paragraph" w:customStyle="1" w:styleId="TableIndentHanging5">
    <w:name w:val="Table: Indent: Hanging 5"/>
    <w:basedOn w:val="TablePlainParagraph"/>
    <w:semiHidden/>
    <w:rsid w:val="009D7252"/>
    <w:pPr>
      <w:tabs>
        <w:tab w:val="left" w:pos="1417"/>
        <w:tab w:val="num" w:pos="1701"/>
      </w:tabs>
      <w:spacing w:before="0"/>
      <w:ind w:left="1701" w:hanging="284"/>
    </w:pPr>
  </w:style>
  <w:style w:type="paragraph" w:customStyle="1" w:styleId="TableIndentHanging6">
    <w:name w:val="Table: Indent: Hanging 6"/>
    <w:basedOn w:val="TablePlainParagraph"/>
    <w:semiHidden/>
    <w:rsid w:val="009D7252"/>
    <w:pPr>
      <w:tabs>
        <w:tab w:val="left" w:pos="1701"/>
        <w:tab w:val="num" w:pos="1984"/>
      </w:tabs>
      <w:spacing w:before="0"/>
      <w:ind w:left="1984" w:hanging="283"/>
    </w:pPr>
  </w:style>
  <w:style w:type="paragraph" w:customStyle="1" w:styleId="TableIndentHanging7">
    <w:name w:val="Table: Indent: Hanging 7"/>
    <w:basedOn w:val="TablePlainParagraph"/>
    <w:semiHidden/>
    <w:rsid w:val="009D7252"/>
    <w:pPr>
      <w:tabs>
        <w:tab w:val="left" w:pos="1984"/>
        <w:tab w:val="num" w:pos="2268"/>
      </w:tabs>
      <w:spacing w:before="0"/>
      <w:ind w:left="2268" w:hanging="284"/>
    </w:pPr>
  </w:style>
  <w:style w:type="paragraph" w:customStyle="1" w:styleId="TableIndentHanging8">
    <w:name w:val="Table: Indent: Hanging 8"/>
    <w:basedOn w:val="TablePlainParagraph"/>
    <w:semiHidden/>
    <w:rsid w:val="009D7252"/>
    <w:pPr>
      <w:tabs>
        <w:tab w:val="left" w:pos="2268"/>
        <w:tab w:val="num" w:pos="2551"/>
      </w:tabs>
      <w:spacing w:before="0"/>
      <w:ind w:left="2551" w:hanging="283"/>
    </w:pPr>
  </w:style>
  <w:style w:type="paragraph" w:customStyle="1" w:styleId="TableIndentFull">
    <w:name w:val="Table: Indent: Full"/>
    <w:basedOn w:val="TablePlainParagraph"/>
    <w:semiHidden/>
    <w:rsid w:val="009D7252"/>
    <w:pPr>
      <w:tabs>
        <w:tab w:val="num" w:pos="283"/>
      </w:tabs>
      <w:spacing w:before="0"/>
      <w:ind w:left="283"/>
    </w:pPr>
  </w:style>
  <w:style w:type="paragraph" w:customStyle="1" w:styleId="TableIndentFull1">
    <w:name w:val="Table: Indent: Full 1"/>
    <w:basedOn w:val="TablePlainParagraph"/>
    <w:semiHidden/>
    <w:rsid w:val="009D7252"/>
    <w:pPr>
      <w:tabs>
        <w:tab w:val="num" w:pos="283"/>
      </w:tabs>
      <w:spacing w:before="0"/>
      <w:ind w:left="283"/>
    </w:pPr>
  </w:style>
  <w:style w:type="paragraph" w:customStyle="1" w:styleId="TableIndentFull2">
    <w:name w:val="Table: Indent: Full 2"/>
    <w:basedOn w:val="TablePlainParagraph"/>
    <w:semiHidden/>
    <w:rsid w:val="009D7252"/>
    <w:pPr>
      <w:tabs>
        <w:tab w:val="num" w:pos="567"/>
      </w:tabs>
      <w:spacing w:before="0"/>
      <w:ind w:left="567"/>
    </w:pPr>
  </w:style>
  <w:style w:type="paragraph" w:customStyle="1" w:styleId="TableIndentFull3">
    <w:name w:val="Table: Indent: Full 3"/>
    <w:basedOn w:val="TablePlainParagraph"/>
    <w:semiHidden/>
    <w:rsid w:val="009D7252"/>
    <w:pPr>
      <w:tabs>
        <w:tab w:val="num" w:pos="850"/>
      </w:tabs>
      <w:spacing w:before="0"/>
      <w:ind w:left="850"/>
    </w:pPr>
  </w:style>
  <w:style w:type="paragraph" w:customStyle="1" w:styleId="TableIndentFull4">
    <w:name w:val="Table: Indent: Full 4"/>
    <w:basedOn w:val="TablePlainParagraph"/>
    <w:semiHidden/>
    <w:rsid w:val="009D7252"/>
    <w:pPr>
      <w:tabs>
        <w:tab w:val="num" w:pos="1134"/>
      </w:tabs>
      <w:spacing w:before="0"/>
      <w:ind w:left="1134"/>
    </w:pPr>
  </w:style>
  <w:style w:type="paragraph" w:customStyle="1" w:styleId="TableIndentFull5">
    <w:name w:val="Table: Indent: Full 5"/>
    <w:basedOn w:val="TablePlainParagraph"/>
    <w:semiHidden/>
    <w:rsid w:val="009D7252"/>
    <w:pPr>
      <w:tabs>
        <w:tab w:val="num" w:pos="1417"/>
      </w:tabs>
      <w:spacing w:before="0"/>
      <w:ind w:left="1417"/>
    </w:pPr>
  </w:style>
  <w:style w:type="paragraph" w:customStyle="1" w:styleId="TableIndentFull6">
    <w:name w:val="Table: Indent: Full 6"/>
    <w:basedOn w:val="TablePlainParagraph"/>
    <w:semiHidden/>
    <w:rsid w:val="009D7252"/>
    <w:pPr>
      <w:tabs>
        <w:tab w:val="num" w:pos="1701"/>
      </w:tabs>
      <w:spacing w:before="0"/>
      <w:ind w:left="1701"/>
    </w:pPr>
  </w:style>
  <w:style w:type="paragraph" w:customStyle="1" w:styleId="TableIndentFull7">
    <w:name w:val="Table: Indent: Full 7"/>
    <w:basedOn w:val="TablePlainParagraph"/>
    <w:semiHidden/>
    <w:rsid w:val="009D7252"/>
    <w:pPr>
      <w:tabs>
        <w:tab w:val="num" w:pos="1984"/>
      </w:tabs>
      <w:spacing w:before="0"/>
      <w:ind w:left="1984"/>
    </w:pPr>
  </w:style>
  <w:style w:type="paragraph" w:customStyle="1" w:styleId="TableIndentFull8">
    <w:name w:val="Table: Indent: Full 8"/>
    <w:basedOn w:val="TablePlainParagraph"/>
    <w:semiHidden/>
    <w:rsid w:val="009D7252"/>
    <w:pPr>
      <w:tabs>
        <w:tab w:val="num" w:pos="2268"/>
      </w:tabs>
      <w:spacing w:before="0"/>
      <w:ind w:left="2268"/>
    </w:pPr>
  </w:style>
  <w:style w:type="paragraph" w:customStyle="1" w:styleId="TableNumberedList1">
    <w:name w:val="Table: Numbered List: 1)"/>
    <w:basedOn w:val="TablePlainParagraph"/>
    <w:semiHidden/>
    <w:rsid w:val="009D7252"/>
    <w:pPr>
      <w:tabs>
        <w:tab w:val="num" w:pos="283"/>
      </w:tabs>
      <w:spacing w:before="0"/>
      <w:ind w:left="283" w:hanging="283"/>
    </w:pPr>
  </w:style>
  <w:style w:type="paragraph" w:customStyle="1" w:styleId="TableNumberedList11">
    <w:name w:val="Table: Numbered List: 1) 1"/>
    <w:basedOn w:val="TablePlainParagraph"/>
    <w:semiHidden/>
    <w:rsid w:val="009D7252"/>
    <w:pPr>
      <w:tabs>
        <w:tab w:val="num" w:pos="283"/>
      </w:tabs>
      <w:spacing w:before="0"/>
      <w:ind w:left="283" w:hanging="283"/>
    </w:pPr>
  </w:style>
  <w:style w:type="paragraph" w:customStyle="1" w:styleId="TableNumberedList12">
    <w:name w:val="Table: Numbered List: 1) 2"/>
    <w:basedOn w:val="TablePlainParagraph"/>
    <w:semiHidden/>
    <w:rsid w:val="009D7252"/>
    <w:pPr>
      <w:tabs>
        <w:tab w:val="num" w:pos="567"/>
      </w:tabs>
      <w:spacing w:before="0"/>
      <w:ind w:left="567" w:hanging="284"/>
    </w:pPr>
  </w:style>
  <w:style w:type="paragraph" w:customStyle="1" w:styleId="TableNumberedList13">
    <w:name w:val="Table: Numbered List: 1) 3"/>
    <w:basedOn w:val="TablePlainParagraph"/>
    <w:semiHidden/>
    <w:rsid w:val="009D7252"/>
    <w:pPr>
      <w:tabs>
        <w:tab w:val="num" w:pos="850"/>
      </w:tabs>
      <w:spacing w:before="0"/>
      <w:ind w:left="850" w:hanging="283"/>
    </w:pPr>
  </w:style>
  <w:style w:type="paragraph" w:customStyle="1" w:styleId="TableNumberedList14">
    <w:name w:val="Table: Numbered List: 1) 4"/>
    <w:basedOn w:val="TablePlainParagraph"/>
    <w:semiHidden/>
    <w:rsid w:val="009D7252"/>
    <w:pPr>
      <w:tabs>
        <w:tab w:val="num" w:pos="1134"/>
      </w:tabs>
      <w:spacing w:before="0"/>
      <w:ind w:left="1134" w:hanging="284"/>
    </w:pPr>
  </w:style>
  <w:style w:type="paragraph" w:customStyle="1" w:styleId="TableNumberedList15">
    <w:name w:val="Table: Numbered List: 1) 5"/>
    <w:basedOn w:val="TablePlainParagraph"/>
    <w:semiHidden/>
    <w:rsid w:val="009D7252"/>
    <w:pPr>
      <w:tabs>
        <w:tab w:val="num" w:pos="1417"/>
      </w:tabs>
      <w:spacing w:before="0"/>
      <w:ind w:left="1417" w:hanging="283"/>
    </w:pPr>
  </w:style>
  <w:style w:type="paragraph" w:customStyle="1" w:styleId="TableNumberedList16">
    <w:name w:val="Table: Numbered List: 1) 6"/>
    <w:basedOn w:val="TablePlainParagraph"/>
    <w:semiHidden/>
    <w:rsid w:val="009D7252"/>
    <w:pPr>
      <w:tabs>
        <w:tab w:val="num" w:pos="1701"/>
      </w:tabs>
      <w:spacing w:before="0"/>
      <w:ind w:left="1701" w:hanging="284"/>
    </w:pPr>
  </w:style>
  <w:style w:type="paragraph" w:customStyle="1" w:styleId="TableNumberedList17">
    <w:name w:val="Table: Numbered List: 1) 7"/>
    <w:basedOn w:val="TablePlainParagraph"/>
    <w:semiHidden/>
    <w:rsid w:val="009D7252"/>
    <w:pPr>
      <w:tabs>
        <w:tab w:val="num" w:pos="1984"/>
      </w:tabs>
      <w:spacing w:before="0"/>
      <w:ind w:left="1984" w:hanging="283"/>
    </w:pPr>
  </w:style>
  <w:style w:type="paragraph" w:customStyle="1" w:styleId="TableNumberedList18">
    <w:name w:val="Table: Numbered List: 1) 8"/>
    <w:basedOn w:val="TablePlainParagraph"/>
    <w:semiHidden/>
    <w:rsid w:val="009D7252"/>
    <w:pPr>
      <w:tabs>
        <w:tab w:val="num" w:pos="2268"/>
      </w:tabs>
      <w:spacing w:before="0"/>
      <w:ind w:left="2268" w:hanging="284"/>
    </w:pPr>
  </w:style>
  <w:style w:type="paragraph" w:customStyle="1" w:styleId="TableNumberedLista">
    <w:name w:val="Table: Numbered List: a)"/>
    <w:basedOn w:val="TablePlainParagraph"/>
    <w:semiHidden/>
    <w:rsid w:val="009D7252"/>
    <w:pPr>
      <w:tabs>
        <w:tab w:val="num" w:pos="283"/>
      </w:tabs>
      <w:spacing w:before="0"/>
      <w:ind w:left="283" w:hanging="283"/>
    </w:pPr>
  </w:style>
  <w:style w:type="paragraph" w:customStyle="1" w:styleId="TableNumberedLista1">
    <w:name w:val="Table: Numbered List: a) 1"/>
    <w:basedOn w:val="TablePlainParagraph"/>
    <w:semiHidden/>
    <w:rsid w:val="009D7252"/>
    <w:pPr>
      <w:tabs>
        <w:tab w:val="num" w:pos="283"/>
      </w:tabs>
      <w:spacing w:before="0"/>
      <w:ind w:left="283" w:hanging="283"/>
    </w:pPr>
  </w:style>
  <w:style w:type="paragraph" w:customStyle="1" w:styleId="TableNumberedLista2">
    <w:name w:val="Table: Numbered List: a) 2"/>
    <w:basedOn w:val="TablePlainParagraph"/>
    <w:semiHidden/>
    <w:rsid w:val="009D7252"/>
    <w:pPr>
      <w:tabs>
        <w:tab w:val="num" w:pos="567"/>
      </w:tabs>
      <w:spacing w:before="0"/>
      <w:ind w:left="567" w:hanging="284"/>
    </w:pPr>
  </w:style>
  <w:style w:type="paragraph" w:customStyle="1" w:styleId="TableNumberedLista3">
    <w:name w:val="Table: Numbered List: a) 3"/>
    <w:basedOn w:val="TablePlainParagraph"/>
    <w:semiHidden/>
    <w:rsid w:val="009D7252"/>
    <w:pPr>
      <w:tabs>
        <w:tab w:val="num" w:pos="850"/>
      </w:tabs>
      <w:spacing w:before="0"/>
      <w:ind w:left="850" w:hanging="283"/>
    </w:pPr>
  </w:style>
  <w:style w:type="paragraph" w:customStyle="1" w:styleId="TableNumberedLista4">
    <w:name w:val="Table: Numbered List: a) 4"/>
    <w:basedOn w:val="TablePlainParagraph"/>
    <w:semiHidden/>
    <w:rsid w:val="009D7252"/>
    <w:pPr>
      <w:tabs>
        <w:tab w:val="num" w:pos="1134"/>
      </w:tabs>
      <w:spacing w:before="0"/>
      <w:ind w:left="1134" w:hanging="284"/>
    </w:pPr>
  </w:style>
  <w:style w:type="paragraph" w:customStyle="1" w:styleId="TableNumberedLista5">
    <w:name w:val="Table: Numbered List: a) 5"/>
    <w:basedOn w:val="TablePlainParagraph"/>
    <w:semiHidden/>
    <w:rsid w:val="009D7252"/>
    <w:pPr>
      <w:tabs>
        <w:tab w:val="num" w:pos="1417"/>
      </w:tabs>
      <w:spacing w:before="0"/>
      <w:ind w:left="1417" w:hanging="283"/>
    </w:pPr>
  </w:style>
  <w:style w:type="paragraph" w:customStyle="1" w:styleId="TableNumberedLista6">
    <w:name w:val="Table: Numbered List: a) 6"/>
    <w:basedOn w:val="TablePlainParagraph"/>
    <w:semiHidden/>
    <w:rsid w:val="009D7252"/>
    <w:pPr>
      <w:tabs>
        <w:tab w:val="num" w:pos="1701"/>
      </w:tabs>
      <w:spacing w:before="0"/>
      <w:ind w:left="1701" w:hanging="284"/>
    </w:pPr>
  </w:style>
  <w:style w:type="paragraph" w:customStyle="1" w:styleId="TableNumberedLista7">
    <w:name w:val="Table: Numbered List: a) 7"/>
    <w:basedOn w:val="TablePlainParagraph"/>
    <w:semiHidden/>
    <w:rsid w:val="009D7252"/>
    <w:pPr>
      <w:tabs>
        <w:tab w:val="num" w:pos="1984"/>
      </w:tabs>
      <w:spacing w:before="0"/>
      <w:ind w:left="1984" w:hanging="283"/>
    </w:pPr>
  </w:style>
  <w:style w:type="paragraph" w:customStyle="1" w:styleId="TableNumberedLista8">
    <w:name w:val="Table: Numbered List: a) 8"/>
    <w:basedOn w:val="TablePlainParagraph"/>
    <w:semiHidden/>
    <w:rsid w:val="009D7252"/>
    <w:pPr>
      <w:tabs>
        <w:tab w:val="num" w:pos="2268"/>
      </w:tabs>
      <w:spacing w:before="0"/>
      <w:ind w:left="2268" w:hanging="284"/>
    </w:pPr>
  </w:style>
  <w:style w:type="paragraph" w:customStyle="1" w:styleId="Subrand">
    <w:name w:val="Subrand"/>
    <w:semiHidden/>
    <w:rsid w:val="009D7252"/>
    <w:pPr>
      <w:spacing w:line="200" w:lineRule="atLeast"/>
      <w:jc w:val="right"/>
    </w:pPr>
    <w:rPr>
      <w:rFonts w:ascii="Arial" w:hAnsi="Arial" w:cs="Arial"/>
      <w:b/>
      <w:i/>
      <w:szCs w:val="22"/>
    </w:rPr>
  </w:style>
  <w:style w:type="paragraph" w:customStyle="1" w:styleId="ContentsHeading">
    <w:name w:val="Contents Heading"/>
    <w:basedOn w:val="HeadingBase"/>
    <w:semiHidden/>
    <w:rsid w:val="009D7252"/>
    <w:pPr>
      <w:spacing w:before="0" w:after="280"/>
      <w:ind w:left="1134"/>
    </w:pPr>
    <w:rPr>
      <w:b/>
      <w:caps/>
      <w:szCs w:val="20"/>
    </w:rPr>
  </w:style>
  <w:style w:type="paragraph" w:customStyle="1" w:styleId="DocumentTitlePage">
    <w:name w:val="Document Title Page"/>
    <w:basedOn w:val="NormalBase"/>
    <w:semiHidden/>
    <w:rsid w:val="009D7252"/>
    <w:pPr>
      <w:spacing w:before="0"/>
      <w:ind w:left="0"/>
    </w:pPr>
    <w:rPr>
      <w:caps/>
      <w:sz w:val="20"/>
    </w:rPr>
  </w:style>
  <w:style w:type="paragraph" w:customStyle="1" w:styleId="DocumentTitleinBody">
    <w:name w:val="Document Title in Body"/>
    <w:semiHidden/>
    <w:rsid w:val="009D7252"/>
    <w:pPr>
      <w:spacing w:after="420" w:line="280" w:lineRule="atLeast"/>
      <w:ind w:left="1134"/>
    </w:pPr>
    <w:rPr>
      <w:rFonts w:ascii="Arial" w:hAnsi="Arial" w:cs="Arial"/>
      <w:caps/>
      <w:szCs w:val="22"/>
    </w:rPr>
  </w:style>
  <w:style w:type="paragraph" w:customStyle="1" w:styleId="DocumentNameinBody">
    <w:name w:val="Document Name in Body"/>
    <w:semiHidden/>
    <w:rsid w:val="009D7252"/>
    <w:pPr>
      <w:shd w:val="solid" w:color="000000" w:fill="000000"/>
      <w:spacing w:line="240" w:lineRule="atLeast"/>
      <w:ind w:firstLine="1134"/>
    </w:pPr>
    <w:rPr>
      <w:rFonts w:ascii="Arial" w:hAnsi="Arial" w:cs="Arial"/>
      <w:b/>
      <w:caps/>
      <w:szCs w:val="22"/>
    </w:rPr>
  </w:style>
  <w:style w:type="paragraph" w:customStyle="1" w:styleId="DocumentName">
    <w:name w:val="Document Name"/>
    <w:basedOn w:val="HeadingBase"/>
    <w:semiHidden/>
    <w:rsid w:val="009D7252"/>
    <w:pPr>
      <w:spacing w:before="0" w:line="240" w:lineRule="atLeast"/>
    </w:pPr>
    <w:rPr>
      <w:b/>
      <w:caps/>
      <w:szCs w:val="20"/>
    </w:rPr>
  </w:style>
  <w:style w:type="paragraph" w:customStyle="1" w:styleId="Definition">
    <w:name w:val="Definition"/>
    <w:uiPriority w:val="99"/>
    <w:rsid w:val="009D7252"/>
    <w:pPr>
      <w:spacing w:before="40" w:after="40" w:line="280" w:lineRule="atLeast"/>
    </w:pPr>
    <w:rPr>
      <w:rFonts w:ascii="Arial" w:hAnsi="Arial" w:cs="Arial"/>
      <w:sz w:val="22"/>
      <w:szCs w:val="22"/>
    </w:rPr>
  </w:style>
  <w:style w:type="paragraph" w:customStyle="1" w:styleId="DefinedTerm">
    <w:name w:val="Defined Term"/>
    <w:uiPriority w:val="99"/>
    <w:rsid w:val="009D7252"/>
    <w:pPr>
      <w:spacing w:before="40" w:after="40" w:line="280" w:lineRule="atLeast"/>
    </w:pPr>
    <w:rPr>
      <w:rFonts w:ascii="Arial" w:hAnsi="Arial" w:cs="Arial"/>
      <w:b/>
      <w:sz w:val="22"/>
      <w:szCs w:val="22"/>
    </w:rPr>
  </w:style>
  <w:style w:type="paragraph" w:customStyle="1" w:styleId="Notes-3rdParty">
    <w:name w:val="Notes - 3rd Party"/>
    <w:aliases w:val="N 3rd P"/>
    <w:basedOn w:val="PlainParagraph"/>
    <w:uiPriority w:val="99"/>
    <w:qFormat/>
    <w:rsid w:val="009D7252"/>
    <w:pPr>
      <w:pBdr>
        <w:top w:val="double" w:sz="6" w:space="0" w:color="008000"/>
        <w:left w:val="double" w:sz="6" w:space="0" w:color="008000"/>
        <w:bottom w:val="double" w:sz="6" w:space="0" w:color="008000"/>
        <w:right w:val="double" w:sz="6" w:space="0" w:color="008000"/>
      </w:pBdr>
      <w:spacing w:before="200"/>
    </w:pPr>
  </w:style>
  <w:style w:type="paragraph" w:customStyle="1" w:styleId="HiddenHeading1">
    <w:name w:val="Hidden Heading 1"/>
    <w:basedOn w:val="NormalBase"/>
    <w:semiHidden/>
    <w:rsid w:val="009D7252"/>
    <w:pPr>
      <w:spacing w:before="200" w:after="0"/>
    </w:pPr>
    <w:rPr>
      <w:b/>
      <w:vanish/>
      <w:sz w:val="32"/>
    </w:rPr>
  </w:style>
  <w:style w:type="paragraph" w:customStyle="1" w:styleId="HiddenHeading2">
    <w:name w:val="Hidden Heading 2"/>
    <w:basedOn w:val="NormalBase"/>
    <w:semiHidden/>
    <w:rsid w:val="009D7252"/>
    <w:pPr>
      <w:spacing w:before="200" w:after="0"/>
    </w:pPr>
    <w:rPr>
      <w:b/>
      <w:vanish/>
    </w:rPr>
  </w:style>
  <w:style w:type="paragraph" w:customStyle="1" w:styleId="HiddenNotes">
    <w:name w:val="Hidden Notes"/>
    <w:basedOn w:val="NormalBase"/>
    <w:semiHidden/>
    <w:rsid w:val="009D7252"/>
    <w:pPr>
      <w:pBdr>
        <w:top w:val="single" w:sz="8" w:space="0" w:color="0000FF"/>
        <w:left w:val="single" w:sz="8" w:space="0" w:color="0000FF"/>
        <w:bottom w:val="single" w:sz="8" w:space="0" w:color="0000FF"/>
        <w:right w:val="single" w:sz="8" w:space="0" w:color="0000FF"/>
      </w:pBdr>
    </w:pPr>
    <w:rPr>
      <w:vanish/>
    </w:rPr>
  </w:style>
  <w:style w:type="paragraph" w:customStyle="1" w:styleId="HiddenPara">
    <w:name w:val="Hidden Para"/>
    <w:basedOn w:val="NormalBase"/>
    <w:semiHidden/>
    <w:rsid w:val="009D7252"/>
    <w:rPr>
      <w:vanish/>
    </w:rPr>
  </w:style>
  <w:style w:type="paragraph" w:customStyle="1" w:styleId="HiddenText">
    <w:name w:val="Hidden Text"/>
    <w:semiHidden/>
    <w:rsid w:val="009D7252"/>
    <w:pPr>
      <w:spacing w:before="140" w:after="140" w:line="280" w:lineRule="atLeast"/>
      <w:ind w:left="1134"/>
    </w:pPr>
    <w:rPr>
      <w:rFonts w:ascii="Arial" w:hAnsi="Arial" w:cs="Arial"/>
      <w:vanish/>
      <w:sz w:val="22"/>
      <w:szCs w:val="22"/>
    </w:rPr>
  </w:style>
  <w:style w:type="paragraph" w:customStyle="1" w:styleId="HiddenIntroText">
    <w:name w:val="HiddenIntroText"/>
    <w:basedOn w:val="NormalBase"/>
    <w:semiHidden/>
    <w:rsid w:val="009D7252"/>
    <w:rPr>
      <w:vanish/>
      <w:sz w:val="24"/>
    </w:rPr>
  </w:style>
  <w:style w:type="paragraph" w:customStyle="1" w:styleId="ScheduleHeadingNotes">
    <w:name w:val="Schedule Heading Notes"/>
    <w:basedOn w:val="HeadingBase"/>
    <w:semiHidden/>
    <w:rsid w:val="009D7252"/>
    <w:pPr>
      <w:keepNext/>
      <w:spacing w:before="0" w:line="240" w:lineRule="atLeast"/>
      <w:ind w:left="1134"/>
    </w:pPr>
    <w:rPr>
      <w:b/>
    </w:rPr>
  </w:style>
  <w:style w:type="paragraph" w:customStyle="1" w:styleId="ScheduleNotes">
    <w:name w:val="Schedule Notes"/>
    <w:basedOn w:val="PlainParagraph"/>
    <w:semiHidden/>
    <w:rsid w:val="009D7252"/>
  </w:style>
  <w:style w:type="paragraph" w:customStyle="1" w:styleId="TitlePageParties">
    <w:name w:val="Title Page Parties"/>
    <w:basedOn w:val="HeadingBase"/>
    <w:semiHidden/>
    <w:rsid w:val="009D7252"/>
    <w:pPr>
      <w:spacing w:before="0" w:line="240" w:lineRule="atLeast"/>
    </w:pPr>
  </w:style>
  <w:style w:type="paragraph" w:customStyle="1" w:styleId="Partiesline">
    <w:name w:val="Parties line"/>
    <w:basedOn w:val="PlainParagraph"/>
    <w:semiHidden/>
    <w:rsid w:val="009D7252"/>
    <w:pPr>
      <w:spacing w:before="0"/>
    </w:pPr>
  </w:style>
  <w:style w:type="paragraph" w:customStyle="1" w:styleId="Parties">
    <w:name w:val="Parties"/>
    <w:semiHidden/>
    <w:rsid w:val="009D7252"/>
    <w:pPr>
      <w:numPr>
        <w:numId w:val="23"/>
      </w:numPr>
      <w:spacing w:before="140" w:line="280" w:lineRule="atLeast"/>
    </w:pPr>
    <w:rPr>
      <w:rFonts w:ascii="Arial" w:hAnsi="Arial" w:cs="Arial"/>
      <w:sz w:val="22"/>
      <w:szCs w:val="22"/>
    </w:rPr>
  </w:style>
  <w:style w:type="paragraph" w:customStyle="1" w:styleId="Plainparaa">
    <w:name w:val="Plain para a."/>
    <w:basedOn w:val="PlainParagraph"/>
    <w:rsid w:val="009D7252"/>
    <w:pPr>
      <w:numPr>
        <w:numId w:val="24"/>
      </w:numPr>
      <w:tabs>
        <w:tab w:val="clear" w:pos="425"/>
        <w:tab w:val="num" w:pos="360"/>
      </w:tabs>
      <w:spacing w:before="0"/>
      <w:ind w:left="1134" w:firstLine="0"/>
    </w:pPr>
  </w:style>
  <w:style w:type="paragraph" w:customStyle="1" w:styleId="Plainparai">
    <w:name w:val="Plain para i."/>
    <w:basedOn w:val="PlainParagraph"/>
    <w:semiHidden/>
    <w:rsid w:val="009D7252"/>
    <w:pPr>
      <w:numPr>
        <w:numId w:val="25"/>
      </w:numPr>
      <w:tabs>
        <w:tab w:val="clear" w:pos="851"/>
        <w:tab w:val="num" w:pos="360"/>
      </w:tabs>
      <w:spacing w:before="0"/>
      <w:ind w:left="1134" w:firstLine="0"/>
    </w:pPr>
  </w:style>
  <w:style w:type="paragraph" w:customStyle="1" w:styleId="Recital">
    <w:name w:val="_Recital"/>
    <w:basedOn w:val="Normal"/>
    <w:semiHidden/>
    <w:rsid w:val="009D7252"/>
    <w:pPr>
      <w:numPr>
        <w:numId w:val="26"/>
      </w:numPr>
      <w:spacing w:before="140"/>
    </w:pPr>
    <w:rPr>
      <w:rFonts w:ascii="Arial" w:hAnsi="Arial" w:cs="Arial"/>
      <w:lang w:eastAsia="en-AU" w:bidi="ar-SA"/>
    </w:rPr>
  </w:style>
  <w:style w:type="paragraph" w:customStyle="1" w:styleId="ClauseHeadingPart">
    <w:name w:val="Clause Heading Part"/>
    <w:next w:val="PlainParagraph"/>
    <w:semiHidden/>
    <w:rsid w:val="009D7252"/>
    <w:pPr>
      <w:pageBreakBefore/>
      <w:numPr>
        <w:numId w:val="27"/>
      </w:numPr>
      <w:shd w:val="solid" w:color="000000" w:fill="000000"/>
      <w:spacing w:line="280" w:lineRule="atLeast"/>
      <w:outlineLvl w:val="3"/>
    </w:pPr>
    <w:rPr>
      <w:rFonts w:ascii="Arial" w:hAnsi="Arial" w:cs="Arial"/>
      <w:b/>
      <w:caps/>
      <w:szCs w:val="22"/>
    </w:rPr>
  </w:style>
  <w:style w:type="paragraph" w:customStyle="1" w:styleId="Documentdetails">
    <w:name w:val="Document details"/>
    <w:basedOn w:val="Normal"/>
    <w:semiHidden/>
    <w:rsid w:val="009D7252"/>
    <w:pPr>
      <w:spacing w:before="140"/>
      <w:ind w:left="1134"/>
    </w:pPr>
    <w:rPr>
      <w:rFonts w:ascii="Arial" w:hAnsi="Arial" w:cs="Times New Roman"/>
      <w:lang w:eastAsia="en-AU" w:bidi="ar-SA"/>
    </w:rPr>
  </w:style>
  <w:style w:type="paragraph" w:customStyle="1" w:styleId="DocumentName1">
    <w:name w:val="Document Name 1"/>
    <w:basedOn w:val="DocumentName"/>
    <w:semiHidden/>
    <w:rsid w:val="009D7252"/>
    <w:pPr>
      <w:spacing w:line="240" w:lineRule="auto"/>
    </w:pPr>
    <w:rPr>
      <w:rFonts w:eastAsia="Times"/>
    </w:rPr>
  </w:style>
  <w:style w:type="paragraph" w:customStyle="1" w:styleId="ScheduleLevel9">
    <w:name w:val="Schedule Level 9"/>
    <w:semiHidden/>
    <w:rsid w:val="009D7252"/>
    <w:pPr>
      <w:spacing w:after="140" w:line="280" w:lineRule="atLeast"/>
    </w:pPr>
    <w:rPr>
      <w:rFonts w:ascii="Arial" w:hAnsi="Arial" w:cs="Arial"/>
      <w:sz w:val="22"/>
      <w:szCs w:val="22"/>
    </w:rPr>
  </w:style>
  <w:style w:type="paragraph" w:customStyle="1" w:styleId="NormalTables">
    <w:name w:val="Normal Tables"/>
    <w:basedOn w:val="Normal"/>
    <w:rsid w:val="009D7252"/>
    <w:pPr>
      <w:spacing w:before="240" w:line="260" w:lineRule="atLeast"/>
    </w:pPr>
    <w:rPr>
      <w:rFonts w:ascii="Arial" w:hAnsi="Arial" w:cs="Arial"/>
      <w:lang w:eastAsia="en-AU" w:bidi="ar-SA"/>
    </w:rPr>
  </w:style>
  <w:style w:type="paragraph" w:customStyle="1" w:styleId="AddressBlock">
    <w:name w:val="Address Block"/>
    <w:basedOn w:val="NormalBase"/>
    <w:semiHidden/>
    <w:rsid w:val="009D7252"/>
    <w:pPr>
      <w:spacing w:before="0" w:after="0" w:line="240" w:lineRule="atLeast"/>
      <w:jc w:val="right"/>
    </w:pPr>
    <w:rPr>
      <w:sz w:val="20"/>
    </w:rPr>
  </w:style>
  <w:style w:type="paragraph" w:customStyle="1" w:styleId="tabletext0">
    <w:name w:val="table text"/>
    <w:basedOn w:val="Normal"/>
    <w:rsid w:val="009D7252"/>
    <w:pPr>
      <w:tabs>
        <w:tab w:val="left" w:pos="720"/>
      </w:tabs>
      <w:spacing w:before="40" w:after="40"/>
      <w:ind w:left="1134"/>
    </w:pPr>
    <w:rPr>
      <w:rFonts w:ascii="Arial Narrow" w:hAnsi="Arial Narrow" w:cs="Arial Narrow"/>
      <w:lang w:eastAsia="en-US" w:bidi="ar-SA"/>
    </w:rPr>
  </w:style>
  <w:style w:type="paragraph" w:customStyle="1" w:styleId="AttachN1">
    <w:name w:val="AttachN1"/>
    <w:basedOn w:val="PlainParagraph"/>
    <w:rsid w:val="009D7252"/>
    <w:pPr>
      <w:numPr>
        <w:numId w:val="28"/>
      </w:numPr>
    </w:pPr>
  </w:style>
  <w:style w:type="paragraph" w:customStyle="1" w:styleId="ClauseLevel10">
    <w:name w:val="Clause Level 10"/>
    <w:basedOn w:val="ClauseLevel4"/>
    <w:next w:val="ClauseLevel5"/>
    <w:semiHidden/>
    <w:rsid w:val="009D7252"/>
    <w:pPr>
      <w:numPr>
        <w:ilvl w:val="0"/>
        <w:numId w:val="0"/>
      </w:numPr>
      <w:tabs>
        <w:tab w:val="num" w:pos="850"/>
      </w:tabs>
      <w:ind w:left="850" w:hanging="425"/>
      <w:outlineLvl w:val="9"/>
    </w:pPr>
  </w:style>
  <w:style w:type="character" w:customStyle="1" w:styleId="zDPAGSDocumentDate">
    <w:name w:val="zDP AGS Document Date"/>
    <w:semiHidden/>
    <w:rsid w:val="009D7252"/>
  </w:style>
  <w:style w:type="character" w:customStyle="1" w:styleId="zDPAGSDocumentVersion">
    <w:name w:val="zDP AGS Document Version"/>
    <w:semiHidden/>
    <w:rsid w:val="009D7252"/>
  </w:style>
  <w:style w:type="character" w:customStyle="1" w:styleId="zDPAGSFileNumber">
    <w:name w:val="zDP AGS File Number"/>
    <w:semiHidden/>
    <w:rsid w:val="009D7252"/>
  </w:style>
  <w:style w:type="character" w:customStyle="1" w:styleId="zDPAGSOfficeAddress">
    <w:name w:val="zDP AGS Office Address"/>
    <w:semiHidden/>
    <w:rsid w:val="009D7252"/>
  </w:style>
  <w:style w:type="character" w:customStyle="1" w:styleId="zDPContractName">
    <w:name w:val="zDP Contract Name"/>
    <w:semiHidden/>
    <w:rsid w:val="009D7252"/>
  </w:style>
  <w:style w:type="character" w:customStyle="1" w:styleId="zDPDocumentType">
    <w:name w:val="zDP Document Type"/>
    <w:semiHidden/>
    <w:rsid w:val="009D7252"/>
  </w:style>
  <w:style w:type="character" w:customStyle="1" w:styleId="zDPEmail">
    <w:name w:val="zDP Email"/>
    <w:semiHidden/>
    <w:rsid w:val="009D7252"/>
  </w:style>
  <w:style w:type="character" w:customStyle="1" w:styleId="zDPFax">
    <w:name w:val="zDP Fax"/>
    <w:semiHidden/>
    <w:rsid w:val="009D7252"/>
  </w:style>
  <w:style w:type="character" w:customStyle="1" w:styleId="zDPMobile">
    <w:name w:val="zDP Mobile"/>
    <w:semiHidden/>
    <w:rsid w:val="009D7252"/>
  </w:style>
  <w:style w:type="character" w:customStyle="1" w:styleId="zDPParty1ABN">
    <w:name w:val="zDP Party 1 ABN"/>
    <w:semiHidden/>
    <w:rsid w:val="009D7252"/>
  </w:style>
  <w:style w:type="character" w:customStyle="1" w:styleId="zDPParty1ACN">
    <w:name w:val="zDP Party 1 ACN"/>
    <w:semiHidden/>
    <w:rsid w:val="009D7252"/>
  </w:style>
  <w:style w:type="character" w:customStyle="1" w:styleId="zDPParty2ABN">
    <w:name w:val="zDP Party 2 ABN"/>
    <w:semiHidden/>
    <w:rsid w:val="009D7252"/>
  </w:style>
  <w:style w:type="character" w:customStyle="1" w:styleId="zDPParty2ACN">
    <w:name w:val="zDP Party 2 ACN"/>
    <w:semiHidden/>
    <w:rsid w:val="009D7252"/>
  </w:style>
  <w:style w:type="character" w:customStyle="1" w:styleId="zDPParty1Address">
    <w:name w:val="zDP Party 1 Address"/>
    <w:semiHidden/>
    <w:rsid w:val="009D7252"/>
  </w:style>
  <w:style w:type="character" w:customStyle="1" w:styleId="zDPParty2Address">
    <w:name w:val="zDP Party 2 Address"/>
    <w:semiHidden/>
    <w:rsid w:val="009D7252"/>
  </w:style>
  <w:style w:type="character" w:customStyle="1" w:styleId="zDPParty1Name">
    <w:name w:val="zDP Party 1 Name"/>
    <w:semiHidden/>
    <w:rsid w:val="009D7252"/>
  </w:style>
  <w:style w:type="character" w:customStyle="1" w:styleId="zDPParty2Name">
    <w:name w:val="zDP Party 2 Name"/>
    <w:semiHidden/>
    <w:rsid w:val="009D7252"/>
  </w:style>
  <w:style w:type="character" w:customStyle="1" w:styleId="zDPPartyACN">
    <w:name w:val="zDP Party ACN"/>
    <w:semiHidden/>
    <w:rsid w:val="009D7252"/>
  </w:style>
  <w:style w:type="character" w:customStyle="1" w:styleId="zDPPartyABN">
    <w:name w:val="zDP Party ABN"/>
    <w:semiHidden/>
    <w:rsid w:val="009D7252"/>
  </w:style>
  <w:style w:type="character" w:customStyle="1" w:styleId="zDPPartyAddress">
    <w:name w:val="zDP Party Address"/>
    <w:semiHidden/>
    <w:rsid w:val="009D7252"/>
  </w:style>
  <w:style w:type="character" w:customStyle="1" w:styleId="zDPPartyBusinessName">
    <w:name w:val="zDP Party Business Name"/>
    <w:semiHidden/>
    <w:rsid w:val="009D7252"/>
  </w:style>
  <w:style w:type="character" w:customStyle="1" w:styleId="zDPPartyDescriptor">
    <w:name w:val="zDP Party Descriptor"/>
    <w:semiHidden/>
    <w:rsid w:val="009D7252"/>
  </w:style>
  <w:style w:type="character" w:customStyle="1" w:styleId="zDPPartyName">
    <w:name w:val="zDP Party Name"/>
    <w:semiHidden/>
    <w:rsid w:val="009D7252"/>
  </w:style>
  <w:style w:type="character" w:customStyle="1" w:styleId="zDPRecipientABN">
    <w:name w:val="zDP Recipient ABN"/>
    <w:semiHidden/>
    <w:rsid w:val="009D7252"/>
  </w:style>
  <w:style w:type="character" w:customStyle="1" w:styleId="zDPRecipientAddress">
    <w:name w:val="zDP Recipient Address"/>
    <w:semiHidden/>
    <w:rsid w:val="009D7252"/>
  </w:style>
  <w:style w:type="character" w:customStyle="1" w:styleId="zDPRecipientName">
    <w:name w:val="zDP Recipient Name"/>
    <w:semiHidden/>
    <w:rsid w:val="009D7252"/>
  </w:style>
  <w:style w:type="character" w:customStyle="1" w:styleId="zDPTelephone">
    <w:name w:val="zDP Telephone"/>
    <w:semiHidden/>
    <w:rsid w:val="009D7252"/>
  </w:style>
  <w:style w:type="character" w:customStyle="1" w:styleId="zDPTradingasBusinessName">
    <w:name w:val="zDP Trading as Business Name"/>
    <w:semiHidden/>
    <w:rsid w:val="009D7252"/>
  </w:style>
  <w:style w:type="character" w:customStyle="1" w:styleId="zDPAGSOfficer">
    <w:name w:val="zDP AGS Officer"/>
    <w:semiHidden/>
    <w:rsid w:val="009D7252"/>
  </w:style>
  <w:style w:type="character" w:customStyle="1" w:styleId="zDPEMail0">
    <w:name w:val="zDP EMail"/>
    <w:semiHidden/>
    <w:rsid w:val="009D7252"/>
  </w:style>
  <w:style w:type="character" w:customStyle="1" w:styleId="PlainParagraphChar">
    <w:name w:val="Plain Paragraph Char"/>
    <w:aliases w:val="PP Char"/>
    <w:basedOn w:val="DefaultParagraphFont"/>
    <w:link w:val="PlainParagraph"/>
    <w:uiPriority w:val="4"/>
    <w:locked/>
    <w:rsid w:val="009D7252"/>
    <w:rPr>
      <w:rFonts w:ascii="Arial" w:hAnsi="Arial" w:cs="Arial"/>
      <w:sz w:val="22"/>
      <w:szCs w:val="22"/>
    </w:rPr>
  </w:style>
  <w:style w:type="paragraph" w:customStyle="1" w:styleId="Quotation">
    <w:name w:val="Quotation"/>
    <w:basedOn w:val="Quotation1"/>
    <w:semiHidden/>
    <w:rsid w:val="009D7252"/>
  </w:style>
  <w:style w:type="paragraph" w:customStyle="1" w:styleId="Default">
    <w:name w:val="Default"/>
    <w:rsid w:val="00BA025B"/>
    <w:pPr>
      <w:widowControl w:val="0"/>
      <w:autoSpaceDE w:val="0"/>
      <w:autoSpaceDN w:val="0"/>
      <w:adjustRightInd w:val="0"/>
    </w:pPr>
    <w:rPr>
      <w:rFonts w:ascii="Arial" w:hAnsi="Arial" w:cs="Arial"/>
      <w:sz w:val="24"/>
      <w:szCs w:val="24"/>
    </w:rPr>
  </w:style>
  <w:style w:type="paragraph" w:customStyle="1" w:styleId="Body">
    <w:name w:val="Body"/>
    <w:basedOn w:val="Default"/>
    <w:next w:val="Default"/>
    <w:uiPriority w:val="99"/>
    <w:rsid w:val="00BA025B"/>
    <w:pPr>
      <w:spacing w:after="113"/>
    </w:pPr>
  </w:style>
  <w:style w:type="table" w:styleId="LightList-Accent5">
    <w:name w:val="Light List Accent 5"/>
    <w:basedOn w:val="TableNormal"/>
    <w:uiPriority w:val="61"/>
    <w:rsid w:val="00DE583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auto"/>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MELegal">
    <w:name w:val="ME Legal"/>
    <w:uiPriority w:val="99"/>
    <w:rsid w:val="00287077"/>
    <w:pPr>
      <w:numPr>
        <w:numId w:val="31"/>
      </w:numPr>
    </w:pPr>
  </w:style>
  <w:style w:type="paragraph" w:customStyle="1" w:styleId="DefinitionL7">
    <w:name w:val="Definition L7"/>
    <w:basedOn w:val="Normal"/>
    <w:uiPriority w:val="3"/>
    <w:semiHidden/>
    <w:unhideWhenUsed/>
    <w:qFormat/>
    <w:rsid w:val="00A42C04"/>
    <w:pPr>
      <w:numPr>
        <w:ilvl w:val="6"/>
        <w:numId w:val="32"/>
      </w:numPr>
      <w:spacing w:after="120" w:line="240" w:lineRule="atLeast"/>
    </w:pPr>
    <w:rPr>
      <w:rFonts w:ascii="Arial" w:hAnsi="Arial"/>
      <w:sz w:val="20"/>
    </w:rPr>
  </w:style>
  <w:style w:type="paragraph" w:customStyle="1" w:styleId="DefinitionL8">
    <w:name w:val="Definition L8"/>
    <w:basedOn w:val="Normal"/>
    <w:uiPriority w:val="3"/>
    <w:semiHidden/>
    <w:unhideWhenUsed/>
    <w:qFormat/>
    <w:rsid w:val="00A42C04"/>
    <w:pPr>
      <w:numPr>
        <w:ilvl w:val="7"/>
        <w:numId w:val="32"/>
      </w:numPr>
      <w:spacing w:after="120" w:line="240" w:lineRule="atLeast"/>
    </w:pPr>
    <w:rPr>
      <w:rFonts w:ascii="Arial" w:hAnsi="Arial"/>
      <w:sz w:val="20"/>
    </w:rPr>
  </w:style>
  <w:style w:type="paragraph" w:customStyle="1" w:styleId="DefinitionL9">
    <w:name w:val="Definition L9"/>
    <w:basedOn w:val="Normal"/>
    <w:uiPriority w:val="3"/>
    <w:semiHidden/>
    <w:unhideWhenUsed/>
    <w:qFormat/>
    <w:rsid w:val="00A42C04"/>
    <w:pPr>
      <w:numPr>
        <w:ilvl w:val="8"/>
        <w:numId w:val="32"/>
      </w:numPr>
      <w:spacing w:after="120" w:line="240" w:lineRule="atLeast"/>
    </w:pPr>
    <w:rPr>
      <w:rFonts w:ascii="Arial" w:hAnsi="Arial"/>
      <w:sz w:val="20"/>
    </w:rPr>
  </w:style>
  <w:style w:type="table" w:customStyle="1" w:styleId="ListTable1Light-Accent61">
    <w:name w:val="List Table 1 Light - Accent 61"/>
    <w:basedOn w:val="TableNormal"/>
    <w:uiPriority w:val="46"/>
    <w:semiHidden/>
    <w:rsid w:val="00A42C04"/>
    <w:rPr>
      <w:rFonts w:ascii="Times New (W1)" w:hAnsi="Times New (W1)"/>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numbering" w:customStyle="1" w:styleId="Schedule">
    <w:name w:val="Schedule"/>
    <w:uiPriority w:val="99"/>
    <w:rsid w:val="00754256"/>
    <w:pPr>
      <w:numPr>
        <w:numId w:val="34"/>
      </w:numPr>
    </w:pPr>
  </w:style>
  <w:style w:type="numbering" w:customStyle="1" w:styleId="Warranty">
    <w:name w:val="Warranty"/>
    <w:uiPriority w:val="99"/>
    <w:rsid w:val="00CD41AF"/>
    <w:pPr>
      <w:numPr>
        <w:numId w:val="35"/>
      </w:numPr>
    </w:pPr>
  </w:style>
  <w:style w:type="paragraph" w:customStyle="1" w:styleId="WarrantyL7">
    <w:name w:val="WarrantyL7"/>
    <w:basedOn w:val="Normal"/>
    <w:uiPriority w:val="3"/>
    <w:semiHidden/>
    <w:unhideWhenUsed/>
    <w:qFormat/>
    <w:rsid w:val="00CD41AF"/>
    <w:pPr>
      <w:tabs>
        <w:tab w:val="num" w:pos="4082"/>
      </w:tabs>
      <w:spacing w:after="120" w:line="240" w:lineRule="atLeast"/>
      <w:ind w:left="4082" w:hanging="680"/>
    </w:pPr>
    <w:rPr>
      <w:rFonts w:ascii="Arial" w:hAnsi="Arial"/>
      <w:sz w:val="20"/>
    </w:rPr>
  </w:style>
  <w:style w:type="paragraph" w:customStyle="1" w:styleId="WarrantyL8">
    <w:name w:val="WarrantyL8"/>
    <w:basedOn w:val="Normal"/>
    <w:uiPriority w:val="3"/>
    <w:semiHidden/>
    <w:unhideWhenUsed/>
    <w:qFormat/>
    <w:rsid w:val="00CD41AF"/>
    <w:pPr>
      <w:tabs>
        <w:tab w:val="num" w:pos="4763"/>
      </w:tabs>
      <w:spacing w:after="120" w:line="240" w:lineRule="atLeast"/>
      <w:ind w:left="4763" w:hanging="681"/>
    </w:pPr>
    <w:rPr>
      <w:rFonts w:ascii="Arial" w:hAnsi="Arial"/>
      <w:sz w:val="20"/>
    </w:rPr>
  </w:style>
  <w:style w:type="paragraph" w:customStyle="1" w:styleId="WarrantyL9">
    <w:name w:val="WarrantyL9"/>
    <w:basedOn w:val="Normal"/>
    <w:uiPriority w:val="3"/>
    <w:semiHidden/>
    <w:unhideWhenUsed/>
    <w:qFormat/>
    <w:rsid w:val="00CD41AF"/>
    <w:pPr>
      <w:tabs>
        <w:tab w:val="num" w:pos="5443"/>
      </w:tabs>
      <w:spacing w:after="120" w:line="240" w:lineRule="atLeast"/>
      <w:ind w:left="5443" w:hanging="680"/>
    </w:pPr>
    <w:rPr>
      <w:rFonts w:ascii="Arial" w:hAnsi="Arial"/>
      <w:sz w:val="20"/>
    </w:rPr>
  </w:style>
  <w:style w:type="paragraph" w:customStyle="1" w:styleId="DocID">
    <w:name w:val="DocID"/>
    <w:basedOn w:val="Footer"/>
    <w:next w:val="Footer"/>
    <w:link w:val="DocIDChar"/>
    <w:rsid w:val="007E2880"/>
    <w:pPr>
      <w:tabs>
        <w:tab w:val="clear" w:pos="9356"/>
      </w:tabs>
      <w:spacing w:before="60" w:after="60"/>
    </w:pPr>
    <w:rPr>
      <w:rFonts w:cs="Arial"/>
      <w:szCs w:val="20"/>
      <w:lang w:bidi="ar-SA"/>
    </w:rPr>
  </w:style>
  <w:style w:type="character" w:customStyle="1" w:styleId="DocIDChar">
    <w:name w:val="DocID Char"/>
    <w:basedOn w:val="DefaultParagraphFont"/>
    <w:link w:val="DocID"/>
    <w:rsid w:val="007E2880"/>
    <w:rPr>
      <w:rFonts w:ascii="Arial" w:hAnsi="Arial" w:cs="Arial"/>
      <w:sz w:val="14"/>
      <w:lang w:val="en-AU" w:eastAsia="zh-CN"/>
    </w:rPr>
  </w:style>
  <w:style w:type="paragraph" w:styleId="ListParagraph">
    <w:name w:val="List Paragraph"/>
    <w:basedOn w:val="Normal"/>
    <w:link w:val="ListParagraphChar"/>
    <w:uiPriority w:val="34"/>
    <w:qFormat/>
    <w:rsid w:val="00A55C7C"/>
    <w:pPr>
      <w:ind w:left="720"/>
      <w:contextualSpacing/>
    </w:pPr>
    <w:rPr>
      <w:szCs w:val="28"/>
    </w:rPr>
  </w:style>
  <w:style w:type="paragraph" w:customStyle="1" w:styleId="ClauseLevel1">
    <w:name w:val="Clause Level 1"/>
    <w:aliases w:val="C1"/>
    <w:next w:val="ClauseLevel2"/>
    <w:uiPriority w:val="19"/>
    <w:qFormat/>
    <w:rsid w:val="00545B24"/>
    <w:pPr>
      <w:keepNext/>
      <w:pBdr>
        <w:bottom w:val="single" w:sz="2" w:space="0" w:color="auto"/>
      </w:pBdr>
      <w:tabs>
        <w:tab w:val="num" w:pos="1134"/>
      </w:tabs>
      <w:spacing w:before="200" w:line="280" w:lineRule="atLeast"/>
      <w:ind w:left="1134" w:hanging="1134"/>
      <w:outlineLvl w:val="0"/>
    </w:pPr>
    <w:rPr>
      <w:rFonts w:ascii="Arial" w:hAnsi="Arial" w:cs="Arial"/>
      <w:b/>
      <w:sz w:val="22"/>
      <w:szCs w:val="22"/>
    </w:rPr>
  </w:style>
  <w:style w:type="paragraph" w:customStyle="1" w:styleId="ClauseLevel2">
    <w:name w:val="Clause Level 2"/>
    <w:aliases w:val="C2"/>
    <w:next w:val="ClauseLevel3"/>
    <w:uiPriority w:val="19"/>
    <w:qFormat/>
    <w:rsid w:val="00545B24"/>
    <w:pPr>
      <w:keepNext/>
      <w:tabs>
        <w:tab w:val="num" w:pos="1134"/>
      </w:tabs>
      <w:spacing w:before="200" w:line="280" w:lineRule="atLeast"/>
      <w:ind w:left="1134" w:hanging="1134"/>
      <w:outlineLvl w:val="1"/>
    </w:pPr>
    <w:rPr>
      <w:rFonts w:ascii="Arial" w:hAnsi="Arial" w:cs="Arial"/>
      <w:b/>
      <w:sz w:val="22"/>
      <w:szCs w:val="22"/>
    </w:rPr>
  </w:style>
  <w:style w:type="character" w:styleId="UnresolvedMention">
    <w:name w:val="Unresolved Mention"/>
    <w:basedOn w:val="DefaultParagraphFont"/>
    <w:uiPriority w:val="99"/>
    <w:semiHidden/>
    <w:unhideWhenUsed/>
    <w:rsid w:val="00984404"/>
    <w:rPr>
      <w:color w:val="605E5C"/>
      <w:shd w:val="clear" w:color="auto" w:fill="E1DFDD"/>
    </w:rPr>
  </w:style>
  <w:style w:type="paragraph" w:customStyle="1" w:styleId="Style1">
    <w:name w:val="Style1"/>
    <w:basedOn w:val="ListParagraph"/>
    <w:link w:val="Style1Char"/>
    <w:qFormat/>
    <w:rsid w:val="001312F1"/>
    <w:pPr>
      <w:numPr>
        <w:numId w:val="100"/>
      </w:numPr>
      <w:spacing w:after="200" w:line="276" w:lineRule="auto"/>
      <w:contextualSpacing w:val="0"/>
    </w:pPr>
    <w:rPr>
      <w:rFonts w:ascii="Arial" w:hAnsi="Arial" w:cs="Arial"/>
      <w:color w:val="0070C0"/>
    </w:rPr>
  </w:style>
  <w:style w:type="paragraph" w:customStyle="1" w:styleId="Style2">
    <w:name w:val="Style2"/>
    <w:basedOn w:val="LegalScheduleLevel3"/>
    <w:link w:val="Style2Char"/>
    <w:qFormat/>
    <w:rsid w:val="00AB6A0A"/>
    <w:rPr>
      <w:b/>
      <w:bCs/>
      <w:color w:val="0070C0"/>
      <w:lang w:val="en-US"/>
    </w:rPr>
  </w:style>
  <w:style w:type="character" w:customStyle="1" w:styleId="ListParagraphChar">
    <w:name w:val="List Paragraph Char"/>
    <w:basedOn w:val="DefaultParagraphFont"/>
    <w:link w:val="ListParagraph"/>
    <w:uiPriority w:val="34"/>
    <w:rsid w:val="001312F1"/>
    <w:rPr>
      <w:rFonts w:cs="Angsana New"/>
      <w:sz w:val="22"/>
      <w:szCs w:val="28"/>
      <w:lang w:eastAsia="zh-CN" w:bidi="th-TH"/>
    </w:rPr>
  </w:style>
  <w:style w:type="character" w:customStyle="1" w:styleId="Style1Char">
    <w:name w:val="Style1 Char"/>
    <w:basedOn w:val="ListParagraphChar"/>
    <w:link w:val="Style1"/>
    <w:rsid w:val="001312F1"/>
    <w:rPr>
      <w:rFonts w:ascii="Arial" w:hAnsi="Arial" w:cs="Arial"/>
      <w:color w:val="0070C0"/>
      <w:sz w:val="22"/>
      <w:szCs w:val="28"/>
      <w:lang w:eastAsia="zh-CN" w:bidi="th-TH"/>
    </w:rPr>
  </w:style>
  <w:style w:type="paragraph" w:customStyle="1" w:styleId="Style3">
    <w:name w:val="Style3"/>
    <w:basedOn w:val="Style2"/>
    <w:link w:val="Style3Char"/>
    <w:qFormat/>
    <w:rsid w:val="000344C5"/>
  </w:style>
  <w:style w:type="character" w:customStyle="1" w:styleId="LegalClauseLevel3Char">
    <w:name w:val="Legal Clause Level 3 Char"/>
    <w:basedOn w:val="DefaultParagraphFont"/>
    <w:link w:val="LegalClauseLevel3"/>
    <w:rsid w:val="00AB6A0A"/>
    <w:rPr>
      <w:rFonts w:ascii="Arial" w:hAnsi="Arial" w:cs="Arial"/>
      <w:sz w:val="22"/>
      <w:szCs w:val="22"/>
      <w:lang w:eastAsia="zh-CN" w:bidi="th-TH"/>
    </w:rPr>
  </w:style>
  <w:style w:type="character" w:customStyle="1" w:styleId="LegalScheduleLevel3Char">
    <w:name w:val="Legal Schedule Level 3 Char"/>
    <w:basedOn w:val="LegalClauseLevel3Char"/>
    <w:link w:val="LegalScheduleLevel3"/>
    <w:rsid w:val="00AB6A0A"/>
    <w:rPr>
      <w:rFonts w:ascii="Arial" w:hAnsi="Arial" w:cs="Arial"/>
      <w:sz w:val="22"/>
      <w:szCs w:val="22"/>
      <w:lang w:eastAsia="zh-CN" w:bidi="th-TH"/>
    </w:rPr>
  </w:style>
  <w:style w:type="character" w:customStyle="1" w:styleId="Style2Char">
    <w:name w:val="Style2 Char"/>
    <w:basedOn w:val="LegalScheduleLevel3Char"/>
    <w:link w:val="Style2"/>
    <w:rsid w:val="00AB6A0A"/>
    <w:rPr>
      <w:rFonts w:ascii="Arial" w:hAnsi="Arial" w:cs="Arial"/>
      <w:b/>
      <w:bCs/>
      <w:color w:val="0070C0"/>
      <w:sz w:val="22"/>
      <w:szCs w:val="22"/>
      <w:lang w:val="en-US" w:eastAsia="zh-CN" w:bidi="th-TH"/>
    </w:rPr>
  </w:style>
  <w:style w:type="paragraph" w:customStyle="1" w:styleId="Style4">
    <w:name w:val="Style4"/>
    <w:basedOn w:val="ClauseLevel3"/>
    <w:link w:val="Style4Char"/>
    <w:qFormat/>
    <w:rsid w:val="00B31D55"/>
    <w:pPr>
      <w:numPr>
        <w:ilvl w:val="3"/>
        <w:numId w:val="20"/>
      </w:numPr>
    </w:pPr>
    <w:rPr>
      <w:color w:val="0070C0"/>
    </w:rPr>
  </w:style>
  <w:style w:type="character" w:customStyle="1" w:styleId="Style3Char">
    <w:name w:val="Style3 Char"/>
    <w:basedOn w:val="Style2Char"/>
    <w:link w:val="Style3"/>
    <w:rsid w:val="000344C5"/>
    <w:rPr>
      <w:rFonts w:ascii="Arial" w:hAnsi="Arial" w:cs="Arial"/>
      <w:b/>
      <w:bCs/>
      <w:color w:val="0070C0"/>
      <w:sz w:val="22"/>
      <w:szCs w:val="22"/>
      <w:lang w:val="en-US" w:eastAsia="zh-CN" w:bidi="th-TH"/>
    </w:rPr>
  </w:style>
  <w:style w:type="character" w:customStyle="1" w:styleId="Style4Char">
    <w:name w:val="Style4 Char"/>
    <w:basedOn w:val="ClauseLevel3Char"/>
    <w:link w:val="Style4"/>
    <w:rsid w:val="00B31D55"/>
    <w:rPr>
      <w:rFonts w:ascii="Arial" w:hAnsi="Arial" w:cs="Arial"/>
      <w:color w:val="0070C0"/>
      <w:sz w:val="22"/>
      <w:szCs w:val="22"/>
    </w:rPr>
  </w:style>
  <w:style w:type="character" w:styleId="PlaceholderText">
    <w:name w:val="Placeholder Text"/>
    <w:basedOn w:val="DefaultParagraphFont"/>
    <w:uiPriority w:val="99"/>
    <w:semiHidden/>
    <w:rsid w:val="00716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4400">
      <w:bodyDiv w:val="1"/>
      <w:marLeft w:val="0"/>
      <w:marRight w:val="0"/>
      <w:marTop w:val="0"/>
      <w:marBottom w:val="0"/>
      <w:divBdr>
        <w:top w:val="none" w:sz="0" w:space="0" w:color="auto"/>
        <w:left w:val="none" w:sz="0" w:space="0" w:color="auto"/>
        <w:bottom w:val="none" w:sz="0" w:space="0" w:color="auto"/>
        <w:right w:val="none" w:sz="0" w:space="0" w:color="auto"/>
      </w:divBdr>
    </w:div>
    <w:div w:id="26835696">
      <w:bodyDiv w:val="1"/>
      <w:marLeft w:val="0"/>
      <w:marRight w:val="0"/>
      <w:marTop w:val="0"/>
      <w:marBottom w:val="0"/>
      <w:divBdr>
        <w:top w:val="none" w:sz="0" w:space="0" w:color="auto"/>
        <w:left w:val="none" w:sz="0" w:space="0" w:color="auto"/>
        <w:bottom w:val="none" w:sz="0" w:space="0" w:color="auto"/>
        <w:right w:val="none" w:sz="0" w:space="0" w:color="auto"/>
      </w:divBdr>
    </w:div>
    <w:div w:id="34888003">
      <w:bodyDiv w:val="1"/>
      <w:marLeft w:val="0"/>
      <w:marRight w:val="0"/>
      <w:marTop w:val="0"/>
      <w:marBottom w:val="0"/>
      <w:divBdr>
        <w:top w:val="none" w:sz="0" w:space="0" w:color="auto"/>
        <w:left w:val="none" w:sz="0" w:space="0" w:color="auto"/>
        <w:bottom w:val="none" w:sz="0" w:space="0" w:color="auto"/>
        <w:right w:val="none" w:sz="0" w:space="0" w:color="auto"/>
      </w:divBdr>
    </w:div>
    <w:div w:id="39786248">
      <w:bodyDiv w:val="1"/>
      <w:marLeft w:val="0"/>
      <w:marRight w:val="0"/>
      <w:marTop w:val="0"/>
      <w:marBottom w:val="0"/>
      <w:divBdr>
        <w:top w:val="none" w:sz="0" w:space="0" w:color="auto"/>
        <w:left w:val="none" w:sz="0" w:space="0" w:color="auto"/>
        <w:bottom w:val="none" w:sz="0" w:space="0" w:color="auto"/>
        <w:right w:val="none" w:sz="0" w:space="0" w:color="auto"/>
      </w:divBdr>
    </w:div>
    <w:div w:id="81337261">
      <w:bodyDiv w:val="1"/>
      <w:marLeft w:val="0"/>
      <w:marRight w:val="0"/>
      <w:marTop w:val="0"/>
      <w:marBottom w:val="0"/>
      <w:divBdr>
        <w:top w:val="none" w:sz="0" w:space="0" w:color="auto"/>
        <w:left w:val="none" w:sz="0" w:space="0" w:color="auto"/>
        <w:bottom w:val="none" w:sz="0" w:space="0" w:color="auto"/>
        <w:right w:val="none" w:sz="0" w:space="0" w:color="auto"/>
      </w:divBdr>
    </w:div>
    <w:div w:id="134569080">
      <w:bodyDiv w:val="1"/>
      <w:marLeft w:val="0"/>
      <w:marRight w:val="0"/>
      <w:marTop w:val="0"/>
      <w:marBottom w:val="0"/>
      <w:divBdr>
        <w:top w:val="none" w:sz="0" w:space="0" w:color="auto"/>
        <w:left w:val="none" w:sz="0" w:space="0" w:color="auto"/>
        <w:bottom w:val="none" w:sz="0" w:space="0" w:color="auto"/>
        <w:right w:val="none" w:sz="0" w:space="0" w:color="auto"/>
      </w:divBdr>
    </w:div>
    <w:div w:id="144275747">
      <w:bodyDiv w:val="1"/>
      <w:marLeft w:val="0"/>
      <w:marRight w:val="0"/>
      <w:marTop w:val="0"/>
      <w:marBottom w:val="0"/>
      <w:divBdr>
        <w:top w:val="none" w:sz="0" w:space="0" w:color="auto"/>
        <w:left w:val="none" w:sz="0" w:space="0" w:color="auto"/>
        <w:bottom w:val="none" w:sz="0" w:space="0" w:color="auto"/>
        <w:right w:val="none" w:sz="0" w:space="0" w:color="auto"/>
      </w:divBdr>
    </w:div>
    <w:div w:id="202179648">
      <w:bodyDiv w:val="1"/>
      <w:marLeft w:val="0"/>
      <w:marRight w:val="0"/>
      <w:marTop w:val="0"/>
      <w:marBottom w:val="0"/>
      <w:divBdr>
        <w:top w:val="none" w:sz="0" w:space="0" w:color="auto"/>
        <w:left w:val="none" w:sz="0" w:space="0" w:color="auto"/>
        <w:bottom w:val="none" w:sz="0" w:space="0" w:color="auto"/>
        <w:right w:val="none" w:sz="0" w:space="0" w:color="auto"/>
      </w:divBdr>
    </w:div>
    <w:div w:id="202182576">
      <w:bodyDiv w:val="1"/>
      <w:marLeft w:val="0"/>
      <w:marRight w:val="0"/>
      <w:marTop w:val="0"/>
      <w:marBottom w:val="0"/>
      <w:divBdr>
        <w:top w:val="none" w:sz="0" w:space="0" w:color="auto"/>
        <w:left w:val="none" w:sz="0" w:space="0" w:color="auto"/>
        <w:bottom w:val="none" w:sz="0" w:space="0" w:color="auto"/>
        <w:right w:val="none" w:sz="0" w:space="0" w:color="auto"/>
      </w:divBdr>
    </w:div>
    <w:div w:id="276716426">
      <w:bodyDiv w:val="1"/>
      <w:marLeft w:val="0"/>
      <w:marRight w:val="0"/>
      <w:marTop w:val="0"/>
      <w:marBottom w:val="0"/>
      <w:divBdr>
        <w:top w:val="none" w:sz="0" w:space="0" w:color="auto"/>
        <w:left w:val="none" w:sz="0" w:space="0" w:color="auto"/>
        <w:bottom w:val="none" w:sz="0" w:space="0" w:color="auto"/>
        <w:right w:val="none" w:sz="0" w:space="0" w:color="auto"/>
      </w:divBdr>
    </w:div>
    <w:div w:id="277638823">
      <w:bodyDiv w:val="1"/>
      <w:marLeft w:val="0"/>
      <w:marRight w:val="0"/>
      <w:marTop w:val="0"/>
      <w:marBottom w:val="0"/>
      <w:divBdr>
        <w:top w:val="none" w:sz="0" w:space="0" w:color="auto"/>
        <w:left w:val="none" w:sz="0" w:space="0" w:color="auto"/>
        <w:bottom w:val="none" w:sz="0" w:space="0" w:color="auto"/>
        <w:right w:val="none" w:sz="0" w:space="0" w:color="auto"/>
      </w:divBdr>
    </w:div>
    <w:div w:id="281083959">
      <w:bodyDiv w:val="1"/>
      <w:marLeft w:val="0"/>
      <w:marRight w:val="0"/>
      <w:marTop w:val="0"/>
      <w:marBottom w:val="0"/>
      <w:divBdr>
        <w:top w:val="none" w:sz="0" w:space="0" w:color="auto"/>
        <w:left w:val="none" w:sz="0" w:space="0" w:color="auto"/>
        <w:bottom w:val="none" w:sz="0" w:space="0" w:color="auto"/>
        <w:right w:val="none" w:sz="0" w:space="0" w:color="auto"/>
      </w:divBdr>
    </w:div>
    <w:div w:id="335618045">
      <w:bodyDiv w:val="1"/>
      <w:marLeft w:val="0"/>
      <w:marRight w:val="0"/>
      <w:marTop w:val="0"/>
      <w:marBottom w:val="0"/>
      <w:divBdr>
        <w:top w:val="none" w:sz="0" w:space="0" w:color="auto"/>
        <w:left w:val="none" w:sz="0" w:space="0" w:color="auto"/>
        <w:bottom w:val="none" w:sz="0" w:space="0" w:color="auto"/>
        <w:right w:val="none" w:sz="0" w:space="0" w:color="auto"/>
      </w:divBdr>
    </w:div>
    <w:div w:id="444619304">
      <w:bodyDiv w:val="1"/>
      <w:marLeft w:val="0"/>
      <w:marRight w:val="0"/>
      <w:marTop w:val="0"/>
      <w:marBottom w:val="0"/>
      <w:divBdr>
        <w:top w:val="none" w:sz="0" w:space="0" w:color="auto"/>
        <w:left w:val="none" w:sz="0" w:space="0" w:color="auto"/>
        <w:bottom w:val="none" w:sz="0" w:space="0" w:color="auto"/>
        <w:right w:val="none" w:sz="0" w:space="0" w:color="auto"/>
      </w:divBdr>
    </w:div>
    <w:div w:id="454178686">
      <w:bodyDiv w:val="1"/>
      <w:marLeft w:val="0"/>
      <w:marRight w:val="0"/>
      <w:marTop w:val="0"/>
      <w:marBottom w:val="0"/>
      <w:divBdr>
        <w:top w:val="none" w:sz="0" w:space="0" w:color="auto"/>
        <w:left w:val="none" w:sz="0" w:space="0" w:color="auto"/>
        <w:bottom w:val="none" w:sz="0" w:space="0" w:color="auto"/>
        <w:right w:val="none" w:sz="0" w:space="0" w:color="auto"/>
      </w:divBdr>
    </w:div>
    <w:div w:id="476339501">
      <w:bodyDiv w:val="1"/>
      <w:marLeft w:val="0"/>
      <w:marRight w:val="0"/>
      <w:marTop w:val="0"/>
      <w:marBottom w:val="0"/>
      <w:divBdr>
        <w:top w:val="none" w:sz="0" w:space="0" w:color="auto"/>
        <w:left w:val="none" w:sz="0" w:space="0" w:color="auto"/>
        <w:bottom w:val="none" w:sz="0" w:space="0" w:color="auto"/>
        <w:right w:val="none" w:sz="0" w:space="0" w:color="auto"/>
      </w:divBdr>
    </w:div>
    <w:div w:id="503975418">
      <w:bodyDiv w:val="1"/>
      <w:marLeft w:val="0"/>
      <w:marRight w:val="0"/>
      <w:marTop w:val="0"/>
      <w:marBottom w:val="0"/>
      <w:divBdr>
        <w:top w:val="none" w:sz="0" w:space="0" w:color="auto"/>
        <w:left w:val="none" w:sz="0" w:space="0" w:color="auto"/>
        <w:bottom w:val="none" w:sz="0" w:space="0" w:color="auto"/>
        <w:right w:val="none" w:sz="0" w:space="0" w:color="auto"/>
      </w:divBdr>
    </w:div>
    <w:div w:id="506166471">
      <w:bodyDiv w:val="1"/>
      <w:marLeft w:val="0"/>
      <w:marRight w:val="0"/>
      <w:marTop w:val="0"/>
      <w:marBottom w:val="0"/>
      <w:divBdr>
        <w:top w:val="none" w:sz="0" w:space="0" w:color="auto"/>
        <w:left w:val="none" w:sz="0" w:space="0" w:color="auto"/>
        <w:bottom w:val="none" w:sz="0" w:space="0" w:color="auto"/>
        <w:right w:val="none" w:sz="0" w:space="0" w:color="auto"/>
      </w:divBdr>
    </w:div>
    <w:div w:id="511066935">
      <w:bodyDiv w:val="1"/>
      <w:marLeft w:val="0"/>
      <w:marRight w:val="0"/>
      <w:marTop w:val="0"/>
      <w:marBottom w:val="0"/>
      <w:divBdr>
        <w:top w:val="none" w:sz="0" w:space="0" w:color="auto"/>
        <w:left w:val="none" w:sz="0" w:space="0" w:color="auto"/>
        <w:bottom w:val="none" w:sz="0" w:space="0" w:color="auto"/>
        <w:right w:val="none" w:sz="0" w:space="0" w:color="auto"/>
      </w:divBdr>
    </w:div>
    <w:div w:id="628557994">
      <w:bodyDiv w:val="1"/>
      <w:marLeft w:val="0"/>
      <w:marRight w:val="0"/>
      <w:marTop w:val="0"/>
      <w:marBottom w:val="0"/>
      <w:divBdr>
        <w:top w:val="none" w:sz="0" w:space="0" w:color="auto"/>
        <w:left w:val="none" w:sz="0" w:space="0" w:color="auto"/>
        <w:bottom w:val="none" w:sz="0" w:space="0" w:color="auto"/>
        <w:right w:val="none" w:sz="0" w:space="0" w:color="auto"/>
      </w:divBdr>
    </w:div>
    <w:div w:id="648284266">
      <w:bodyDiv w:val="1"/>
      <w:marLeft w:val="0"/>
      <w:marRight w:val="0"/>
      <w:marTop w:val="0"/>
      <w:marBottom w:val="0"/>
      <w:divBdr>
        <w:top w:val="none" w:sz="0" w:space="0" w:color="auto"/>
        <w:left w:val="none" w:sz="0" w:space="0" w:color="auto"/>
        <w:bottom w:val="none" w:sz="0" w:space="0" w:color="auto"/>
        <w:right w:val="none" w:sz="0" w:space="0" w:color="auto"/>
      </w:divBdr>
    </w:div>
    <w:div w:id="670718195">
      <w:bodyDiv w:val="1"/>
      <w:marLeft w:val="0"/>
      <w:marRight w:val="0"/>
      <w:marTop w:val="0"/>
      <w:marBottom w:val="0"/>
      <w:divBdr>
        <w:top w:val="none" w:sz="0" w:space="0" w:color="auto"/>
        <w:left w:val="none" w:sz="0" w:space="0" w:color="auto"/>
        <w:bottom w:val="none" w:sz="0" w:space="0" w:color="auto"/>
        <w:right w:val="none" w:sz="0" w:space="0" w:color="auto"/>
      </w:divBdr>
    </w:div>
    <w:div w:id="686446606">
      <w:bodyDiv w:val="1"/>
      <w:marLeft w:val="0"/>
      <w:marRight w:val="0"/>
      <w:marTop w:val="0"/>
      <w:marBottom w:val="0"/>
      <w:divBdr>
        <w:top w:val="none" w:sz="0" w:space="0" w:color="auto"/>
        <w:left w:val="none" w:sz="0" w:space="0" w:color="auto"/>
        <w:bottom w:val="none" w:sz="0" w:space="0" w:color="auto"/>
        <w:right w:val="none" w:sz="0" w:space="0" w:color="auto"/>
      </w:divBdr>
    </w:div>
    <w:div w:id="712343075">
      <w:bodyDiv w:val="1"/>
      <w:marLeft w:val="0"/>
      <w:marRight w:val="0"/>
      <w:marTop w:val="0"/>
      <w:marBottom w:val="0"/>
      <w:divBdr>
        <w:top w:val="none" w:sz="0" w:space="0" w:color="auto"/>
        <w:left w:val="none" w:sz="0" w:space="0" w:color="auto"/>
        <w:bottom w:val="none" w:sz="0" w:space="0" w:color="auto"/>
        <w:right w:val="none" w:sz="0" w:space="0" w:color="auto"/>
      </w:divBdr>
    </w:div>
    <w:div w:id="868832383">
      <w:bodyDiv w:val="1"/>
      <w:marLeft w:val="0"/>
      <w:marRight w:val="0"/>
      <w:marTop w:val="0"/>
      <w:marBottom w:val="0"/>
      <w:divBdr>
        <w:top w:val="none" w:sz="0" w:space="0" w:color="auto"/>
        <w:left w:val="none" w:sz="0" w:space="0" w:color="auto"/>
        <w:bottom w:val="none" w:sz="0" w:space="0" w:color="auto"/>
        <w:right w:val="none" w:sz="0" w:space="0" w:color="auto"/>
      </w:divBdr>
    </w:div>
    <w:div w:id="885416129">
      <w:bodyDiv w:val="1"/>
      <w:marLeft w:val="0"/>
      <w:marRight w:val="0"/>
      <w:marTop w:val="0"/>
      <w:marBottom w:val="0"/>
      <w:divBdr>
        <w:top w:val="none" w:sz="0" w:space="0" w:color="auto"/>
        <w:left w:val="none" w:sz="0" w:space="0" w:color="auto"/>
        <w:bottom w:val="none" w:sz="0" w:space="0" w:color="auto"/>
        <w:right w:val="none" w:sz="0" w:space="0" w:color="auto"/>
      </w:divBdr>
      <w:divsChild>
        <w:div w:id="1341348341">
          <w:marLeft w:val="0"/>
          <w:marRight w:val="0"/>
          <w:marTop w:val="0"/>
          <w:marBottom w:val="0"/>
          <w:divBdr>
            <w:top w:val="none" w:sz="0" w:space="0" w:color="auto"/>
            <w:left w:val="none" w:sz="0" w:space="0" w:color="auto"/>
            <w:bottom w:val="none" w:sz="0" w:space="0" w:color="auto"/>
            <w:right w:val="none" w:sz="0" w:space="0" w:color="auto"/>
          </w:divBdr>
          <w:divsChild>
            <w:div w:id="139618587">
              <w:marLeft w:val="0"/>
              <w:marRight w:val="0"/>
              <w:marTop w:val="0"/>
              <w:marBottom w:val="0"/>
              <w:divBdr>
                <w:top w:val="none" w:sz="0" w:space="0" w:color="auto"/>
                <w:left w:val="none" w:sz="0" w:space="0" w:color="auto"/>
                <w:bottom w:val="none" w:sz="0" w:space="0" w:color="auto"/>
                <w:right w:val="none" w:sz="0" w:space="0" w:color="auto"/>
              </w:divBdr>
              <w:divsChild>
                <w:div w:id="659774214">
                  <w:marLeft w:val="0"/>
                  <w:marRight w:val="0"/>
                  <w:marTop w:val="0"/>
                  <w:marBottom w:val="0"/>
                  <w:divBdr>
                    <w:top w:val="none" w:sz="0" w:space="0" w:color="auto"/>
                    <w:left w:val="none" w:sz="0" w:space="0" w:color="auto"/>
                    <w:bottom w:val="none" w:sz="0" w:space="0" w:color="auto"/>
                    <w:right w:val="none" w:sz="0" w:space="0" w:color="auto"/>
                  </w:divBdr>
                  <w:divsChild>
                    <w:div w:id="272203319">
                      <w:marLeft w:val="0"/>
                      <w:marRight w:val="0"/>
                      <w:marTop w:val="0"/>
                      <w:marBottom w:val="0"/>
                      <w:divBdr>
                        <w:top w:val="none" w:sz="0" w:space="0" w:color="auto"/>
                        <w:left w:val="none" w:sz="0" w:space="0" w:color="auto"/>
                        <w:bottom w:val="none" w:sz="0" w:space="0" w:color="auto"/>
                        <w:right w:val="none" w:sz="0" w:space="0" w:color="auto"/>
                      </w:divBdr>
                      <w:divsChild>
                        <w:div w:id="866217001">
                          <w:marLeft w:val="0"/>
                          <w:marRight w:val="0"/>
                          <w:marTop w:val="0"/>
                          <w:marBottom w:val="0"/>
                          <w:divBdr>
                            <w:top w:val="none" w:sz="0" w:space="0" w:color="auto"/>
                            <w:left w:val="none" w:sz="0" w:space="0" w:color="auto"/>
                            <w:bottom w:val="none" w:sz="0" w:space="0" w:color="auto"/>
                            <w:right w:val="none" w:sz="0" w:space="0" w:color="auto"/>
                          </w:divBdr>
                          <w:divsChild>
                            <w:div w:id="1504471939">
                              <w:marLeft w:val="0"/>
                              <w:marRight w:val="0"/>
                              <w:marTop w:val="0"/>
                              <w:marBottom w:val="0"/>
                              <w:divBdr>
                                <w:top w:val="none" w:sz="0" w:space="0" w:color="auto"/>
                                <w:left w:val="none" w:sz="0" w:space="0" w:color="auto"/>
                                <w:bottom w:val="none" w:sz="0" w:space="0" w:color="auto"/>
                                <w:right w:val="none" w:sz="0" w:space="0" w:color="auto"/>
                              </w:divBdr>
                              <w:divsChild>
                                <w:div w:id="687370247">
                                  <w:marLeft w:val="0"/>
                                  <w:marRight w:val="0"/>
                                  <w:marTop w:val="0"/>
                                  <w:marBottom w:val="0"/>
                                  <w:divBdr>
                                    <w:top w:val="none" w:sz="0" w:space="0" w:color="auto"/>
                                    <w:left w:val="none" w:sz="0" w:space="0" w:color="auto"/>
                                    <w:bottom w:val="none" w:sz="0" w:space="0" w:color="auto"/>
                                    <w:right w:val="none" w:sz="0" w:space="0" w:color="auto"/>
                                  </w:divBdr>
                                  <w:divsChild>
                                    <w:div w:id="1097483767">
                                      <w:marLeft w:val="0"/>
                                      <w:marRight w:val="0"/>
                                      <w:marTop w:val="0"/>
                                      <w:marBottom w:val="0"/>
                                      <w:divBdr>
                                        <w:top w:val="none" w:sz="0" w:space="0" w:color="auto"/>
                                        <w:left w:val="none" w:sz="0" w:space="0" w:color="auto"/>
                                        <w:bottom w:val="none" w:sz="0" w:space="0" w:color="auto"/>
                                        <w:right w:val="none" w:sz="0" w:space="0" w:color="auto"/>
                                      </w:divBdr>
                                      <w:divsChild>
                                        <w:div w:id="1000698319">
                                          <w:marLeft w:val="0"/>
                                          <w:marRight w:val="0"/>
                                          <w:marTop w:val="0"/>
                                          <w:marBottom w:val="0"/>
                                          <w:divBdr>
                                            <w:top w:val="none" w:sz="0" w:space="0" w:color="auto"/>
                                            <w:left w:val="none" w:sz="0" w:space="0" w:color="auto"/>
                                            <w:bottom w:val="none" w:sz="0" w:space="0" w:color="auto"/>
                                            <w:right w:val="none" w:sz="0" w:space="0" w:color="auto"/>
                                          </w:divBdr>
                                          <w:divsChild>
                                            <w:div w:id="1927349540">
                                              <w:marLeft w:val="0"/>
                                              <w:marRight w:val="0"/>
                                              <w:marTop w:val="0"/>
                                              <w:marBottom w:val="0"/>
                                              <w:divBdr>
                                                <w:top w:val="none" w:sz="0" w:space="0" w:color="auto"/>
                                                <w:left w:val="none" w:sz="0" w:space="0" w:color="auto"/>
                                                <w:bottom w:val="none" w:sz="0" w:space="0" w:color="auto"/>
                                                <w:right w:val="none" w:sz="0" w:space="0" w:color="auto"/>
                                              </w:divBdr>
                                              <w:divsChild>
                                                <w:div w:id="1046837009">
                                                  <w:marLeft w:val="0"/>
                                                  <w:marRight w:val="0"/>
                                                  <w:marTop w:val="0"/>
                                                  <w:marBottom w:val="0"/>
                                                  <w:divBdr>
                                                    <w:top w:val="none" w:sz="0" w:space="0" w:color="auto"/>
                                                    <w:left w:val="none" w:sz="0" w:space="0" w:color="auto"/>
                                                    <w:bottom w:val="none" w:sz="0" w:space="0" w:color="auto"/>
                                                    <w:right w:val="none" w:sz="0" w:space="0" w:color="auto"/>
                                                  </w:divBdr>
                                                  <w:divsChild>
                                                    <w:div w:id="156429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1137482">
      <w:bodyDiv w:val="1"/>
      <w:marLeft w:val="0"/>
      <w:marRight w:val="0"/>
      <w:marTop w:val="0"/>
      <w:marBottom w:val="0"/>
      <w:divBdr>
        <w:top w:val="none" w:sz="0" w:space="0" w:color="auto"/>
        <w:left w:val="none" w:sz="0" w:space="0" w:color="auto"/>
        <w:bottom w:val="none" w:sz="0" w:space="0" w:color="auto"/>
        <w:right w:val="none" w:sz="0" w:space="0" w:color="auto"/>
      </w:divBdr>
      <w:divsChild>
        <w:div w:id="1621496434">
          <w:marLeft w:val="0"/>
          <w:marRight w:val="0"/>
          <w:marTop w:val="0"/>
          <w:marBottom w:val="0"/>
          <w:divBdr>
            <w:top w:val="none" w:sz="0" w:space="0" w:color="auto"/>
            <w:left w:val="none" w:sz="0" w:space="0" w:color="auto"/>
            <w:bottom w:val="none" w:sz="0" w:space="0" w:color="auto"/>
            <w:right w:val="none" w:sz="0" w:space="0" w:color="auto"/>
          </w:divBdr>
          <w:divsChild>
            <w:div w:id="142595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90507">
      <w:bodyDiv w:val="1"/>
      <w:marLeft w:val="0"/>
      <w:marRight w:val="0"/>
      <w:marTop w:val="0"/>
      <w:marBottom w:val="0"/>
      <w:divBdr>
        <w:top w:val="none" w:sz="0" w:space="0" w:color="auto"/>
        <w:left w:val="none" w:sz="0" w:space="0" w:color="auto"/>
        <w:bottom w:val="none" w:sz="0" w:space="0" w:color="auto"/>
        <w:right w:val="none" w:sz="0" w:space="0" w:color="auto"/>
      </w:divBdr>
    </w:div>
    <w:div w:id="940381861">
      <w:bodyDiv w:val="1"/>
      <w:marLeft w:val="0"/>
      <w:marRight w:val="0"/>
      <w:marTop w:val="0"/>
      <w:marBottom w:val="0"/>
      <w:divBdr>
        <w:top w:val="none" w:sz="0" w:space="0" w:color="auto"/>
        <w:left w:val="none" w:sz="0" w:space="0" w:color="auto"/>
        <w:bottom w:val="none" w:sz="0" w:space="0" w:color="auto"/>
        <w:right w:val="none" w:sz="0" w:space="0" w:color="auto"/>
      </w:divBdr>
    </w:div>
    <w:div w:id="956259628">
      <w:bodyDiv w:val="1"/>
      <w:marLeft w:val="0"/>
      <w:marRight w:val="0"/>
      <w:marTop w:val="0"/>
      <w:marBottom w:val="0"/>
      <w:divBdr>
        <w:top w:val="none" w:sz="0" w:space="0" w:color="auto"/>
        <w:left w:val="none" w:sz="0" w:space="0" w:color="auto"/>
        <w:bottom w:val="none" w:sz="0" w:space="0" w:color="auto"/>
        <w:right w:val="none" w:sz="0" w:space="0" w:color="auto"/>
      </w:divBdr>
    </w:div>
    <w:div w:id="994337720">
      <w:bodyDiv w:val="1"/>
      <w:marLeft w:val="0"/>
      <w:marRight w:val="0"/>
      <w:marTop w:val="0"/>
      <w:marBottom w:val="0"/>
      <w:divBdr>
        <w:top w:val="none" w:sz="0" w:space="0" w:color="auto"/>
        <w:left w:val="none" w:sz="0" w:space="0" w:color="auto"/>
        <w:bottom w:val="none" w:sz="0" w:space="0" w:color="auto"/>
        <w:right w:val="none" w:sz="0" w:space="0" w:color="auto"/>
      </w:divBdr>
    </w:div>
    <w:div w:id="1026366034">
      <w:bodyDiv w:val="1"/>
      <w:marLeft w:val="0"/>
      <w:marRight w:val="0"/>
      <w:marTop w:val="0"/>
      <w:marBottom w:val="0"/>
      <w:divBdr>
        <w:top w:val="none" w:sz="0" w:space="0" w:color="auto"/>
        <w:left w:val="none" w:sz="0" w:space="0" w:color="auto"/>
        <w:bottom w:val="none" w:sz="0" w:space="0" w:color="auto"/>
        <w:right w:val="none" w:sz="0" w:space="0" w:color="auto"/>
      </w:divBdr>
    </w:div>
    <w:div w:id="1074203795">
      <w:bodyDiv w:val="1"/>
      <w:marLeft w:val="0"/>
      <w:marRight w:val="0"/>
      <w:marTop w:val="0"/>
      <w:marBottom w:val="0"/>
      <w:divBdr>
        <w:top w:val="none" w:sz="0" w:space="0" w:color="auto"/>
        <w:left w:val="none" w:sz="0" w:space="0" w:color="auto"/>
        <w:bottom w:val="none" w:sz="0" w:space="0" w:color="auto"/>
        <w:right w:val="none" w:sz="0" w:space="0" w:color="auto"/>
      </w:divBdr>
    </w:div>
    <w:div w:id="1077367400">
      <w:bodyDiv w:val="1"/>
      <w:marLeft w:val="0"/>
      <w:marRight w:val="0"/>
      <w:marTop w:val="0"/>
      <w:marBottom w:val="0"/>
      <w:divBdr>
        <w:top w:val="none" w:sz="0" w:space="0" w:color="auto"/>
        <w:left w:val="none" w:sz="0" w:space="0" w:color="auto"/>
        <w:bottom w:val="none" w:sz="0" w:space="0" w:color="auto"/>
        <w:right w:val="none" w:sz="0" w:space="0" w:color="auto"/>
      </w:divBdr>
    </w:div>
    <w:div w:id="1176531848">
      <w:bodyDiv w:val="1"/>
      <w:marLeft w:val="0"/>
      <w:marRight w:val="0"/>
      <w:marTop w:val="0"/>
      <w:marBottom w:val="0"/>
      <w:divBdr>
        <w:top w:val="none" w:sz="0" w:space="0" w:color="auto"/>
        <w:left w:val="none" w:sz="0" w:space="0" w:color="auto"/>
        <w:bottom w:val="none" w:sz="0" w:space="0" w:color="auto"/>
        <w:right w:val="none" w:sz="0" w:space="0" w:color="auto"/>
      </w:divBdr>
    </w:div>
    <w:div w:id="1229222887">
      <w:bodyDiv w:val="1"/>
      <w:marLeft w:val="0"/>
      <w:marRight w:val="0"/>
      <w:marTop w:val="0"/>
      <w:marBottom w:val="0"/>
      <w:divBdr>
        <w:top w:val="none" w:sz="0" w:space="0" w:color="auto"/>
        <w:left w:val="none" w:sz="0" w:space="0" w:color="auto"/>
        <w:bottom w:val="none" w:sz="0" w:space="0" w:color="auto"/>
        <w:right w:val="none" w:sz="0" w:space="0" w:color="auto"/>
      </w:divBdr>
    </w:div>
    <w:div w:id="1255553767">
      <w:bodyDiv w:val="1"/>
      <w:marLeft w:val="0"/>
      <w:marRight w:val="0"/>
      <w:marTop w:val="0"/>
      <w:marBottom w:val="0"/>
      <w:divBdr>
        <w:top w:val="none" w:sz="0" w:space="0" w:color="auto"/>
        <w:left w:val="none" w:sz="0" w:space="0" w:color="auto"/>
        <w:bottom w:val="none" w:sz="0" w:space="0" w:color="auto"/>
        <w:right w:val="none" w:sz="0" w:space="0" w:color="auto"/>
      </w:divBdr>
    </w:div>
    <w:div w:id="1426347058">
      <w:bodyDiv w:val="1"/>
      <w:marLeft w:val="0"/>
      <w:marRight w:val="0"/>
      <w:marTop w:val="0"/>
      <w:marBottom w:val="0"/>
      <w:divBdr>
        <w:top w:val="none" w:sz="0" w:space="0" w:color="auto"/>
        <w:left w:val="none" w:sz="0" w:space="0" w:color="auto"/>
        <w:bottom w:val="none" w:sz="0" w:space="0" w:color="auto"/>
        <w:right w:val="none" w:sz="0" w:space="0" w:color="auto"/>
      </w:divBdr>
    </w:div>
    <w:div w:id="1527451630">
      <w:bodyDiv w:val="1"/>
      <w:marLeft w:val="0"/>
      <w:marRight w:val="0"/>
      <w:marTop w:val="0"/>
      <w:marBottom w:val="0"/>
      <w:divBdr>
        <w:top w:val="none" w:sz="0" w:space="0" w:color="auto"/>
        <w:left w:val="none" w:sz="0" w:space="0" w:color="auto"/>
        <w:bottom w:val="none" w:sz="0" w:space="0" w:color="auto"/>
        <w:right w:val="none" w:sz="0" w:space="0" w:color="auto"/>
      </w:divBdr>
    </w:div>
    <w:div w:id="1654792133">
      <w:bodyDiv w:val="1"/>
      <w:marLeft w:val="0"/>
      <w:marRight w:val="0"/>
      <w:marTop w:val="0"/>
      <w:marBottom w:val="0"/>
      <w:divBdr>
        <w:top w:val="none" w:sz="0" w:space="0" w:color="auto"/>
        <w:left w:val="none" w:sz="0" w:space="0" w:color="auto"/>
        <w:bottom w:val="none" w:sz="0" w:space="0" w:color="auto"/>
        <w:right w:val="none" w:sz="0" w:space="0" w:color="auto"/>
      </w:divBdr>
    </w:div>
    <w:div w:id="1777601789">
      <w:bodyDiv w:val="1"/>
      <w:marLeft w:val="0"/>
      <w:marRight w:val="0"/>
      <w:marTop w:val="0"/>
      <w:marBottom w:val="0"/>
      <w:divBdr>
        <w:top w:val="none" w:sz="0" w:space="0" w:color="auto"/>
        <w:left w:val="none" w:sz="0" w:space="0" w:color="auto"/>
        <w:bottom w:val="none" w:sz="0" w:space="0" w:color="auto"/>
        <w:right w:val="none" w:sz="0" w:space="0" w:color="auto"/>
      </w:divBdr>
    </w:div>
    <w:div w:id="1791245453">
      <w:bodyDiv w:val="1"/>
      <w:marLeft w:val="0"/>
      <w:marRight w:val="0"/>
      <w:marTop w:val="0"/>
      <w:marBottom w:val="0"/>
      <w:divBdr>
        <w:top w:val="none" w:sz="0" w:space="0" w:color="auto"/>
        <w:left w:val="none" w:sz="0" w:space="0" w:color="auto"/>
        <w:bottom w:val="none" w:sz="0" w:space="0" w:color="auto"/>
        <w:right w:val="none" w:sz="0" w:space="0" w:color="auto"/>
      </w:divBdr>
    </w:div>
    <w:div w:id="1840996350">
      <w:bodyDiv w:val="1"/>
      <w:marLeft w:val="0"/>
      <w:marRight w:val="0"/>
      <w:marTop w:val="0"/>
      <w:marBottom w:val="0"/>
      <w:divBdr>
        <w:top w:val="none" w:sz="0" w:space="0" w:color="auto"/>
        <w:left w:val="none" w:sz="0" w:space="0" w:color="auto"/>
        <w:bottom w:val="none" w:sz="0" w:space="0" w:color="auto"/>
        <w:right w:val="none" w:sz="0" w:space="0" w:color="auto"/>
      </w:divBdr>
    </w:div>
    <w:div w:id="1871258198">
      <w:bodyDiv w:val="1"/>
      <w:marLeft w:val="0"/>
      <w:marRight w:val="0"/>
      <w:marTop w:val="0"/>
      <w:marBottom w:val="0"/>
      <w:divBdr>
        <w:top w:val="none" w:sz="0" w:space="0" w:color="auto"/>
        <w:left w:val="none" w:sz="0" w:space="0" w:color="auto"/>
        <w:bottom w:val="none" w:sz="0" w:space="0" w:color="auto"/>
        <w:right w:val="none" w:sz="0" w:space="0" w:color="auto"/>
      </w:divBdr>
    </w:div>
    <w:div w:id="1890913776">
      <w:bodyDiv w:val="1"/>
      <w:marLeft w:val="0"/>
      <w:marRight w:val="0"/>
      <w:marTop w:val="0"/>
      <w:marBottom w:val="0"/>
      <w:divBdr>
        <w:top w:val="none" w:sz="0" w:space="0" w:color="auto"/>
        <w:left w:val="none" w:sz="0" w:space="0" w:color="auto"/>
        <w:bottom w:val="none" w:sz="0" w:space="0" w:color="auto"/>
        <w:right w:val="none" w:sz="0" w:space="0" w:color="auto"/>
      </w:divBdr>
    </w:div>
    <w:div w:id="1893737246">
      <w:bodyDiv w:val="1"/>
      <w:marLeft w:val="0"/>
      <w:marRight w:val="0"/>
      <w:marTop w:val="0"/>
      <w:marBottom w:val="0"/>
      <w:divBdr>
        <w:top w:val="none" w:sz="0" w:space="0" w:color="auto"/>
        <w:left w:val="none" w:sz="0" w:space="0" w:color="auto"/>
        <w:bottom w:val="none" w:sz="0" w:space="0" w:color="auto"/>
        <w:right w:val="none" w:sz="0" w:space="0" w:color="auto"/>
      </w:divBdr>
      <w:divsChild>
        <w:div w:id="407659023">
          <w:marLeft w:val="0"/>
          <w:marRight w:val="0"/>
          <w:marTop w:val="0"/>
          <w:marBottom w:val="0"/>
          <w:divBdr>
            <w:top w:val="none" w:sz="0" w:space="0" w:color="auto"/>
            <w:left w:val="none" w:sz="0" w:space="0" w:color="auto"/>
            <w:bottom w:val="none" w:sz="0" w:space="0" w:color="auto"/>
            <w:right w:val="none" w:sz="0" w:space="0" w:color="auto"/>
          </w:divBdr>
          <w:divsChild>
            <w:div w:id="1377387859">
              <w:marLeft w:val="0"/>
              <w:marRight w:val="0"/>
              <w:marTop w:val="0"/>
              <w:marBottom w:val="0"/>
              <w:divBdr>
                <w:top w:val="none" w:sz="0" w:space="0" w:color="auto"/>
                <w:left w:val="none" w:sz="0" w:space="0" w:color="auto"/>
                <w:bottom w:val="none" w:sz="0" w:space="0" w:color="auto"/>
                <w:right w:val="none" w:sz="0" w:space="0" w:color="auto"/>
              </w:divBdr>
              <w:divsChild>
                <w:div w:id="1918439741">
                  <w:marLeft w:val="0"/>
                  <w:marRight w:val="0"/>
                  <w:marTop w:val="0"/>
                  <w:marBottom w:val="0"/>
                  <w:divBdr>
                    <w:top w:val="none" w:sz="0" w:space="0" w:color="auto"/>
                    <w:left w:val="none" w:sz="0" w:space="0" w:color="auto"/>
                    <w:bottom w:val="none" w:sz="0" w:space="0" w:color="auto"/>
                    <w:right w:val="none" w:sz="0" w:space="0" w:color="auto"/>
                  </w:divBdr>
                  <w:divsChild>
                    <w:div w:id="1824734402">
                      <w:marLeft w:val="150"/>
                      <w:marRight w:val="150"/>
                      <w:marTop w:val="0"/>
                      <w:marBottom w:val="0"/>
                      <w:divBdr>
                        <w:top w:val="none" w:sz="0" w:space="0" w:color="auto"/>
                        <w:left w:val="none" w:sz="0" w:space="0" w:color="auto"/>
                        <w:bottom w:val="none" w:sz="0" w:space="0" w:color="auto"/>
                        <w:right w:val="none" w:sz="0" w:space="0" w:color="auto"/>
                      </w:divBdr>
                      <w:divsChild>
                        <w:div w:id="1187410011">
                          <w:marLeft w:val="0"/>
                          <w:marRight w:val="0"/>
                          <w:marTop w:val="0"/>
                          <w:marBottom w:val="0"/>
                          <w:divBdr>
                            <w:top w:val="none" w:sz="0" w:space="0" w:color="auto"/>
                            <w:left w:val="none" w:sz="0" w:space="0" w:color="auto"/>
                            <w:bottom w:val="none" w:sz="0" w:space="0" w:color="auto"/>
                            <w:right w:val="none" w:sz="0" w:space="0" w:color="auto"/>
                          </w:divBdr>
                          <w:divsChild>
                            <w:div w:id="1393773809">
                              <w:marLeft w:val="0"/>
                              <w:marRight w:val="0"/>
                              <w:marTop w:val="0"/>
                              <w:marBottom w:val="240"/>
                              <w:divBdr>
                                <w:top w:val="none" w:sz="0" w:space="0" w:color="auto"/>
                                <w:left w:val="none" w:sz="0" w:space="0" w:color="auto"/>
                                <w:bottom w:val="none" w:sz="0" w:space="0" w:color="auto"/>
                                <w:right w:val="none" w:sz="0" w:space="0" w:color="auto"/>
                              </w:divBdr>
                              <w:divsChild>
                                <w:div w:id="830756615">
                                  <w:marLeft w:val="0"/>
                                  <w:marRight w:val="0"/>
                                  <w:marTop w:val="0"/>
                                  <w:marBottom w:val="0"/>
                                  <w:divBdr>
                                    <w:top w:val="none" w:sz="0" w:space="0" w:color="auto"/>
                                    <w:left w:val="none" w:sz="0" w:space="0" w:color="auto"/>
                                    <w:bottom w:val="none" w:sz="0" w:space="0" w:color="auto"/>
                                    <w:right w:val="none" w:sz="0" w:space="0" w:color="auto"/>
                                  </w:divBdr>
                                  <w:divsChild>
                                    <w:div w:id="2009552550">
                                      <w:marLeft w:val="0"/>
                                      <w:marRight w:val="0"/>
                                      <w:marTop w:val="0"/>
                                      <w:marBottom w:val="0"/>
                                      <w:divBdr>
                                        <w:top w:val="none" w:sz="0" w:space="0" w:color="auto"/>
                                        <w:left w:val="none" w:sz="0" w:space="0" w:color="auto"/>
                                        <w:bottom w:val="none" w:sz="0" w:space="0" w:color="auto"/>
                                        <w:right w:val="none" w:sz="0" w:space="0" w:color="auto"/>
                                      </w:divBdr>
                                      <w:divsChild>
                                        <w:div w:id="1208373987">
                                          <w:marLeft w:val="0"/>
                                          <w:marRight w:val="0"/>
                                          <w:marTop w:val="0"/>
                                          <w:marBottom w:val="0"/>
                                          <w:divBdr>
                                            <w:top w:val="none" w:sz="0" w:space="0" w:color="auto"/>
                                            <w:left w:val="none" w:sz="0" w:space="0" w:color="auto"/>
                                            <w:bottom w:val="none" w:sz="0" w:space="0" w:color="auto"/>
                                            <w:right w:val="none" w:sz="0" w:space="0" w:color="auto"/>
                                          </w:divBdr>
                                          <w:divsChild>
                                            <w:div w:id="1069158283">
                                              <w:marLeft w:val="0"/>
                                              <w:marRight w:val="0"/>
                                              <w:marTop w:val="0"/>
                                              <w:marBottom w:val="0"/>
                                              <w:divBdr>
                                                <w:top w:val="none" w:sz="0" w:space="0" w:color="auto"/>
                                                <w:left w:val="none" w:sz="0" w:space="0" w:color="auto"/>
                                                <w:bottom w:val="none" w:sz="0" w:space="0" w:color="auto"/>
                                                <w:right w:val="none" w:sz="0" w:space="0" w:color="auto"/>
                                              </w:divBdr>
                                              <w:divsChild>
                                                <w:div w:id="1998876331">
                                                  <w:marLeft w:val="0"/>
                                                  <w:marRight w:val="0"/>
                                                  <w:marTop w:val="0"/>
                                                  <w:marBottom w:val="0"/>
                                                  <w:divBdr>
                                                    <w:top w:val="none" w:sz="0" w:space="0" w:color="auto"/>
                                                    <w:left w:val="none" w:sz="0" w:space="0" w:color="auto"/>
                                                    <w:bottom w:val="none" w:sz="0" w:space="0" w:color="auto"/>
                                                    <w:right w:val="none" w:sz="0" w:space="0" w:color="auto"/>
                                                  </w:divBdr>
                                                  <w:divsChild>
                                                    <w:div w:id="103843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9661527">
      <w:bodyDiv w:val="1"/>
      <w:marLeft w:val="0"/>
      <w:marRight w:val="0"/>
      <w:marTop w:val="0"/>
      <w:marBottom w:val="0"/>
      <w:divBdr>
        <w:top w:val="none" w:sz="0" w:space="0" w:color="auto"/>
        <w:left w:val="none" w:sz="0" w:space="0" w:color="auto"/>
        <w:bottom w:val="none" w:sz="0" w:space="0" w:color="auto"/>
        <w:right w:val="none" w:sz="0" w:space="0" w:color="auto"/>
      </w:divBdr>
    </w:div>
    <w:div w:id="2000644828">
      <w:bodyDiv w:val="1"/>
      <w:marLeft w:val="0"/>
      <w:marRight w:val="0"/>
      <w:marTop w:val="0"/>
      <w:marBottom w:val="0"/>
      <w:divBdr>
        <w:top w:val="none" w:sz="0" w:space="0" w:color="auto"/>
        <w:left w:val="none" w:sz="0" w:space="0" w:color="auto"/>
        <w:bottom w:val="none" w:sz="0" w:space="0" w:color="auto"/>
        <w:right w:val="none" w:sz="0" w:space="0" w:color="auto"/>
      </w:divBdr>
    </w:div>
    <w:div w:id="2055734896">
      <w:bodyDiv w:val="1"/>
      <w:marLeft w:val="0"/>
      <w:marRight w:val="0"/>
      <w:marTop w:val="0"/>
      <w:marBottom w:val="0"/>
      <w:divBdr>
        <w:top w:val="none" w:sz="0" w:space="0" w:color="auto"/>
        <w:left w:val="none" w:sz="0" w:space="0" w:color="auto"/>
        <w:bottom w:val="none" w:sz="0" w:space="0" w:color="auto"/>
        <w:right w:val="none" w:sz="0" w:space="0" w:color="auto"/>
      </w:divBdr>
    </w:div>
    <w:div w:id="2089227100">
      <w:bodyDiv w:val="1"/>
      <w:marLeft w:val="0"/>
      <w:marRight w:val="0"/>
      <w:marTop w:val="0"/>
      <w:marBottom w:val="0"/>
      <w:divBdr>
        <w:top w:val="none" w:sz="0" w:space="0" w:color="auto"/>
        <w:left w:val="none" w:sz="0" w:space="0" w:color="auto"/>
        <w:bottom w:val="none" w:sz="0" w:space="0" w:color="auto"/>
        <w:right w:val="none" w:sz="0" w:space="0" w:color="auto"/>
      </w:divBdr>
    </w:div>
    <w:div w:id="2112772182">
      <w:bodyDiv w:val="1"/>
      <w:marLeft w:val="0"/>
      <w:marRight w:val="0"/>
      <w:marTop w:val="0"/>
      <w:marBottom w:val="0"/>
      <w:divBdr>
        <w:top w:val="none" w:sz="0" w:space="0" w:color="auto"/>
        <w:left w:val="none" w:sz="0" w:space="0" w:color="auto"/>
        <w:bottom w:val="none" w:sz="0" w:space="0" w:color="auto"/>
        <w:right w:val="none" w:sz="0" w:space="0" w:color="auto"/>
      </w:divBdr>
    </w:div>
    <w:div w:id="2129810587">
      <w:bodyDiv w:val="1"/>
      <w:marLeft w:val="0"/>
      <w:marRight w:val="0"/>
      <w:marTop w:val="0"/>
      <w:marBottom w:val="0"/>
      <w:divBdr>
        <w:top w:val="none" w:sz="0" w:space="0" w:color="auto"/>
        <w:left w:val="none" w:sz="0" w:space="0" w:color="auto"/>
        <w:bottom w:val="none" w:sz="0" w:space="0" w:color="auto"/>
        <w:right w:val="none" w:sz="0" w:space="0" w:color="auto"/>
      </w:divBdr>
    </w:div>
    <w:div w:id="213732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hyperlink" Target="http://www.tenders.gov.au" TargetMode="External"/><Relationship Id="rId39" Type="http://schemas.openxmlformats.org/officeDocument/2006/relationships/hyperlink" Target="https://aus01.safelinks.protection.outlook.com/?url=http%3A%2F%2Fcmsdocs.s3.amazonaws.com%2FRedListGuidelines.pdf&amp;data=04%7C01%7CLeonie.Brettell%40environment.gov.au%7C3a818c385ce5434062d708d8ece7530b%7C78f05d85d6b34eeba5c3948d2dcdae8a%7C0%7C0%7C637519825558515441%7CUnknown%7CTWFpbGZsb3d8eyJWIjoiMC4wLjAwMDAiLCJQIjoiV2luMzIiLCJBTiI6Ik1haWwiLCJXVCI6Mn0%3D%7C1000&amp;sdata=NGoHr%2BaAdFrAgdUgsGuvJ7EQBI1kHqDO7Wl1LPXD%2FP8%3D&amp;reserved=0" TargetMode="External"/><Relationship Id="rId21" Type="http://schemas.openxmlformats.org/officeDocument/2006/relationships/hyperlink" Target="https://www.tenders.gov.au" TargetMode="External"/><Relationship Id="rId34" Type="http://schemas.openxmlformats.org/officeDocument/2006/relationships/hyperlink" Target="http://dfat.gov.au/international-relations/security/sanctions/pages/sanctions.aspx" TargetMode="External"/><Relationship Id="rId42" Type="http://schemas.openxmlformats.org/officeDocument/2006/relationships/hyperlink" Target="https://www.anzlic.gov.au/resources/asnzs-iso-1911512015-metadata/" TargetMode="External"/><Relationship Id="rId47" Type="http://schemas.openxmlformats.org/officeDocument/2006/relationships/hyperlink" Target="https://aiatsis.gov.au/explore/map-indigenous-australia" TargetMode="External"/><Relationship Id="rId50" Type="http://schemas.openxmlformats.org/officeDocument/2006/relationships/hyperlink" Target="http://www.environment.gov.au/system/files/pages/d72dfd1a-f0d8-4699-8d43-5d95bbb02428/files/guidelines-ecological-communities.pdf" TargetMode="External"/><Relationship Id="rId55" Type="http://schemas.openxmlformats.org/officeDocument/2006/relationships/hyperlink" Target="https://www.anzlic.gov.au/resources/asnzs-iso-1911512015-metadata/"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eader" Target="header8.xml"/><Relationship Id="rId33" Type="http://schemas.openxmlformats.org/officeDocument/2006/relationships/hyperlink" Target="https://www.finance.gov.au/government/procurement/buying-australian-government/confidentiality-throughout-procurement-cycle" TargetMode="External"/><Relationship Id="rId38" Type="http://schemas.openxmlformats.org/officeDocument/2006/relationships/hyperlink" Target="http://www.environment.gov.au/water/cewo/catchment/northern-unregulated-rivers/monitoring" TargetMode="External"/><Relationship Id="rId46" Type="http://schemas.openxmlformats.org/officeDocument/2006/relationships/hyperlink" Target="https://www.tiec.org.au/"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yperlink" Target="https://www.tenders.gov.au/" TargetMode="External"/><Relationship Id="rId41" Type="http://schemas.openxmlformats.org/officeDocument/2006/relationships/hyperlink" Target="http://www.environment.gov.au/about-us/environmental-information-data/information-policy" TargetMode="External"/><Relationship Id="rId54" Type="http://schemas.openxmlformats.org/officeDocument/2006/relationships/hyperlink" Target="http://www.environment.gov.au/about-us/environmental-information-data/information-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hyperlink" Target="mailto:procurement.feedback@environment.gov.au" TargetMode="External"/><Relationship Id="rId37" Type="http://schemas.openxmlformats.org/officeDocument/2006/relationships/hyperlink" Target="https://www.protectivesecurity.gov.au/" TargetMode="External"/><Relationship Id="rId40" Type="http://schemas.openxmlformats.org/officeDocument/2006/relationships/hyperlink" Target="https://aus01.safelinks.protection.outlook.com/?url=http%3A%2F%2Fcmsdocs.s3.amazonaws.com%2FRedListGuidelines.pdf&amp;data=04%7C01%7CLeonie.Brettell%40environment.gov.au%7C3a818c385ce5434062d708d8ece7530b%7C78f05d85d6b34eeba5c3948d2dcdae8a%7C0%7C0%7C637519825558515441%7CUnknown%7CTWFpbGZsb3d8eyJWIjoiMC4wLjAwMDAiLCJQIjoiV2luMzIiLCJBTiI6Ik1haWwiLCJXVCI6Mn0%3D%7C1000&amp;sdata=NGoHr%2BaAdFrAgdUgsGuvJ7EQBI1kHqDO7Wl1LPXD%2FP8%3D&amp;reserved=0" TargetMode="External"/><Relationship Id="rId45" Type="http://schemas.openxmlformats.org/officeDocument/2006/relationships/hyperlink" Target="http://www.anbg.gov.au/apu/" TargetMode="External"/><Relationship Id="rId53" Type="http://schemas.openxmlformats.org/officeDocument/2006/relationships/hyperlink" Target="http://www.environment.gov.au/system/files/pages/d72dfd1a-f0d8-4699-8d43-5d95bbb02428/files/guidelines-ecological-communities.pdf" TargetMode="External"/><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yperlink" Target="https://sellingtogov.finance.gov.au/" TargetMode="External"/><Relationship Id="rId36" Type="http://schemas.openxmlformats.org/officeDocument/2006/relationships/hyperlink" Target="https://www.ag.gov.au/Integrity/lobbyists/Pages/Lobbying-Code-of-Conduct.aspx" TargetMode="External"/><Relationship Id="rId49" Type="http://schemas.openxmlformats.org/officeDocument/2006/relationships/hyperlink" Target="https://www.tiec.org.au/" TargetMode="External"/><Relationship Id="rId57" Type="http://schemas.openxmlformats.org/officeDocument/2006/relationships/hyperlink" Target="https://www.finance.gov.au/government/procurement/buying-australian-government/confidentiality-throughout-procurement-cycle" TargetMode="Externa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yperlink" Target="https://www.tenders.gov.au/" TargetMode="External"/><Relationship Id="rId44" Type="http://schemas.openxmlformats.org/officeDocument/2006/relationships/hyperlink" Target="https://aiatsis.gov.au/explore/map-indigenous-australia" TargetMode="External"/><Relationship Id="rId52" Type="http://schemas.openxmlformats.org/officeDocument/2006/relationships/hyperlink" Target="http://www.environment.gov.au/biodiversity/threatened/assessments/fpa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yperlink" Target="https://www.tenders.gov.au/" TargetMode="External"/><Relationship Id="rId30" Type="http://schemas.openxmlformats.org/officeDocument/2006/relationships/hyperlink" Target="https://www.tenders.gov.au/" TargetMode="External"/><Relationship Id="rId35" Type="http://schemas.openxmlformats.org/officeDocument/2006/relationships/hyperlink" Target="https://www.niaa.gov.au/indigenous-affairs/economic-development/indigenous-procurement-policy-ipp" TargetMode="External"/><Relationship Id="rId43" Type="http://schemas.openxmlformats.org/officeDocument/2006/relationships/hyperlink" Target="http://www.environment.gov.au/land/publications/australian-vegetation-attribute-manual-v6/section-three-attributes-4" TargetMode="External"/><Relationship Id="rId48" Type="http://schemas.openxmlformats.org/officeDocument/2006/relationships/hyperlink" Target="http://www.anbg.gov.au/apu/" TargetMode="External"/><Relationship Id="rId56" Type="http://schemas.openxmlformats.org/officeDocument/2006/relationships/hyperlink" Target="http://www.finance.gov.au/procurement/procurement-policy-and-guidance/buying/contract-issues/confidentiality-procurement-cycle/practice.html" TargetMode="External"/><Relationship Id="rId8" Type="http://schemas.openxmlformats.org/officeDocument/2006/relationships/settings" Target="settings.xml"/><Relationship Id="rId51" Type="http://schemas.openxmlformats.org/officeDocument/2006/relationships/hyperlink" Target="http://www.environment.gov.au/cgi-bin/sprat/public/publiclookupcommunities.pl"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PIRE Document" ma:contentTypeID="0x0101009DB8618430E8D149BA674DA7B0E0C3F000FA1AC76BCED6C24B879C8E153004F436" ma:contentTypeVersion="10" ma:contentTypeDescription="SPIRE Document" ma:contentTypeScope="" ma:versionID="a5e00c8be42e1a5b7a2f1ad81e4555ea">
  <xsd:schema xmlns:xsd="http://www.w3.org/2001/XMLSchema" xmlns:xs="http://www.w3.org/2001/XMLSchema" xmlns:p="http://schemas.microsoft.com/office/2006/metadata/properties" xmlns:ns2="344c6e69-c594-4ca4-b341-09ae9dfc1422" xmlns:ns3="http://schemas.microsoft.com/sharepoint/v4" targetNamespace="http://schemas.microsoft.com/office/2006/metadata/properties" ma:root="true" ma:fieldsID="522b2768ed0231ec86abdaaf26864785" ns2:_="" ns3:_="">
    <xsd:import namespace="344c6e69-c594-4ca4-b341-09ae9dfc1422"/>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arks"/>
          <xsd:enumeration value="Personnel"/>
          <xsd:enumeration value="Program Admin"/>
          <xsd:enumeration value="Project"/>
          <xsd:enumeration value="Property"/>
          <xsd:enumeration value="Regulation"/>
          <xsd:enumeration value="Technology"/>
          <xsd:enumeration value="Climate Chang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cordNumber xmlns="344c6e69-c594-4ca4-b341-09ae9dfc1422" xsi:nil="true"/>
    <DocumentDescription xmlns="344c6e69-c594-4ca4-b341-09ae9dfc1422" xsi:nil="true"/>
    <Approval xmlns="344c6e69-c594-4ca4-b341-09ae9dfc1422" xsi:nil="true"/>
    <Function xmlns="344c6e69-c594-4ca4-b341-09ae9dfc1422" xsi:nil="true"/>
    <IconOverlay xmlns="http://schemas.microsoft.com/sharepoint/v4" xsi:nil="true"/>
  </documentManagement>
</p:properties>
</file>

<file path=customXml/item3.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F745423F-9268-4B03-B49E-F7CEB484A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DA80FD-D867-418B-99B1-7ECB00CF7EEF}">
  <ds:schemaRefs>
    <ds:schemaRef ds:uri="http://schemas.microsoft.com/sharepoint/v4"/>
    <ds:schemaRef ds:uri="http://schemas.microsoft.com/office/2006/documentManagement/types"/>
    <ds:schemaRef ds:uri="344c6e69-c594-4ca4-b341-09ae9dfc1422"/>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831D3272-0C56-4A17-93EB-231867BC73E3}">
  <ds:schemaRefs>
    <ds:schemaRef ds:uri="http://schemas.microsoft.com/sharepoint/events"/>
  </ds:schemaRefs>
</ds:datastoreItem>
</file>

<file path=customXml/itemProps4.xml><?xml version="1.0" encoding="utf-8"?>
<ds:datastoreItem xmlns:ds="http://schemas.openxmlformats.org/officeDocument/2006/customXml" ds:itemID="{9E315C56-0E4C-4D61-B6AD-0493B3960D28}">
  <ds:schemaRefs>
    <ds:schemaRef ds:uri="http://schemas.microsoft.com/sharepoint/v3/contenttype/forms"/>
  </ds:schemaRefs>
</ds:datastoreItem>
</file>

<file path=customXml/itemProps5.xml><?xml version="1.0" encoding="utf-8"?>
<ds:datastoreItem xmlns:ds="http://schemas.openxmlformats.org/officeDocument/2006/customXml" ds:itemID="{2FB00E58-2DF3-49B3-A63D-DFDB06A5BDBE}">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22785</Words>
  <Characters>135706</Characters>
  <Application>Microsoft Office Word</Application>
  <DocSecurity>0</DocSecurity>
  <Lines>1130</Lines>
  <Paragraphs>316</Paragraphs>
  <ScaleCrop>false</ScaleCrop>
  <HeadingPairs>
    <vt:vector size="2" baseType="variant">
      <vt:variant>
        <vt:lpstr>Title</vt:lpstr>
      </vt:variant>
      <vt:variant>
        <vt:i4>1</vt:i4>
      </vt:variant>
    </vt:vector>
  </HeadingPairs>
  <TitlesOfParts>
    <vt:vector size="1" baseType="lpstr">
      <vt:lpstr>SEAPs Project - Request for Tender</vt:lpstr>
    </vt:vector>
  </TitlesOfParts>
  <Company/>
  <LinksUpToDate>false</LinksUpToDate>
  <CharactersWithSpaces>158175</CharactersWithSpaces>
  <SharedDoc>false</SharedDoc>
  <HLinks>
    <vt:vector size="102" baseType="variant">
      <vt:variant>
        <vt:i4>6029342</vt:i4>
      </vt:variant>
      <vt:variant>
        <vt:i4>582</vt:i4>
      </vt:variant>
      <vt:variant>
        <vt:i4>0</vt:i4>
      </vt:variant>
      <vt:variant>
        <vt:i4>5</vt:i4>
      </vt:variant>
      <vt:variant>
        <vt:lpwstr/>
      </vt:variant>
      <vt:variant>
        <vt:lpwstr/>
      </vt:variant>
      <vt:variant>
        <vt:i4>3473505</vt:i4>
      </vt:variant>
      <vt:variant>
        <vt:i4>558</vt:i4>
      </vt:variant>
      <vt:variant>
        <vt:i4>0</vt:i4>
      </vt:variant>
      <vt:variant>
        <vt:i4>5</vt:i4>
      </vt:variant>
      <vt:variant>
        <vt:lpwstr/>
      </vt:variant>
      <vt:variant>
        <vt:lpwstr/>
      </vt:variant>
      <vt:variant>
        <vt:i4>7405625</vt:i4>
      </vt:variant>
      <vt:variant>
        <vt:i4>516</vt:i4>
      </vt:variant>
      <vt:variant>
        <vt:i4>0</vt:i4>
      </vt:variant>
      <vt:variant>
        <vt:i4>5</vt:i4>
      </vt:variant>
      <vt:variant>
        <vt:lpwstr/>
      </vt:variant>
      <vt:variant>
        <vt:lpwstr/>
      </vt:variant>
      <vt:variant>
        <vt:i4>3604576</vt:i4>
      </vt:variant>
      <vt:variant>
        <vt:i4>504</vt:i4>
      </vt:variant>
      <vt:variant>
        <vt:i4>0</vt:i4>
      </vt:variant>
      <vt:variant>
        <vt:i4>5</vt:i4>
      </vt:variant>
      <vt:variant>
        <vt:lpwstr/>
      </vt:variant>
      <vt:variant>
        <vt:lpwstr/>
      </vt:variant>
      <vt:variant>
        <vt:i4>8126472</vt:i4>
      </vt:variant>
      <vt:variant>
        <vt:i4>486</vt:i4>
      </vt:variant>
      <vt:variant>
        <vt:i4>0</vt:i4>
      </vt:variant>
      <vt:variant>
        <vt:i4>5</vt:i4>
      </vt:variant>
      <vt:variant>
        <vt:lpwstr/>
      </vt:variant>
      <vt:variant>
        <vt:lpwstr/>
      </vt:variant>
      <vt:variant>
        <vt:i4>3538979</vt:i4>
      </vt:variant>
      <vt:variant>
        <vt:i4>477</vt:i4>
      </vt:variant>
      <vt:variant>
        <vt:i4>0</vt:i4>
      </vt:variant>
      <vt:variant>
        <vt:i4>5</vt:i4>
      </vt:variant>
      <vt:variant>
        <vt:lpwstr/>
      </vt:variant>
      <vt:variant>
        <vt:lpwstr/>
      </vt:variant>
      <vt:variant>
        <vt:i4>5505047</vt:i4>
      </vt:variant>
      <vt:variant>
        <vt:i4>474</vt:i4>
      </vt:variant>
      <vt:variant>
        <vt:i4>0</vt:i4>
      </vt:variant>
      <vt:variant>
        <vt:i4>5</vt:i4>
      </vt:variant>
      <vt:variant>
        <vt:lpwstr/>
      </vt:variant>
      <vt:variant>
        <vt:lpwstr/>
      </vt:variant>
      <vt:variant>
        <vt:i4>2424879</vt:i4>
      </vt:variant>
      <vt:variant>
        <vt:i4>468</vt:i4>
      </vt:variant>
      <vt:variant>
        <vt:i4>0</vt:i4>
      </vt:variant>
      <vt:variant>
        <vt:i4>5</vt:i4>
      </vt:variant>
      <vt:variant>
        <vt:lpwstr/>
      </vt:variant>
      <vt:variant>
        <vt:lpwstr/>
      </vt:variant>
      <vt:variant>
        <vt:i4>589949</vt:i4>
      </vt:variant>
      <vt:variant>
        <vt:i4>342</vt:i4>
      </vt:variant>
      <vt:variant>
        <vt:i4>0</vt:i4>
      </vt:variant>
      <vt:variant>
        <vt:i4>5</vt:i4>
      </vt:variant>
      <vt:variant>
        <vt:lpwstr/>
      </vt:variant>
      <vt:variant>
        <vt:lpwstr/>
      </vt:variant>
      <vt:variant>
        <vt:i4>2162748</vt:i4>
      </vt:variant>
      <vt:variant>
        <vt:i4>333</vt:i4>
      </vt:variant>
      <vt:variant>
        <vt:i4>0</vt:i4>
      </vt:variant>
      <vt:variant>
        <vt:i4>5</vt:i4>
      </vt:variant>
      <vt:variant>
        <vt:lpwstr/>
      </vt:variant>
      <vt:variant>
        <vt:lpwstr/>
      </vt:variant>
      <vt:variant>
        <vt:i4>2162748</vt:i4>
      </vt:variant>
      <vt:variant>
        <vt:i4>285</vt:i4>
      </vt:variant>
      <vt:variant>
        <vt:i4>0</vt:i4>
      </vt:variant>
      <vt:variant>
        <vt:i4>5</vt:i4>
      </vt:variant>
      <vt:variant>
        <vt:lpwstr/>
      </vt:variant>
      <vt:variant>
        <vt:lpwstr/>
      </vt:variant>
      <vt:variant>
        <vt:i4>2162748</vt:i4>
      </vt:variant>
      <vt:variant>
        <vt:i4>261</vt:i4>
      </vt:variant>
      <vt:variant>
        <vt:i4>0</vt:i4>
      </vt:variant>
      <vt:variant>
        <vt:i4>5</vt:i4>
      </vt:variant>
      <vt:variant>
        <vt:lpwstr/>
      </vt:variant>
      <vt:variant>
        <vt:lpwstr/>
      </vt:variant>
      <vt:variant>
        <vt:i4>2162748</vt:i4>
      </vt:variant>
      <vt:variant>
        <vt:i4>255</vt:i4>
      </vt:variant>
      <vt:variant>
        <vt:i4>0</vt:i4>
      </vt:variant>
      <vt:variant>
        <vt:i4>5</vt:i4>
      </vt:variant>
      <vt:variant>
        <vt:lpwstr/>
      </vt:variant>
      <vt:variant>
        <vt:lpwstr/>
      </vt:variant>
      <vt:variant>
        <vt:i4>1245189</vt:i4>
      </vt:variant>
      <vt:variant>
        <vt:i4>30</vt:i4>
      </vt:variant>
      <vt:variant>
        <vt:i4>0</vt:i4>
      </vt:variant>
      <vt:variant>
        <vt:i4>5</vt:i4>
      </vt:variant>
      <vt:variant>
        <vt:lpwstr/>
      </vt:variant>
      <vt:variant>
        <vt:lpwstr/>
      </vt:variant>
      <vt:variant>
        <vt:i4>1507403</vt:i4>
      </vt:variant>
      <vt:variant>
        <vt:i4>27</vt:i4>
      </vt:variant>
      <vt:variant>
        <vt:i4>0</vt:i4>
      </vt:variant>
      <vt:variant>
        <vt:i4>5</vt:i4>
      </vt:variant>
      <vt:variant>
        <vt:lpwstr/>
      </vt:variant>
      <vt:variant>
        <vt:lpwstr/>
      </vt:variant>
      <vt:variant>
        <vt:i4>1245267</vt:i4>
      </vt:variant>
      <vt:variant>
        <vt:i4>3</vt:i4>
      </vt:variant>
      <vt:variant>
        <vt:i4>0</vt:i4>
      </vt:variant>
      <vt:variant>
        <vt:i4>5</vt:i4>
      </vt:variant>
      <vt:variant>
        <vt:lpwstr/>
      </vt:variant>
      <vt:variant>
        <vt:lpwstr/>
      </vt:variant>
      <vt:variant>
        <vt:i4>589949</vt:i4>
      </vt:variant>
      <vt:variant>
        <vt:i4>0</vt:i4>
      </vt:variant>
      <vt:variant>
        <vt:i4>0</vt:i4>
      </vt:variant>
      <vt:variant>
        <vt:i4>5</vt:i4>
      </vt:variant>
      <vt:variant>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SEAPs Project - Request for Tender</dc:title>
  <dc:subject/>
  <dc:creator/>
  <cp:keywords/>
  <cp:lastModifiedBy/>
  <cp:revision>1</cp:revision>
  <dcterms:created xsi:type="dcterms:W3CDTF">2021-04-19T05:06:00Z</dcterms:created>
  <dcterms:modified xsi:type="dcterms:W3CDTF">2021-04-19T06:02:00Z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Point_SubmissionDate">
    <vt:lpwstr/>
  </property>
  <property fmtid="{D5CDD505-2E9C-101B-9397-08002B2CF9AE}" pid="3" name="DocumentID">
    <vt:lpwstr>ME_73711969_1 (W2003)</vt:lpwstr>
  </property>
  <property fmtid="{D5CDD505-2E9C-101B-9397-08002B2CF9AE}" pid="4" name="RecordPoint_RecordNumberSubmitted">
    <vt:lpwstr/>
  </property>
  <property fmtid="{D5CDD505-2E9C-101B-9397-08002B2CF9AE}" pid="5" name="ContentTypeId">
    <vt:lpwstr>0x0101009DB8618430E8D149BA674DA7B0E0C3F000FA1AC76BCED6C24B879C8E153004F436</vt:lpwstr>
  </property>
  <property fmtid="{D5CDD505-2E9C-101B-9397-08002B2CF9AE}" pid="6" name="CUS_DocIDActiveBits">
    <vt:lpwstr>98304</vt:lpwstr>
  </property>
  <property fmtid="{D5CDD505-2E9C-101B-9397-08002B2CF9AE}" pid="7" name="RecordPoint_ActiveItemWebId">
    <vt:lpwstr>{ce0940a8-fbdd-4d61-aa5f-5fccf7e3a693}</vt:lpwstr>
  </property>
  <property fmtid="{D5CDD505-2E9C-101B-9397-08002B2CF9AE}" pid="8" name="VersionNumber">
    <vt:i4>0</vt:i4>
  </property>
  <property fmtid="{D5CDD505-2E9C-101B-9397-08002B2CF9AE}" pid="9" name="FileNumberPty">
    <vt:lpwstr/>
  </property>
  <property fmtid="{D5CDD505-2E9C-101B-9397-08002B2CF9AE}" pid="10" name="CorporateTmplBased">
    <vt:lpwstr>No</vt:lpwstr>
  </property>
  <property fmtid="{D5CDD505-2E9C-101B-9397-08002B2CF9AE}" pid="11" name="RecordPoint_WorkflowType">
    <vt:lpwstr>ActiveSubmitStub</vt:lpwstr>
  </property>
  <property fmtid="{D5CDD505-2E9C-101B-9397-08002B2CF9AE}" pid="12" name="FooterType">
    <vt:lpwstr>1</vt:lpwstr>
  </property>
  <property fmtid="{D5CDD505-2E9C-101B-9397-08002B2CF9AE}" pid="13" name="CUS_DocIDChunk0">
    <vt:lpwstr>Doc ID 561277603/v1</vt:lpwstr>
  </property>
  <property fmtid="{D5CDD505-2E9C-101B-9397-08002B2CF9AE}" pid="14" name="RecordPoint_ActiveItemSiteId">
    <vt:lpwstr>{8003c3b3-d20c-4e9a-bee9-0e2243d810ee}</vt:lpwstr>
  </property>
  <property fmtid="{D5CDD505-2E9C-101B-9397-08002B2CF9AE}" pid="15" name="RecordPoint_ActiveItemListId">
    <vt:lpwstr>{89fa0c3a-0377-4fa1-814a-b753bf6fc998}</vt:lpwstr>
  </property>
  <property fmtid="{D5CDD505-2E9C-101B-9397-08002B2CF9AE}" pid="16" name="ClassificationPty">
    <vt:lpwstr/>
  </property>
  <property fmtid="{D5CDD505-2E9C-101B-9397-08002B2CF9AE}" pid="17" name="CUS_DocIDString">
    <vt:lpwstr>Doc ID 561277603/v1</vt:lpwstr>
  </property>
  <property fmtid="{D5CDD505-2E9C-101B-9397-08002B2CF9AE}" pid="18" name="CUS_DocIDLocation">
    <vt:lpwstr>EVERY_PAGE</vt:lpwstr>
  </property>
  <property fmtid="{D5CDD505-2E9C-101B-9397-08002B2CF9AE}" pid="19" name="RecordPoint_ActiveItemUniqueId">
    <vt:lpwstr>{a741ea25-9b0f-47a4-8999-9e1a64c0c12e}</vt:lpwstr>
  </property>
  <property fmtid="{D5CDD505-2E9C-101B-9397-08002B2CF9AE}" pid="20" name="RecordPoint_ActiveItemMoved">
    <vt:lpwstr/>
  </property>
  <property fmtid="{D5CDD505-2E9C-101B-9397-08002B2CF9AE}" pid="21" name="RecordPoint_SubmissionCompleted">
    <vt:lpwstr/>
  </property>
  <property fmtid="{D5CDD505-2E9C-101B-9397-08002B2CF9AE}" pid="22" name="RecordPoint_RecordFormat">
    <vt:lpwstr/>
  </property>
</Properties>
</file>